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E3670" w14:textId="77777777" w:rsidR="004F5AFC" w:rsidRPr="00FC572B" w:rsidRDefault="004F5AFC" w:rsidP="004F5AFC">
      <w:pPr>
        <w:jc w:val="both"/>
        <w:rPr>
          <w:rFonts w:ascii="Calibri" w:eastAsia="Times New Roman" w:hAnsi="Calibri" w:cs="Calibri"/>
          <w:sz w:val="28"/>
          <w:szCs w:val="28"/>
          <w:lang w:eastAsia="es-MX"/>
        </w:rPr>
      </w:pPr>
    </w:p>
    <w:p w14:paraId="29CB52D0" w14:textId="35A3F041" w:rsidR="004F5AFC" w:rsidRPr="00FC572B" w:rsidRDefault="004F5AFC" w:rsidP="004F5AFC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es-MX"/>
        </w:rPr>
      </w:pPr>
      <w:r w:rsidRPr="00FC572B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 xml:space="preserve">EN ESTE PERIODO NO SE REALIZARON </w:t>
      </w:r>
      <w:r w:rsidR="0048255C" w:rsidRPr="00FC572B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>LICITACIONES</w:t>
      </w:r>
      <w:r w:rsidR="0048255C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>,</w:t>
      </w:r>
      <w:r w:rsidR="0048255C" w:rsidRPr="00FC572B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 xml:space="preserve"> INVITACIONES</w:t>
      </w:r>
      <w:r w:rsidRPr="00FC572B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 xml:space="preserve"> PÚBLICAS</w:t>
      </w:r>
      <w:r w:rsidR="0048255C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 xml:space="preserve"> NI ADJUDICACIONES DIRECTAS</w:t>
      </w:r>
      <w:r w:rsidRPr="00FC572B">
        <w:rPr>
          <w:rFonts w:ascii="Calibri" w:eastAsia="Times New Roman" w:hAnsi="Calibri" w:cs="Calibri"/>
          <w:color w:val="000000"/>
          <w:sz w:val="20"/>
          <w:szCs w:val="20"/>
          <w:lang w:eastAsia="es-MX"/>
        </w:rPr>
        <w:t>, POR LO CUAL NO SE GENERO DICHA INFORMACION. ARTICULO 18, 19 Y 151 DE LTAIPSLP.</w:t>
      </w:r>
    </w:p>
    <w:p w14:paraId="7834AD28" w14:textId="77777777" w:rsidR="004F5AFC" w:rsidRPr="00FC572B" w:rsidRDefault="004F5AFC" w:rsidP="004F5AFC">
      <w:pPr>
        <w:jc w:val="both"/>
        <w:rPr>
          <w:rFonts w:ascii="Calibri" w:hAnsi="Calibri" w:cs="Calibri"/>
          <w:sz w:val="20"/>
          <w:szCs w:val="20"/>
        </w:rPr>
      </w:pPr>
      <w:r w:rsidRPr="00FC572B">
        <w:rPr>
          <w:rFonts w:ascii="Calibri" w:hAnsi="Calibri" w:cs="Calibri"/>
          <w:sz w:val="20"/>
          <w:szCs w:val="20"/>
        </w:rPr>
        <w:t>ARTÍCULO 18. LOS SUJETOS OBLIGADOS DEBERÁN DOCUMENTAR TODO ACTO QUE DERIVE DEL EJERCICIO DE SUS FACULTADES, COMPETENCIAS O FUNCIONES. ARTÍCULO 19. SE PRESUME QUE LA INFORMACIÓN DEBE EXISTIR SI SE REFIERE A LAS FACULTADES, COMPETENCIAS Y FUNCIONES QUE LOS ORDENAMIENTOS JURÍDICOS APLICABLES OTORGAN A LOS SUJETOS OBLIGADOS. ARTÍCULO 151. LOS SUJETOS OBLIGADOS DEBERÁN OTORGAR ACCESO A LOS DOCUMENTOS QUE SE ENCUENTREN EN SUS ARCHIVOS O QUE ESTÉN OBLIGADOS A DOCUMENTAR DE ACUERDO CON SUS FACULTADES, COMPETENCIAS O FUNCIONES EN EL FORMATO EN QUE EL SOLICITANTE MANIFIESTE, DE ENTRE AQUELLOS FORMATOS EXISTENTES, CONFORME A LAS CARACTERÍSTICAS FÍSICAS DE LA INFORMACIÓN O DEL LUGAR DONDE SE ENCUENTRE ASÍ LO PERMITA.</w:t>
      </w:r>
    </w:p>
    <w:p w14:paraId="34B30DE1" w14:textId="77777777" w:rsidR="00DF6952" w:rsidRDefault="00DF6952"/>
    <w:sectPr w:rsidR="00DF69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AFC"/>
    <w:rsid w:val="001D3191"/>
    <w:rsid w:val="0048255C"/>
    <w:rsid w:val="004F5AFC"/>
    <w:rsid w:val="00B276BB"/>
    <w:rsid w:val="00DF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06C4D"/>
  <w15:chartTrackingRefBased/>
  <w15:docId w15:val="{87356CBE-129A-4680-8B4D-0BBCC3E50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A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756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de Transparencia</dc:creator>
  <cp:keywords/>
  <dc:description/>
  <cp:lastModifiedBy>Unidad de Transparencia</cp:lastModifiedBy>
  <cp:revision>2</cp:revision>
  <dcterms:created xsi:type="dcterms:W3CDTF">2021-06-24T19:40:00Z</dcterms:created>
  <dcterms:modified xsi:type="dcterms:W3CDTF">2021-08-17T19:41:00Z</dcterms:modified>
</cp:coreProperties>
</file>