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1A9" w:rsidRPr="000A70F0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C871A9" w:rsidRPr="000A70F0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C871A9" w:rsidRPr="000A70F0" w:rsidRDefault="00C871A9" w:rsidP="000150F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0A70F0">
        <w:rPr>
          <w:b/>
          <w:bCs/>
          <w:sz w:val="24"/>
          <w:szCs w:val="24"/>
        </w:rPr>
        <w:t>Dirección de la Defensoría Pública Social</w:t>
      </w:r>
    </w:p>
    <w:p w:rsidR="00C871A9" w:rsidRPr="000A70F0" w:rsidRDefault="00C871A9" w:rsidP="00C871A9">
      <w:pPr>
        <w:pStyle w:val="Default"/>
        <w:jc w:val="both"/>
        <w:rPr>
          <w:rFonts w:asciiTheme="minorHAnsi" w:hAnsiTheme="minorHAnsi" w:cstheme="minorHAnsi"/>
          <w:bCs/>
        </w:rPr>
      </w:pPr>
    </w:p>
    <w:p w:rsidR="00C871A9" w:rsidRPr="000A70F0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0A70F0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De acuerdo con el artículo 20 de la Ley de la Defensoría Pública del Estado,  </w:t>
      </w:r>
      <w:r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>s</w:t>
      </w:r>
      <w:r w:rsidRPr="000A70F0">
        <w:rPr>
          <w:rFonts w:asciiTheme="minorHAnsi" w:hAnsiTheme="minorHAnsi" w:cstheme="minorHAnsi"/>
          <w:sz w:val="24"/>
          <w:szCs w:val="24"/>
        </w:rPr>
        <w:t>on atribuciones de</w:t>
      </w:r>
      <w:bookmarkStart w:id="0" w:name="_GoBack"/>
      <w:bookmarkEnd w:id="0"/>
      <w:r w:rsidRPr="000A70F0">
        <w:rPr>
          <w:rFonts w:asciiTheme="minorHAnsi" w:hAnsiTheme="minorHAnsi" w:cstheme="minorHAnsi"/>
          <w:sz w:val="24"/>
          <w:szCs w:val="24"/>
        </w:rPr>
        <w:t>l titular de la Defensoría Pública Social, las siguientes:</w:t>
      </w:r>
    </w:p>
    <w:p w:rsidR="00C871A9" w:rsidRPr="000A70F0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C871A9" w:rsidRDefault="00C871A9" w:rsidP="00C871A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CE342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Planear, elaborar y someter a consideración de la Coordinación General los programas de trabajo del área bajo su responsabilidad para su aprobación; </w:t>
      </w:r>
    </w:p>
    <w:p w:rsidR="00C871A9" w:rsidRPr="00CE3422" w:rsidRDefault="00C871A9" w:rsidP="00C871A9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C871A9" w:rsidRDefault="00C871A9" w:rsidP="00C871A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CE342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Vigilar el eficaz desempeño de los las y los defensores públicos sociales, facilitadores, y demás personal subalterno; </w:t>
      </w:r>
    </w:p>
    <w:p w:rsidR="00C871A9" w:rsidRPr="001E290D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C871A9" w:rsidRDefault="00C871A9" w:rsidP="00C871A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CE342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Dar seguimiento a los asuntos encomendados por la Coordinación General a las diversas áreas, o servidoras y servidores públicos subalternos; </w:t>
      </w:r>
    </w:p>
    <w:p w:rsidR="00C871A9" w:rsidRPr="001E290D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C871A9" w:rsidRDefault="00C871A9" w:rsidP="00C871A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CE342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Elaborar los proyectos de Reglamento Interno, acuerdos administrativos, circulares, manuales de operación y procedimientos y de servicios al público, para aprobación de la Coordinación General; </w:t>
      </w:r>
    </w:p>
    <w:p w:rsidR="00C871A9" w:rsidRPr="001E290D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C871A9" w:rsidRDefault="00C871A9" w:rsidP="00C871A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CE342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>Vigilar la correcta y equitativa distribución del trabajo entre las y los defensores sociales, así como la eficaz aplicación de los recursos técnicos y materiales;</w:t>
      </w:r>
    </w:p>
    <w:p w:rsidR="00C871A9" w:rsidRPr="001E290D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C871A9" w:rsidRDefault="00C871A9" w:rsidP="00C871A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CE342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En lo relacionado con los mecanismos alternos de solución de controversias, evaluar los asuntos que de acuerdo a sus particularidades deban atenderse mediante intervención y asesoría de un facilitador para la mejor solución de conflictos; </w:t>
      </w:r>
    </w:p>
    <w:p w:rsidR="00C871A9" w:rsidRPr="001E290D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C871A9" w:rsidRDefault="00C871A9" w:rsidP="00C871A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CE342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Ejecutar todas aquellas órdenes que reciba directamente del Coordinador General para garantizar la oportuna defensa y protección de los intereses de los habitantes del Estado, y </w:t>
      </w:r>
    </w:p>
    <w:p w:rsidR="00C871A9" w:rsidRPr="001E290D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C871A9" w:rsidRPr="00CE3422" w:rsidRDefault="00C871A9" w:rsidP="00C871A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CE342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Las demás que determine el Reglamento, los ordenamientos legales aplicables y la superioridad. </w:t>
      </w:r>
    </w:p>
    <w:p w:rsidR="00C871A9" w:rsidRPr="000A70F0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D81DBA" w:rsidRPr="00A81845" w:rsidRDefault="00D81DBA" w:rsidP="00A81845"/>
    <w:sectPr w:rsidR="00D81DBA" w:rsidRPr="00A81845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4FD4" w:rsidRDefault="00DA4FD4">
      <w:pPr>
        <w:spacing w:after="0" w:line="240" w:lineRule="auto"/>
      </w:pPr>
      <w:r>
        <w:separator/>
      </w:r>
    </w:p>
  </w:endnote>
  <w:endnote w:type="continuationSeparator" w:id="0">
    <w:p w:rsidR="00DA4FD4" w:rsidRDefault="00DA4F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A715955-86B6-4EDF-A0B9-A9134E8EDD35}"/>
    <w:embedBold r:id="rId2" w:fontKey="{87F9FE0A-8BB6-4922-B834-57DA8AF3D3D7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7AAF4091-E239-451A-A979-D4CCCD4C86F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4FD4" w:rsidRDefault="00DA4FD4">
      <w:pPr>
        <w:spacing w:after="0" w:line="240" w:lineRule="auto"/>
      </w:pPr>
      <w:r>
        <w:separator/>
      </w:r>
    </w:p>
  </w:footnote>
  <w:footnote w:type="continuationSeparator" w:id="0">
    <w:p w:rsidR="00DA4FD4" w:rsidRDefault="00DA4F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855B7B"/>
    <w:multiLevelType w:val="hybridMultilevel"/>
    <w:tmpl w:val="067E8B30"/>
    <w:lvl w:ilvl="0" w:tplc="0D92113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50F0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C225E"/>
    <w:rsid w:val="00AF5CC5"/>
    <w:rsid w:val="00B031B8"/>
    <w:rsid w:val="00B2103E"/>
    <w:rsid w:val="00B26B33"/>
    <w:rsid w:val="00B50BC2"/>
    <w:rsid w:val="00B757A3"/>
    <w:rsid w:val="00BB039B"/>
    <w:rsid w:val="00BC030C"/>
    <w:rsid w:val="00BE6C9A"/>
    <w:rsid w:val="00BF44D6"/>
    <w:rsid w:val="00C21B2B"/>
    <w:rsid w:val="00C37E81"/>
    <w:rsid w:val="00C4615A"/>
    <w:rsid w:val="00C55AFA"/>
    <w:rsid w:val="00C6748B"/>
    <w:rsid w:val="00C871A9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A4FD4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6B48A96F-19AF-4522-8591-FF409FBF3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C871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2BFDBA-F2BC-4E3D-A0D1-2653650B1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230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13</cp:revision>
  <cp:lastPrinted>2019-02-14T17:42:00Z</cp:lastPrinted>
  <dcterms:created xsi:type="dcterms:W3CDTF">2019-02-26T20:45:00Z</dcterms:created>
  <dcterms:modified xsi:type="dcterms:W3CDTF">2020-03-05T14:48:00Z</dcterms:modified>
</cp:coreProperties>
</file>