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La Defensoría Pública es una dependencia que pertenece a la administración pública centralizada, que depende jerárquica y administrativamente del Poder Ejecutivo, como lo dispone la Ley Orgánica de la Administración Pública del Estado en los </w:t>
      </w:r>
      <w:r w:rsidR="00836949">
        <w:rPr>
          <w:rFonts w:asciiTheme="minorHAnsi" w:hAnsiTheme="minorHAnsi" w:cstheme="minorHAnsi"/>
          <w:color w:val="000000"/>
          <w:sz w:val="24"/>
          <w:szCs w:val="24"/>
        </w:rPr>
        <w:t>artículos 3 y 31 último párrafo, cuy</w:t>
      </w:r>
      <w:r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a </w:t>
      </w:r>
      <w:r w:rsidRPr="00D3371D">
        <w:rPr>
          <w:rFonts w:asciiTheme="minorHAnsi" w:hAnsiTheme="minorHAnsi" w:cstheme="minorHAnsi"/>
          <w:b/>
          <w:color w:val="000000"/>
          <w:sz w:val="24"/>
          <w:szCs w:val="24"/>
        </w:rPr>
        <w:t>función</w:t>
      </w:r>
      <w:r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 es </w:t>
      </w:r>
      <w:r w:rsidRPr="00D3371D">
        <w:rPr>
          <w:rFonts w:asciiTheme="minorHAnsi" w:hAnsiTheme="minorHAnsi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, de acuerdo a lo establecido </w:t>
      </w:r>
      <w:r w:rsidRPr="00D3371D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en el arábigo 18 de la Constitución Política del Estado de San Luis potosí.  </w:t>
      </w: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ind w:left="709"/>
        <w:jc w:val="both"/>
        <w:rPr>
          <w:rFonts w:asciiTheme="minorHAnsi" w:hAnsiTheme="minorHAnsi" w:cstheme="minorHAnsi"/>
          <w:sz w:val="24"/>
          <w:szCs w:val="24"/>
        </w:rPr>
      </w:pPr>
      <w:r w:rsidRPr="00D3371D">
        <w:rPr>
          <w:rFonts w:asciiTheme="minorHAnsi" w:hAnsiTheme="minorHAnsi" w:cstheme="minorHAnsi"/>
          <w:b/>
          <w:sz w:val="24"/>
          <w:szCs w:val="24"/>
        </w:rPr>
        <w:t>“ARTICULO 18.</w:t>
      </w:r>
      <w:r w:rsidRPr="00D3371D">
        <w:rPr>
          <w:rFonts w:asciiTheme="minorHAnsi" w:hAnsiTheme="minorHAnsi" w:cstheme="minorHAnsi"/>
          <w:sz w:val="24"/>
          <w:szCs w:val="24"/>
        </w:rPr>
        <w:t xml:space="preserve"> </w:t>
      </w:r>
      <w:r w:rsidRPr="00D3371D">
        <w:rPr>
          <w:rFonts w:asciiTheme="minorHAnsi" w:hAnsiTheme="minorHAnsi" w:cstheme="minorHAnsi"/>
          <w:b/>
          <w:sz w:val="24"/>
          <w:szCs w:val="24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D3371D">
        <w:rPr>
          <w:rFonts w:asciiTheme="minorHAnsi" w:hAnsiTheme="minorHAnsi" w:cstheme="minorHAnsi"/>
          <w:sz w:val="24"/>
          <w:szCs w:val="24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BC29C1" w:rsidRPr="00D3371D" w:rsidRDefault="00BC29C1" w:rsidP="00BC29C1">
      <w:pPr>
        <w:spacing w:after="0" w:line="240" w:lineRule="auto"/>
        <w:ind w:left="709"/>
        <w:jc w:val="both"/>
        <w:rPr>
          <w:rFonts w:asciiTheme="minorHAnsi" w:hAnsiTheme="minorHAnsi" w:cstheme="minorHAnsi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ind w:left="709"/>
        <w:jc w:val="both"/>
        <w:rPr>
          <w:rFonts w:asciiTheme="minorHAnsi" w:hAnsiTheme="minorHAnsi" w:cstheme="minorHAnsi"/>
          <w:sz w:val="24"/>
          <w:szCs w:val="24"/>
        </w:rPr>
      </w:pPr>
      <w:r w:rsidRPr="00D3371D">
        <w:rPr>
          <w:rFonts w:asciiTheme="minorHAnsi" w:hAnsiTheme="minorHAnsi" w:cstheme="minorHAnsi"/>
          <w:sz w:val="24"/>
          <w:szCs w:val="24"/>
        </w:rPr>
        <w:t>(…)</w:t>
      </w:r>
    </w:p>
    <w:p w:rsidR="00BC29C1" w:rsidRPr="00D3371D" w:rsidRDefault="00BC29C1" w:rsidP="00BC29C1">
      <w:pPr>
        <w:spacing w:after="0" w:line="240" w:lineRule="auto"/>
        <w:ind w:left="709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ind w:left="709"/>
        <w:jc w:val="both"/>
        <w:rPr>
          <w:rFonts w:asciiTheme="minorHAnsi" w:hAnsiTheme="minorHAnsi" w:cstheme="minorHAnsi"/>
          <w:sz w:val="24"/>
          <w:szCs w:val="24"/>
        </w:rPr>
      </w:pPr>
      <w:r w:rsidRPr="00D3371D">
        <w:rPr>
          <w:rFonts w:asciiTheme="minorHAnsi" w:hAnsiTheme="minorHAnsi" w:cstheme="minorHAnsi"/>
          <w:b/>
          <w:sz w:val="24"/>
          <w:szCs w:val="24"/>
        </w:rPr>
        <w:t>La Defensoría tendrá autonomía técnica y de gestión.</w:t>
      </w:r>
      <w:r w:rsidRPr="00D3371D">
        <w:rPr>
          <w:rFonts w:asciiTheme="minorHAnsi" w:hAnsiTheme="minorHAnsi" w:cstheme="minorHAnsi"/>
          <w:sz w:val="24"/>
          <w:szCs w:val="24"/>
        </w:rPr>
        <w:t xml:space="preserve"> Las autoridades estatales y municipales están obligadas a colaborar con las funciones de la Defensoría Pública del Estado…”</w:t>
      </w:r>
    </w:p>
    <w:p w:rsidR="00BC29C1" w:rsidRPr="00D3371D" w:rsidRDefault="00BC29C1" w:rsidP="00BC29C1">
      <w:pPr>
        <w:spacing w:after="0" w:line="240" w:lineRule="auto"/>
        <w:ind w:left="709"/>
        <w:jc w:val="both"/>
        <w:rPr>
          <w:rFonts w:asciiTheme="minorHAnsi" w:hAnsiTheme="minorHAnsi" w:cstheme="minorHAnsi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BC29C1" w:rsidRPr="00D3371D" w:rsidRDefault="00AF41F7" w:rsidP="00BC29C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asciiTheme="minorHAnsi" w:hAnsiTheme="minorHAnsi" w:cstheme="minorHAnsi"/>
          <w:color w:val="000000"/>
          <w:sz w:val="24"/>
          <w:szCs w:val="24"/>
        </w:rPr>
        <w:t>La cual tiene</w:t>
      </w:r>
      <w:bookmarkStart w:id="0" w:name="_GoBack"/>
      <w:bookmarkEnd w:id="0"/>
      <w:r w:rsidR="00BC29C1"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 como </w:t>
      </w:r>
      <w:r w:rsidR="00BC29C1" w:rsidRPr="00D3371D">
        <w:rPr>
          <w:rFonts w:asciiTheme="minorHAnsi" w:hAnsiTheme="minorHAnsi" w:cstheme="minorHAnsi"/>
          <w:b/>
          <w:color w:val="000000"/>
          <w:sz w:val="24"/>
          <w:szCs w:val="24"/>
        </w:rPr>
        <w:t>facultades</w:t>
      </w:r>
      <w:r w:rsidR="00BC29C1" w:rsidRPr="00D3371D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 </w:t>
      </w:r>
      <w:r w:rsidR="00BC29C1"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en el ámbito de la aplicación de la justicia </w:t>
      </w:r>
      <w:r w:rsidR="00BC29C1" w:rsidRPr="00D3371D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la representación, patrocinio y asesoría de las personas que, al carecer de los recursos económicos suficientes para contratar un profesional del derecho, tengan como opción y salvaguarda de sus intereses el ser atendidos por los defensores públicos de la Defensoría, y en el ámbito administrativo </w:t>
      </w:r>
      <w:r w:rsidR="00BC29C1"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solo tiene </w:t>
      </w:r>
      <w:r w:rsidR="00BC29C1" w:rsidRPr="00D3371D">
        <w:rPr>
          <w:rFonts w:asciiTheme="minorHAnsi" w:hAnsiTheme="minorHAnsi" w:cstheme="minorHAnsi"/>
          <w:sz w:val="24"/>
          <w:szCs w:val="24"/>
        </w:rPr>
        <w:t xml:space="preserve">autonomía técnica y de gestión, </w:t>
      </w:r>
      <w:r w:rsidR="00BC29C1" w:rsidRPr="00D3371D">
        <w:rPr>
          <w:rFonts w:asciiTheme="minorHAnsi" w:hAnsiTheme="minorHAnsi" w:cstheme="minorHAnsi"/>
          <w:color w:val="000000"/>
          <w:sz w:val="24"/>
          <w:szCs w:val="24"/>
        </w:rPr>
        <w:t>de acuerdo a lo establecido en los artículos</w:t>
      </w:r>
      <w:r w:rsidR="00BC29C1" w:rsidRPr="00D3371D">
        <w:rPr>
          <w:rFonts w:asciiTheme="minorHAnsi" w:hAnsiTheme="minorHAnsi" w:cstheme="minorHAnsi"/>
          <w:sz w:val="24"/>
          <w:szCs w:val="24"/>
        </w:rPr>
        <w:t xml:space="preserve"> </w:t>
      </w:r>
      <w:r w:rsidR="00BC29C1" w:rsidRPr="00D3371D">
        <w:rPr>
          <w:rFonts w:asciiTheme="minorHAnsi" w:hAnsiTheme="minorHAnsi" w:cstheme="minorHAnsi"/>
          <w:color w:val="000000"/>
          <w:sz w:val="24"/>
          <w:szCs w:val="24"/>
        </w:rPr>
        <w:t>1, 4, 12, 19, 22, 25, 28, 31 de la Ley de la Defensoría Pública del Estado de San Luis Potosí</w:t>
      </w:r>
      <w:r w:rsidR="00BC29C1" w:rsidRPr="00D3371D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BC29C1" w:rsidRPr="00D3371D" w:rsidRDefault="00BC29C1" w:rsidP="00BC29C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Conforme a lo anterior la Defensoría Pública no cuenta con facultades para </w:t>
      </w:r>
      <w:r w:rsidRPr="00D3371D">
        <w:rPr>
          <w:rFonts w:asciiTheme="minorHAnsi" w:hAnsiTheme="minorHAnsi" w:cstheme="minorHAnsi"/>
          <w:sz w:val="24"/>
          <w:szCs w:val="24"/>
        </w:rPr>
        <w:t>efectuar</w:t>
      </w:r>
      <w:r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 procedimientos de adjudicación,</w:t>
      </w:r>
      <w:r w:rsidRPr="00D3371D">
        <w:rPr>
          <w:rFonts w:asciiTheme="minorHAnsi" w:hAnsiTheme="minorHAnsi" w:cstheme="minorHAnsi"/>
          <w:sz w:val="24"/>
          <w:szCs w:val="24"/>
        </w:rPr>
        <w:t xml:space="preserve"> ya que la dependencia es un organismo público centralizado que carece de autonomía propia y financiera, solo cuenta con autonomía técnica y de gestión. </w:t>
      </w: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Al ser un órgano </w:t>
      </w:r>
      <w:r w:rsidRPr="00D3371D">
        <w:rPr>
          <w:rFonts w:asciiTheme="minorHAnsi" w:hAnsiTheme="minorHAnsi" w:cstheme="minorHAnsi"/>
          <w:sz w:val="24"/>
          <w:szCs w:val="24"/>
        </w:rPr>
        <w:t xml:space="preserve">centralizado los </w:t>
      </w:r>
      <w:r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procedimientos de adjudicación, los realiza Oficialía Mayor del Poder Ejecutivo, autoridad </w:t>
      </w:r>
      <w:r w:rsidRPr="00D3371D">
        <w:rPr>
          <w:rFonts w:asciiTheme="minorHAnsi" w:hAnsiTheme="minorHAnsi" w:cstheme="minorHAnsi"/>
          <w:sz w:val="24"/>
          <w:szCs w:val="24"/>
        </w:rPr>
        <w:t xml:space="preserve">responsable del manejo integral de los recursos </w:t>
      </w:r>
      <w:r w:rsidRPr="00D3371D">
        <w:rPr>
          <w:rFonts w:asciiTheme="minorHAnsi" w:hAnsiTheme="minorHAnsi" w:cstheme="minorHAnsi"/>
          <w:sz w:val="24"/>
          <w:szCs w:val="24"/>
        </w:rPr>
        <w:lastRenderedPageBreak/>
        <w:t xml:space="preserve">humanos, materiales y de los servicios generales de la administración central del Poder Ejecutivo. </w:t>
      </w:r>
      <w:r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Siendo ésta quien cuenta con las facultades para efectuar procedimientos de adjudicación, ya que través de su Dirección General de Adquisiciones y Licitaciones se realizan los procedimientos de adjudicación de </w:t>
      </w:r>
      <w:r w:rsidRPr="00D3371D">
        <w:rPr>
          <w:rFonts w:asciiTheme="minorHAnsi" w:hAnsiTheme="minorHAnsi" w:cstheme="minorHAnsi"/>
          <w:sz w:val="24"/>
          <w:szCs w:val="24"/>
        </w:rPr>
        <w:t>los servicios que requieran las dependencias y entidades de la administración pública centralizada, conforme lo disponen los artículos 41, fracciones I, IX y XIII de la</w:t>
      </w:r>
      <w:r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 Ley Orgánica de la Administración Pública del Estado, 25 y 26 del Reglamento Interno de la Oficialía Mayor.</w:t>
      </w:r>
    </w:p>
    <w:p w:rsidR="00BC29C1" w:rsidRPr="00D3371D" w:rsidRDefault="00BC29C1" w:rsidP="00BC29C1">
      <w:pPr>
        <w:spacing w:after="0" w:line="360" w:lineRule="auto"/>
        <w:ind w:left="709"/>
        <w:jc w:val="both"/>
        <w:rPr>
          <w:rFonts w:asciiTheme="minorHAnsi" w:hAnsiTheme="minorHAnsi" w:cstheme="minorHAnsi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3371D">
        <w:rPr>
          <w:rFonts w:asciiTheme="minorHAnsi" w:hAnsiTheme="minorHAnsi" w:cstheme="minorHAnsi"/>
          <w:color w:val="000000"/>
          <w:sz w:val="24"/>
          <w:szCs w:val="24"/>
        </w:rPr>
        <w:t>Por lo antes expuesto, la Defensoría Pública del Estado</w:t>
      </w:r>
      <w:r w:rsidRPr="00D3371D">
        <w:rPr>
          <w:rFonts w:asciiTheme="minorHAnsi" w:hAnsiTheme="minorHAnsi" w:cstheme="minorHAnsi"/>
          <w:sz w:val="24"/>
          <w:szCs w:val="24"/>
        </w:rPr>
        <w:t xml:space="preserve"> no genera información referente a </w:t>
      </w:r>
      <w:r w:rsidRPr="00D3371D">
        <w:rPr>
          <w:rFonts w:asciiTheme="minorHAnsi" w:hAnsiTheme="minorHAnsi" w:cstheme="minorHAnsi"/>
          <w:color w:val="000000"/>
          <w:sz w:val="24"/>
          <w:szCs w:val="24"/>
        </w:rPr>
        <w:t>procedimientos de adjudicación, y sus equivalentes (arrendamiento de bienes muebles, prestación de servicios y contrataciones de obras públicas, y los servicios relacionados con las mismas),</w:t>
      </w:r>
      <w:r w:rsidRPr="00D3371D">
        <w:rPr>
          <w:rFonts w:asciiTheme="minorHAnsi" w:hAnsiTheme="minorHAnsi" w:cstheme="minorHAnsi"/>
          <w:sz w:val="24"/>
          <w:szCs w:val="24"/>
        </w:rPr>
        <w:t xml:space="preserve"> ya que</w:t>
      </w:r>
      <w:r w:rsidRPr="00D3371D">
        <w:rPr>
          <w:rFonts w:asciiTheme="minorHAnsi" w:hAnsiTheme="minorHAnsi" w:cstheme="minorHAnsi"/>
          <w:color w:val="000000"/>
          <w:sz w:val="24"/>
          <w:szCs w:val="24"/>
        </w:rPr>
        <w:t xml:space="preserve"> no forma parte de sus facultades, competencias o funciones. </w:t>
      </w: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BC29C1" w:rsidRPr="00D3371D" w:rsidRDefault="00BC29C1" w:rsidP="00BC29C1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BC29C1" w:rsidRPr="00D3371D" w:rsidRDefault="00BC29C1" w:rsidP="00BC29C1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132665" w:rsidRPr="00D3371D" w:rsidRDefault="00132665" w:rsidP="00BC29C1">
      <w:pPr>
        <w:rPr>
          <w:sz w:val="24"/>
          <w:szCs w:val="24"/>
        </w:rPr>
      </w:pPr>
    </w:p>
    <w:sectPr w:rsidR="00132665" w:rsidRPr="00D3371D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6484" w:rsidRDefault="00B96484">
      <w:pPr>
        <w:spacing w:after="0" w:line="240" w:lineRule="auto"/>
      </w:pPr>
      <w:r>
        <w:separator/>
      </w:r>
    </w:p>
  </w:endnote>
  <w:endnote w:type="continuationSeparator" w:id="0">
    <w:p w:rsidR="00B96484" w:rsidRDefault="00B964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00989F2-5DFE-439A-94CB-F859C9220318}"/>
    <w:embedBold r:id="rId2" w:fontKey="{414E86E4-F10A-4470-8B5C-0DEB56F72139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6484" w:rsidRDefault="00B96484">
      <w:pPr>
        <w:spacing w:after="0" w:line="240" w:lineRule="auto"/>
      </w:pPr>
      <w:r>
        <w:separator/>
      </w:r>
    </w:p>
  </w:footnote>
  <w:footnote w:type="continuationSeparator" w:id="0">
    <w:p w:rsidR="00B96484" w:rsidRDefault="00B964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27FCF" w:rsidP="00857378">
    <w:pPr>
      <w:pStyle w:val="Encabezado"/>
    </w:pPr>
    <w:r>
      <w:rPr>
        <w:noProof/>
        <w:lang w:val="es-MX" w:eastAsia="es-MX"/>
      </w:rPr>
      <w:drawing>
        <wp:inline distT="0" distB="0" distL="0" distR="0">
          <wp:extent cx="4057650" cy="723900"/>
          <wp:effectExtent l="0" t="0" r="0" b="0"/>
          <wp:docPr id="2" name="Imagen 2" descr="encabezado membrete oficial 2021-20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ncabezado membrete oficial 2021-20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5765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6941"/>
    <w:rsid w:val="00070824"/>
    <w:rsid w:val="00074BDE"/>
    <w:rsid w:val="000819F9"/>
    <w:rsid w:val="000A517A"/>
    <w:rsid w:val="000B0A18"/>
    <w:rsid w:val="000B60BA"/>
    <w:rsid w:val="00102EFC"/>
    <w:rsid w:val="001041E5"/>
    <w:rsid w:val="001108AE"/>
    <w:rsid w:val="00121291"/>
    <w:rsid w:val="00132665"/>
    <w:rsid w:val="0018242D"/>
    <w:rsid w:val="0018776A"/>
    <w:rsid w:val="001A6839"/>
    <w:rsid w:val="001C0BC9"/>
    <w:rsid w:val="001C734A"/>
    <w:rsid w:val="001D30E4"/>
    <w:rsid w:val="0022202D"/>
    <w:rsid w:val="00225961"/>
    <w:rsid w:val="00253FCC"/>
    <w:rsid w:val="002613AA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92D94"/>
    <w:rsid w:val="003A041E"/>
    <w:rsid w:val="003B6CD5"/>
    <w:rsid w:val="003C5DA4"/>
    <w:rsid w:val="004014EC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80488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6949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A7C56"/>
    <w:rsid w:val="00AF41F7"/>
    <w:rsid w:val="00AF5CC5"/>
    <w:rsid w:val="00B10459"/>
    <w:rsid w:val="00B2103E"/>
    <w:rsid w:val="00B26B33"/>
    <w:rsid w:val="00B50BC2"/>
    <w:rsid w:val="00B72C69"/>
    <w:rsid w:val="00B757A3"/>
    <w:rsid w:val="00B96484"/>
    <w:rsid w:val="00BB039B"/>
    <w:rsid w:val="00BC030C"/>
    <w:rsid w:val="00BC1D5B"/>
    <w:rsid w:val="00BC29C1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44F"/>
    <w:rsid w:val="00CC07FE"/>
    <w:rsid w:val="00CD3E9E"/>
    <w:rsid w:val="00CE10AD"/>
    <w:rsid w:val="00CE689A"/>
    <w:rsid w:val="00CE7B3C"/>
    <w:rsid w:val="00D17B10"/>
    <w:rsid w:val="00D23A7C"/>
    <w:rsid w:val="00D31B73"/>
    <w:rsid w:val="00D3371D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60E34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4A6F19-B934-48CD-A763-2CB6C206C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539</Words>
  <Characters>2970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57</cp:revision>
  <cp:lastPrinted>2021-10-05T15:00:00Z</cp:lastPrinted>
  <dcterms:created xsi:type="dcterms:W3CDTF">2021-10-19T18:08:00Z</dcterms:created>
  <dcterms:modified xsi:type="dcterms:W3CDTF">2021-11-08T22:46:00Z</dcterms:modified>
</cp:coreProperties>
</file>