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438E" w:rsidRDefault="00E4438E" w:rsidP="008F1E58">
      <w:pPr>
        <w:spacing w:after="0" w:line="276" w:lineRule="auto"/>
        <w:jc w:val="both"/>
        <w:rPr>
          <w:rFonts w:ascii="Arial" w:eastAsia="Calibri" w:hAnsi="Arial" w:cs="Arial"/>
          <w:b/>
          <w:sz w:val="24"/>
          <w:szCs w:val="24"/>
          <w:lang w:val="es-MX"/>
        </w:rPr>
      </w:pPr>
      <w:r w:rsidRPr="00D9385F">
        <w:rPr>
          <w:rFonts w:ascii="Arial" w:eastAsia="Calibri" w:hAnsi="Arial" w:cs="Arial"/>
          <w:b/>
          <w:lang w:val="es-MX"/>
        </w:rPr>
        <w:t>DEMZ-</w:t>
      </w:r>
      <w:r w:rsidR="00326EC0">
        <w:rPr>
          <w:rFonts w:ascii="Arial" w:eastAsia="Calibri" w:hAnsi="Arial" w:cs="Arial"/>
          <w:b/>
          <w:lang w:val="es-MX"/>
        </w:rPr>
        <w:t>1709</w:t>
      </w:r>
      <w:r w:rsidRPr="00D9385F">
        <w:rPr>
          <w:rFonts w:ascii="Arial" w:eastAsia="Calibri" w:hAnsi="Arial" w:cs="Arial"/>
          <w:b/>
          <w:lang w:val="es-MX"/>
        </w:rPr>
        <w:t>/2021</w:t>
      </w:r>
      <w:r>
        <w:rPr>
          <w:rFonts w:ascii="Arial" w:eastAsia="Calibri" w:hAnsi="Arial" w:cs="Arial"/>
          <w:b/>
          <w:lang w:val="es-MX"/>
        </w:rPr>
        <w:t>.</w:t>
      </w:r>
      <w:r w:rsidRPr="003A2452">
        <w:rPr>
          <w:rFonts w:ascii="Arial" w:eastAsia="Calibri" w:hAnsi="Arial" w:cs="Arial"/>
          <w:b/>
          <w:lang w:val="es-MX"/>
        </w:rPr>
        <w:t xml:space="preserve"> </w:t>
      </w:r>
      <w:r w:rsidRPr="00D9385F">
        <w:rPr>
          <w:rFonts w:ascii="Arial" w:eastAsia="Calibri" w:hAnsi="Arial" w:cs="Arial"/>
          <w:b/>
          <w:lang w:val="es-MX"/>
        </w:rPr>
        <w:t xml:space="preserve">TITULAR DE </w:t>
      </w:r>
      <w:r w:rsidR="00CA4925">
        <w:rPr>
          <w:rFonts w:ascii="Arial" w:eastAsia="Calibri" w:hAnsi="Arial" w:cs="Arial"/>
          <w:b/>
          <w:sz w:val="24"/>
          <w:szCs w:val="24"/>
        </w:rPr>
        <w:t>FISCALIA GENERAL DEL ESTADO</w:t>
      </w:r>
      <w:r>
        <w:rPr>
          <w:rFonts w:ascii="Arial" w:eastAsia="Calibri" w:hAnsi="Arial" w:cs="Arial"/>
          <w:b/>
          <w:sz w:val="24"/>
          <w:szCs w:val="24"/>
          <w:lang w:val="es-MX"/>
        </w:rPr>
        <w:t>.</w:t>
      </w:r>
    </w:p>
    <w:p w:rsidR="008F1E58" w:rsidRPr="00D9385F" w:rsidRDefault="008F1E58" w:rsidP="008F1E58">
      <w:pPr>
        <w:spacing w:after="0" w:line="276" w:lineRule="auto"/>
        <w:jc w:val="both"/>
        <w:rPr>
          <w:rFonts w:ascii="Arial" w:eastAsia="Calibri" w:hAnsi="Arial" w:cs="Arial"/>
          <w:b/>
          <w:lang w:val="es-MX"/>
        </w:rPr>
      </w:pPr>
      <w:proofErr w:type="gramStart"/>
      <w:r w:rsidRPr="00D9385F">
        <w:rPr>
          <w:rFonts w:ascii="Arial" w:eastAsia="Calibri" w:hAnsi="Arial" w:cs="Arial"/>
          <w:b/>
          <w:lang w:val="es-MX"/>
        </w:rPr>
        <w:t>PRESENTE.-</w:t>
      </w:r>
      <w:proofErr w:type="gramEnd"/>
    </w:p>
    <w:p w:rsidR="008F1E58" w:rsidRDefault="008F1E58" w:rsidP="00E4438E">
      <w:pPr>
        <w:spacing w:after="200" w:line="276" w:lineRule="auto"/>
        <w:jc w:val="both"/>
        <w:rPr>
          <w:rFonts w:ascii="Arial" w:eastAsia="Calibri" w:hAnsi="Arial" w:cs="Arial"/>
          <w:b/>
          <w:sz w:val="24"/>
          <w:szCs w:val="24"/>
          <w:lang w:val="es-MX"/>
        </w:rPr>
      </w:pPr>
    </w:p>
    <w:p w:rsidR="008F1E58" w:rsidRDefault="008F1E58" w:rsidP="00E4438E">
      <w:pPr>
        <w:spacing w:after="200" w:line="276" w:lineRule="auto"/>
        <w:jc w:val="both"/>
        <w:rPr>
          <w:rFonts w:ascii="Arial" w:eastAsia="Calibri" w:hAnsi="Arial" w:cs="Arial"/>
          <w:b/>
          <w:sz w:val="24"/>
          <w:szCs w:val="24"/>
          <w:lang w:val="es-MX"/>
        </w:rPr>
      </w:pPr>
    </w:p>
    <w:p w:rsidR="008F1E58" w:rsidRPr="00E9313C" w:rsidRDefault="008F1E58" w:rsidP="008F1E58">
      <w:pPr>
        <w:spacing w:after="0" w:line="276" w:lineRule="auto"/>
        <w:jc w:val="both"/>
        <w:rPr>
          <w:rFonts w:ascii="Arial" w:eastAsia="Calibri" w:hAnsi="Arial" w:cs="Arial"/>
          <w:b/>
          <w:sz w:val="24"/>
          <w:szCs w:val="24"/>
          <w:lang w:val="es-MX"/>
        </w:rPr>
      </w:pPr>
      <w:r w:rsidRPr="00D9385F">
        <w:rPr>
          <w:rFonts w:ascii="Arial" w:eastAsia="Calibri" w:hAnsi="Arial" w:cs="Arial"/>
          <w:b/>
          <w:lang w:val="es-MX"/>
        </w:rPr>
        <w:t>DEMZ-</w:t>
      </w:r>
      <w:r w:rsidR="00326EC0">
        <w:rPr>
          <w:rFonts w:ascii="Arial" w:eastAsia="Calibri" w:hAnsi="Arial" w:cs="Arial"/>
          <w:b/>
          <w:lang w:val="es-MX"/>
        </w:rPr>
        <w:t>1710</w:t>
      </w:r>
      <w:r w:rsidRPr="00D9385F">
        <w:rPr>
          <w:rFonts w:ascii="Arial" w:eastAsia="Calibri" w:hAnsi="Arial" w:cs="Arial"/>
          <w:b/>
          <w:lang w:val="es-MX"/>
        </w:rPr>
        <w:t>/2021</w:t>
      </w:r>
      <w:r>
        <w:rPr>
          <w:rFonts w:ascii="Arial" w:eastAsia="Calibri" w:hAnsi="Arial" w:cs="Arial"/>
          <w:b/>
          <w:lang w:val="es-MX"/>
        </w:rPr>
        <w:t>.</w:t>
      </w:r>
      <w:r w:rsidRPr="003A2452">
        <w:rPr>
          <w:rFonts w:ascii="Arial" w:eastAsia="Calibri" w:hAnsi="Arial" w:cs="Arial"/>
          <w:b/>
          <w:lang w:val="es-MX"/>
        </w:rPr>
        <w:t xml:space="preserve"> </w:t>
      </w:r>
      <w:r w:rsidRPr="00D9385F">
        <w:rPr>
          <w:rFonts w:ascii="Arial" w:eastAsia="Calibri" w:hAnsi="Arial" w:cs="Arial"/>
          <w:b/>
          <w:lang w:val="es-MX"/>
        </w:rPr>
        <w:t>TITULAR DE LA UNIDAD DE TRANSPARENCI</w:t>
      </w:r>
      <w:r>
        <w:rPr>
          <w:rFonts w:ascii="Arial" w:eastAsia="Calibri" w:hAnsi="Arial" w:cs="Arial"/>
          <w:b/>
          <w:lang w:val="es-MX"/>
        </w:rPr>
        <w:t xml:space="preserve">A </w:t>
      </w:r>
      <w:r w:rsidRPr="00E9313C">
        <w:rPr>
          <w:rFonts w:ascii="Arial" w:eastAsia="Calibri" w:hAnsi="Arial" w:cs="Arial"/>
          <w:b/>
          <w:lang w:val="es-MX"/>
        </w:rPr>
        <w:t xml:space="preserve">DE </w:t>
      </w:r>
      <w:r>
        <w:rPr>
          <w:rFonts w:ascii="Arial" w:eastAsia="Calibri" w:hAnsi="Arial" w:cs="Arial"/>
          <w:b/>
          <w:sz w:val="24"/>
          <w:szCs w:val="24"/>
        </w:rPr>
        <w:t>FISCALIA GENERAL DEL ESTADO</w:t>
      </w:r>
      <w:r>
        <w:rPr>
          <w:rFonts w:ascii="Arial" w:eastAsia="Calibri" w:hAnsi="Arial" w:cs="Arial"/>
          <w:b/>
          <w:sz w:val="24"/>
          <w:szCs w:val="24"/>
          <w:lang w:val="es-MX"/>
        </w:rPr>
        <w:t>.</w:t>
      </w:r>
    </w:p>
    <w:p w:rsidR="00E4438E" w:rsidRPr="00D9385F" w:rsidRDefault="00E4438E" w:rsidP="008F1E58">
      <w:pPr>
        <w:spacing w:after="0" w:line="276" w:lineRule="auto"/>
        <w:jc w:val="both"/>
        <w:rPr>
          <w:rFonts w:ascii="Arial" w:eastAsia="Calibri" w:hAnsi="Arial" w:cs="Arial"/>
          <w:b/>
          <w:lang w:val="es-MX"/>
        </w:rPr>
      </w:pPr>
      <w:proofErr w:type="gramStart"/>
      <w:r w:rsidRPr="00D9385F">
        <w:rPr>
          <w:rFonts w:ascii="Arial" w:eastAsia="Calibri" w:hAnsi="Arial" w:cs="Arial"/>
          <w:b/>
          <w:lang w:val="es-MX"/>
        </w:rPr>
        <w:t>PRESENTE.-</w:t>
      </w:r>
      <w:proofErr w:type="gramEnd"/>
    </w:p>
    <w:p w:rsidR="00E4438E" w:rsidRPr="00D9385F" w:rsidRDefault="00E4438E" w:rsidP="00E4438E">
      <w:pPr>
        <w:spacing w:after="200" w:line="276" w:lineRule="auto"/>
        <w:jc w:val="both"/>
        <w:rPr>
          <w:rFonts w:ascii="Arial" w:eastAsia="Calibri" w:hAnsi="Arial" w:cs="Arial"/>
          <w:b/>
          <w:lang w:val="es-MX"/>
        </w:rPr>
      </w:pPr>
    </w:p>
    <w:p w:rsidR="00070678" w:rsidRPr="00212BA3" w:rsidRDefault="00E4438E" w:rsidP="00212BA3">
      <w:pPr>
        <w:spacing w:after="200" w:line="360" w:lineRule="auto"/>
        <w:jc w:val="both"/>
        <w:rPr>
          <w:rFonts w:ascii="Arial" w:eastAsia="Calibri" w:hAnsi="Arial" w:cs="Arial"/>
          <w:bCs/>
          <w:lang w:val="es-MX"/>
        </w:rPr>
      </w:pPr>
      <w:r w:rsidRPr="00D9385F">
        <w:rPr>
          <w:rFonts w:ascii="Arial" w:eastAsia="Calibri" w:hAnsi="Arial" w:cs="Arial"/>
          <w:lang w:val="es-MX"/>
        </w:rPr>
        <w:t>Por medio del presente</w:t>
      </w:r>
      <w:r>
        <w:rPr>
          <w:rFonts w:ascii="Arial" w:eastAsia="Calibri" w:hAnsi="Arial" w:cs="Arial"/>
          <w:lang w:val="es-MX"/>
        </w:rPr>
        <w:t xml:space="preserve"> hágase del conocimie</w:t>
      </w:r>
      <w:r w:rsidR="00D3673B">
        <w:rPr>
          <w:rFonts w:ascii="Arial" w:eastAsia="Calibri" w:hAnsi="Arial" w:cs="Arial"/>
          <w:lang w:val="es-MX"/>
        </w:rPr>
        <w:t xml:space="preserve">nto que en </w:t>
      </w:r>
      <w:r w:rsidR="00326EC0">
        <w:rPr>
          <w:rFonts w:ascii="Arial" w:eastAsia="Calibri" w:hAnsi="Arial" w:cs="Arial"/>
          <w:lang w:val="es-MX"/>
        </w:rPr>
        <w:t xml:space="preserve">26 </w:t>
      </w:r>
      <w:r w:rsidR="00DF2848">
        <w:rPr>
          <w:rFonts w:ascii="Arial" w:eastAsia="Calibri" w:hAnsi="Arial" w:cs="Arial"/>
          <w:lang w:val="es-MX"/>
        </w:rPr>
        <w:t>veintiséis</w:t>
      </w:r>
      <w:r w:rsidR="000C1228">
        <w:rPr>
          <w:rFonts w:ascii="Arial" w:eastAsia="Calibri" w:hAnsi="Arial" w:cs="Arial"/>
          <w:lang w:val="es-MX"/>
        </w:rPr>
        <w:t xml:space="preserve"> de octubre</w:t>
      </w:r>
      <w:r w:rsidR="00D3673B">
        <w:rPr>
          <w:rFonts w:ascii="Arial" w:eastAsia="Calibri" w:hAnsi="Arial" w:cs="Arial"/>
          <w:lang w:val="es-MX"/>
        </w:rPr>
        <w:t xml:space="preserve"> </w:t>
      </w:r>
      <w:r>
        <w:rPr>
          <w:rFonts w:ascii="Arial" w:eastAsia="Calibri" w:hAnsi="Arial" w:cs="Arial"/>
          <w:lang w:val="es-MX"/>
        </w:rPr>
        <w:t xml:space="preserve">  </w:t>
      </w:r>
      <w:r w:rsidRPr="00D9385F">
        <w:rPr>
          <w:rFonts w:ascii="Arial" w:eastAsia="Calibri" w:hAnsi="Arial" w:cs="Arial"/>
          <w:lang w:val="es-MX"/>
        </w:rPr>
        <w:t xml:space="preserve"> de 2021 </w:t>
      </w:r>
      <w:proofErr w:type="gramStart"/>
      <w:r w:rsidRPr="00D9385F">
        <w:rPr>
          <w:rFonts w:ascii="Arial" w:eastAsia="Calibri" w:hAnsi="Arial" w:cs="Arial"/>
          <w:lang w:val="es-MX"/>
        </w:rPr>
        <w:t>dos mil veintiuno</w:t>
      </w:r>
      <w:proofErr w:type="gramEnd"/>
      <w:r w:rsidRPr="00D9385F">
        <w:rPr>
          <w:rFonts w:ascii="Arial" w:eastAsia="Calibri" w:hAnsi="Arial" w:cs="Arial"/>
          <w:lang w:val="es-MX"/>
        </w:rPr>
        <w:t xml:space="preserve">, se dictó un proveído dentro de los autos que integran el recurso de revisión </w:t>
      </w:r>
      <w:r w:rsidRPr="00D9385F">
        <w:rPr>
          <w:rFonts w:ascii="Arial" w:eastAsia="Calibri" w:hAnsi="Arial" w:cs="Arial"/>
          <w:b/>
          <w:lang w:val="es-MX"/>
        </w:rPr>
        <w:t>RR-</w:t>
      </w:r>
      <w:r w:rsidR="00326EC0">
        <w:rPr>
          <w:rFonts w:ascii="Arial" w:eastAsia="Calibri" w:hAnsi="Arial" w:cs="Arial"/>
          <w:b/>
          <w:lang w:val="es-MX"/>
        </w:rPr>
        <w:t>1063</w:t>
      </w:r>
      <w:r w:rsidR="000C1228">
        <w:rPr>
          <w:rFonts w:ascii="Arial" w:eastAsia="Calibri" w:hAnsi="Arial" w:cs="Arial"/>
          <w:b/>
          <w:lang w:val="es-MX"/>
        </w:rPr>
        <w:t>/2019</w:t>
      </w:r>
      <w:r w:rsidRPr="00D9385F">
        <w:rPr>
          <w:rFonts w:ascii="Arial" w:eastAsia="Calibri" w:hAnsi="Arial" w:cs="Arial"/>
          <w:b/>
          <w:lang w:val="es-MX"/>
        </w:rPr>
        <w:t>-1,</w:t>
      </w:r>
      <w:r w:rsidRPr="00D9385F">
        <w:rPr>
          <w:rFonts w:ascii="Arial" w:eastAsia="Calibri" w:hAnsi="Arial" w:cs="Arial"/>
          <w:bCs/>
          <w:lang w:val="es-MX"/>
        </w:rPr>
        <w:t xml:space="preserve"> mismo que a la letra dice:</w:t>
      </w:r>
    </w:p>
    <w:p w:rsidR="00DF2848" w:rsidRPr="00DF2848" w:rsidRDefault="00DF2848" w:rsidP="00DF2848">
      <w:pPr>
        <w:tabs>
          <w:tab w:val="left" w:pos="6840"/>
        </w:tabs>
        <w:spacing w:line="360" w:lineRule="auto"/>
        <w:ind w:firstLine="708"/>
        <w:outlineLvl w:val="5"/>
        <w:rPr>
          <w:rFonts w:ascii="Arial" w:hAnsi="Arial" w:cs="Arial"/>
        </w:rPr>
      </w:pPr>
      <w:bookmarkStart w:id="0" w:name="_Hlk487626562"/>
      <w:r w:rsidRPr="00F864D2">
        <w:rPr>
          <w:rFonts w:ascii="Arial" w:hAnsi="Arial" w:cs="Arial"/>
        </w:rPr>
        <w:t xml:space="preserve">San Luis Potosí, San Luis Potosí, a </w:t>
      </w:r>
      <w:r>
        <w:rPr>
          <w:rFonts w:ascii="Arial" w:hAnsi="Arial" w:cs="Arial"/>
        </w:rPr>
        <w:t xml:space="preserve">26 veintiséis de octubre de 2021 </w:t>
      </w:r>
      <w:proofErr w:type="gramStart"/>
      <w:r>
        <w:rPr>
          <w:rFonts w:ascii="Arial" w:hAnsi="Arial" w:cs="Arial"/>
        </w:rPr>
        <w:t>dos mil veintiuno</w:t>
      </w:r>
      <w:proofErr w:type="gramEnd"/>
      <w:r>
        <w:rPr>
          <w:rFonts w:ascii="Arial" w:hAnsi="Arial" w:cs="Arial"/>
        </w:rPr>
        <w:t>.</w:t>
      </w:r>
    </w:p>
    <w:p w:rsidR="00DF2848" w:rsidRPr="00DF2848" w:rsidRDefault="00DF2848" w:rsidP="00DF2848">
      <w:pPr>
        <w:spacing w:line="360" w:lineRule="auto"/>
        <w:ind w:firstLine="708"/>
        <w:jc w:val="both"/>
        <w:rPr>
          <w:rFonts w:ascii="Arial" w:hAnsi="Arial" w:cs="Arial"/>
          <w:i/>
          <w:sz w:val="18"/>
        </w:rPr>
      </w:pPr>
      <w:r>
        <w:rPr>
          <w:rFonts w:ascii="Arial" w:hAnsi="Arial" w:cs="Arial"/>
          <w:i/>
          <w:sz w:val="18"/>
        </w:rPr>
        <w:t>“</w:t>
      </w:r>
      <w:r w:rsidRPr="00DF2848">
        <w:rPr>
          <w:rFonts w:ascii="Arial" w:hAnsi="Arial" w:cs="Arial"/>
          <w:i/>
          <w:sz w:val="18"/>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DF2848">
        <w:rPr>
          <w:rFonts w:ascii="Arial" w:hAnsi="Arial" w:cs="Arial"/>
          <w:b/>
          <w:i/>
          <w:sz w:val="18"/>
        </w:rPr>
        <w:t>RR-1063/2019 -1.</w:t>
      </w:r>
    </w:p>
    <w:p w:rsidR="00DF2848" w:rsidRPr="00DF2848" w:rsidRDefault="00DF2848" w:rsidP="00DF2848">
      <w:pPr>
        <w:spacing w:line="360" w:lineRule="auto"/>
        <w:ind w:firstLine="708"/>
        <w:jc w:val="both"/>
        <w:rPr>
          <w:rFonts w:ascii="Arial" w:hAnsi="Arial" w:cs="Arial"/>
          <w:i/>
          <w:sz w:val="18"/>
        </w:rPr>
      </w:pPr>
      <w:r w:rsidRPr="00DF2848">
        <w:rPr>
          <w:rFonts w:ascii="Arial" w:hAnsi="Arial" w:cs="Arial"/>
          <w:i/>
          <w:sz w:val="18"/>
        </w:rPr>
        <w:t>En primer término, resulta necesario insertar los efectos dictados en la resolución:</w:t>
      </w:r>
    </w:p>
    <w:p w:rsidR="00DF2848" w:rsidRPr="00DF2848" w:rsidRDefault="00DF2848" w:rsidP="00DF2848">
      <w:pPr>
        <w:pStyle w:val="corte4fondo"/>
        <w:tabs>
          <w:tab w:val="left" w:pos="567"/>
        </w:tabs>
        <w:spacing w:line="240" w:lineRule="auto"/>
        <w:rPr>
          <w:rFonts w:cs="Arial"/>
          <w:i/>
          <w:sz w:val="16"/>
        </w:rPr>
      </w:pPr>
    </w:p>
    <w:p w:rsidR="00DF2848" w:rsidRPr="00DF2848" w:rsidRDefault="00DF2848" w:rsidP="00DF2848">
      <w:pPr>
        <w:pStyle w:val="corte4fondo"/>
        <w:tabs>
          <w:tab w:val="left" w:pos="567"/>
        </w:tabs>
        <w:spacing w:line="240" w:lineRule="auto"/>
        <w:rPr>
          <w:rFonts w:cs="Arial"/>
          <w:i/>
          <w:sz w:val="16"/>
        </w:rPr>
      </w:pPr>
      <w:r w:rsidRPr="00DF2848">
        <w:rPr>
          <w:rFonts w:cs="Arial"/>
          <w:i/>
          <w:sz w:val="16"/>
        </w:rPr>
        <w:t>“[…]</w:t>
      </w:r>
    </w:p>
    <w:p w:rsidR="00DF2848" w:rsidRPr="00DF2848" w:rsidRDefault="00DF2848" w:rsidP="00DF2848">
      <w:pPr>
        <w:pStyle w:val="corte4fondo"/>
        <w:tabs>
          <w:tab w:val="left" w:pos="567"/>
        </w:tabs>
        <w:spacing w:after="240"/>
        <w:rPr>
          <w:rFonts w:cs="Arial"/>
          <w:b/>
          <w:i/>
          <w:sz w:val="16"/>
          <w:szCs w:val="24"/>
        </w:rPr>
      </w:pPr>
      <w:r w:rsidRPr="00DF2848">
        <w:rPr>
          <w:rFonts w:cs="Arial"/>
          <w:b/>
          <w:i/>
          <w:sz w:val="16"/>
          <w:szCs w:val="24"/>
        </w:rPr>
        <w:t>6.1. Efectos de esta resolución.</w:t>
      </w:r>
    </w:p>
    <w:p w:rsidR="00DF2848" w:rsidRPr="00DF2848" w:rsidRDefault="00DF2848" w:rsidP="00DF2848">
      <w:pPr>
        <w:pStyle w:val="corte4fondo"/>
        <w:tabs>
          <w:tab w:val="left" w:pos="567"/>
        </w:tabs>
        <w:rPr>
          <w:rFonts w:cs="Arial"/>
          <w:i/>
          <w:sz w:val="16"/>
          <w:szCs w:val="24"/>
        </w:rPr>
      </w:pPr>
      <w:r w:rsidRPr="00DF2848">
        <w:rPr>
          <w:rFonts w:cs="Arial"/>
          <w:i/>
          <w:sz w:val="16"/>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DF2848">
        <w:rPr>
          <w:rFonts w:cs="Arial"/>
          <w:b/>
          <w:bCs/>
          <w:i/>
          <w:sz w:val="16"/>
          <w:szCs w:val="24"/>
        </w:rPr>
        <w:t>MODIFICA</w:t>
      </w:r>
      <w:r w:rsidRPr="00DF2848">
        <w:rPr>
          <w:rFonts w:cs="Arial"/>
          <w:i/>
          <w:sz w:val="16"/>
          <w:szCs w:val="24"/>
        </w:rPr>
        <w:t xml:space="preserve"> el acto impugnado y conmina al sujeto obligado para que:</w:t>
      </w:r>
    </w:p>
    <w:p w:rsidR="00DF2848" w:rsidRPr="00DF2848" w:rsidRDefault="00DF2848" w:rsidP="00DF2848">
      <w:pPr>
        <w:pStyle w:val="corte4fondo"/>
        <w:tabs>
          <w:tab w:val="left" w:pos="567"/>
        </w:tabs>
        <w:spacing w:after="240"/>
        <w:ind w:left="1134" w:firstLine="0"/>
        <w:rPr>
          <w:rFonts w:cs="Arial"/>
          <w:i/>
          <w:sz w:val="16"/>
          <w:szCs w:val="24"/>
        </w:rPr>
      </w:pPr>
      <w:r w:rsidRPr="00DF2848">
        <w:rPr>
          <w:rFonts w:cs="Arial"/>
          <w:i/>
          <w:sz w:val="16"/>
          <w:szCs w:val="24"/>
        </w:rPr>
        <w:t>6.1.1. Envié de nueva cuenta la información requerida en la solicitud de información al correo electrónico del peticionario, cerciorándose de que el archivo adjunto sea accesible y remita a esta Comisión las constancias con las que acredite lo anterior, así como, para que remita los documentos enviados como respuesta.</w:t>
      </w:r>
    </w:p>
    <w:p w:rsidR="00DF2848" w:rsidRPr="00DF2848" w:rsidRDefault="00DF2848" w:rsidP="00DF2848">
      <w:pPr>
        <w:pStyle w:val="corte4fondo"/>
        <w:tabs>
          <w:tab w:val="left" w:pos="567"/>
        </w:tabs>
        <w:ind w:left="680" w:firstLine="0"/>
        <w:rPr>
          <w:rFonts w:cs="Arial"/>
          <w:i/>
          <w:sz w:val="20"/>
          <w:szCs w:val="24"/>
        </w:rPr>
      </w:pPr>
      <w:r w:rsidRPr="00DF2848">
        <w:rPr>
          <w:rFonts w:cs="Arial"/>
          <w:i/>
          <w:sz w:val="20"/>
          <w:szCs w:val="24"/>
        </w:rPr>
        <w:t xml:space="preserve"> […]” </w:t>
      </w:r>
    </w:p>
    <w:p w:rsidR="00DF2848" w:rsidRPr="00DF2848" w:rsidRDefault="00DF2848" w:rsidP="00DF2848">
      <w:pPr>
        <w:pStyle w:val="corte4fondo"/>
        <w:tabs>
          <w:tab w:val="left" w:pos="567"/>
        </w:tabs>
        <w:rPr>
          <w:rFonts w:cs="Arial"/>
          <w:i/>
          <w:sz w:val="18"/>
        </w:rPr>
      </w:pPr>
    </w:p>
    <w:p w:rsidR="00DF2848" w:rsidRPr="00DF2848" w:rsidRDefault="00DF2848" w:rsidP="00DF2848">
      <w:pPr>
        <w:pStyle w:val="corte4fondo"/>
        <w:tabs>
          <w:tab w:val="left" w:pos="567"/>
        </w:tabs>
        <w:rPr>
          <w:rFonts w:cs="Arial"/>
          <w:i/>
          <w:sz w:val="18"/>
        </w:rPr>
      </w:pPr>
      <w:r w:rsidRPr="00DF2848">
        <w:rPr>
          <w:rFonts w:cs="Arial"/>
          <w:i/>
          <w:sz w:val="18"/>
        </w:rPr>
        <w:t>Derivado de lo anterior el 17 diecisiete de julio de 2020 dos mil veinte, se decretó el incumplimiento a la resolución de mérito.</w:t>
      </w:r>
    </w:p>
    <w:p w:rsidR="00DF2848" w:rsidRPr="00DF2848" w:rsidRDefault="00DF2848" w:rsidP="00DF2848">
      <w:pPr>
        <w:pStyle w:val="corte4fondo"/>
        <w:tabs>
          <w:tab w:val="left" w:pos="567"/>
        </w:tabs>
        <w:rPr>
          <w:rFonts w:cs="Arial"/>
          <w:i/>
          <w:sz w:val="18"/>
        </w:rPr>
      </w:pPr>
    </w:p>
    <w:p w:rsidR="00DF2848" w:rsidRPr="00DF2848" w:rsidRDefault="00DF2848" w:rsidP="00DF2848">
      <w:pPr>
        <w:pStyle w:val="corte4fondo"/>
        <w:tabs>
          <w:tab w:val="left" w:pos="567"/>
        </w:tabs>
        <w:rPr>
          <w:rFonts w:cs="Arial"/>
          <w:i/>
          <w:sz w:val="18"/>
        </w:rPr>
      </w:pPr>
      <w:r w:rsidRPr="00DF2848">
        <w:rPr>
          <w:rFonts w:cs="Arial"/>
          <w:i/>
          <w:sz w:val="18"/>
        </w:rPr>
        <w:t>Ahora bien, para efecto del presente estudio es importante revisar contenido de las constancias remitidas por el sujeto obligado (visible a fojas 49 a 54 de autos), mismos que comprenden:</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pStyle w:val="corte4fondo"/>
        <w:numPr>
          <w:ilvl w:val="0"/>
          <w:numId w:val="4"/>
        </w:numPr>
        <w:tabs>
          <w:tab w:val="left" w:pos="567"/>
        </w:tabs>
        <w:rPr>
          <w:rFonts w:cs="Arial"/>
          <w:i/>
          <w:sz w:val="18"/>
        </w:rPr>
      </w:pPr>
      <w:r w:rsidRPr="00DF2848">
        <w:rPr>
          <w:rFonts w:cs="Arial"/>
          <w:i/>
          <w:sz w:val="18"/>
        </w:rPr>
        <w:t>Oficio VJ/3246/2020.</w:t>
      </w:r>
    </w:p>
    <w:p w:rsidR="00DF2848" w:rsidRPr="00DF2848" w:rsidRDefault="00DF2848" w:rsidP="00DF2848">
      <w:pPr>
        <w:pStyle w:val="corte4fondo"/>
        <w:numPr>
          <w:ilvl w:val="0"/>
          <w:numId w:val="4"/>
        </w:numPr>
        <w:tabs>
          <w:tab w:val="left" w:pos="567"/>
        </w:tabs>
        <w:rPr>
          <w:rFonts w:cs="Arial"/>
          <w:i/>
          <w:sz w:val="18"/>
        </w:rPr>
      </w:pPr>
      <w:r w:rsidRPr="00DF2848">
        <w:rPr>
          <w:rFonts w:cs="Arial"/>
          <w:i/>
          <w:sz w:val="18"/>
        </w:rPr>
        <w:t>Tabla de información enviada al recurrente.</w:t>
      </w:r>
    </w:p>
    <w:p w:rsidR="00DF2848" w:rsidRPr="00DF2848" w:rsidRDefault="00DF2848" w:rsidP="00DF2848">
      <w:pPr>
        <w:pStyle w:val="corte4fondo"/>
        <w:numPr>
          <w:ilvl w:val="0"/>
          <w:numId w:val="4"/>
        </w:numPr>
        <w:tabs>
          <w:tab w:val="left" w:pos="567"/>
        </w:tabs>
        <w:rPr>
          <w:rFonts w:cs="Arial"/>
          <w:i/>
          <w:sz w:val="18"/>
        </w:rPr>
      </w:pPr>
      <w:r w:rsidRPr="00DF2848">
        <w:rPr>
          <w:rFonts w:cs="Arial"/>
          <w:i/>
          <w:sz w:val="18"/>
        </w:rPr>
        <w:t>Respuesta de la solicitud de información.</w:t>
      </w:r>
    </w:p>
    <w:p w:rsidR="00DF2848" w:rsidRPr="00DF2848" w:rsidRDefault="00DF2848" w:rsidP="00DF2848">
      <w:pPr>
        <w:pStyle w:val="corte4fondo"/>
        <w:numPr>
          <w:ilvl w:val="0"/>
          <w:numId w:val="4"/>
        </w:numPr>
        <w:tabs>
          <w:tab w:val="left" w:pos="567"/>
        </w:tabs>
        <w:rPr>
          <w:rFonts w:cs="Arial"/>
          <w:i/>
          <w:sz w:val="18"/>
        </w:rPr>
      </w:pPr>
      <w:r w:rsidRPr="00DF2848">
        <w:rPr>
          <w:rFonts w:cs="Arial"/>
          <w:i/>
          <w:sz w:val="18"/>
        </w:rPr>
        <w:t>Oficio FGE/DTIII/3348/2019</w:t>
      </w:r>
    </w:p>
    <w:p w:rsidR="00DF2848" w:rsidRPr="00DF2848" w:rsidRDefault="00DF2848" w:rsidP="00DF2848">
      <w:pPr>
        <w:pStyle w:val="corte4fondo"/>
        <w:numPr>
          <w:ilvl w:val="0"/>
          <w:numId w:val="4"/>
        </w:numPr>
        <w:tabs>
          <w:tab w:val="left" w:pos="567"/>
        </w:tabs>
        <w:rPr>
          <w:rFonts w:cs="Arial"/>
          <w:i/>
          <w:sz w:val="18"/>
        </w:rPr>
      </w:pPr>
      <w:r w:rsidRPr="00DF2848">
        <w:rPr>
          <w:rFonts w:cs="Arial"/>
          <w:i/>
          <w:sz w:val="18"/>
        </w:rPr>
        <w:lastRenderedPageBreak/>
        <w:t>Disco compacto.</w:t>
      </w:r>
    </w:p>
    <w:p w:rsidR="00DF2848" w:rsidRPr="00DF2848" w:rsidRDefault="00DF2848" w:rsidP="00DF2848">
      <w:pPr>
        <w:pStyle w:val="corte4fondo"/>
        <w:numPr>
          <w:ilvl w:val="0"/>
          <w:numId w:val="4"/>
        </w:numPr>
        <w:tabs>
          <w:tab w:val="left" w:pos="567"/>
        </w:tabs>
        <w:rPr>
          <w:rFonts w:cs="Arial"/>
          <w:i/>
          <w:sz w:val="18"/>
        </w:rPr>
      </w:pPr>
      <w:r w:rsidRPr="00DF2848">
        <w:rPr>
          <w:rFonts w:cs="Arial"/>
          <w:i/>
          <w:sz w:val="18"/>
        </w:rPr>
        <w:t>Captura de pantalla de correo electrónico enviado al recurrente.</w:t>
      </w:r>
    </w:p>
    <w:p w:rsidR="00DF2848" w:rsidRPr="00DF2848" w:rsidRDefault="00DF2848" w:rsidP="00DF2848">
      <w:pPr>
        <w:pStyle w:val="corte4fondo"/>
        <w:tabs>
          <w:tab w:val="left" w:pos="567"/>
        </w:tabs>
        <w:rPr>
          <w:rFonts w:cs="Arial"/>
          <w:i/>
          <w:sz w:val="20"/>
          <w:szCs w:val="24"/>
        </w:rPr>
      </w:pPr>
    </w:p>
    <w:p w:rsidR="00DF2848" w:rsidRPr="00DF2848" w:rsidRDefault="00DF2848" w:rsidP="00DF2848">
      <w:pPr>
        <w:pStyle w:val="corte4fondo"/>
        <w:tabs>
          <w:tab w:val="left" w:pos="567"/>
        </w:tabs>
        <w:rPr>
          <w:rFonts w:cs="Arial"/>
          <w:i/>
          <w:sz w:val="20"/>
          <w:szCs w:val="24"/>
        </w:rPr>
      </w:pPr>
      <w:r w:rsidRPr="00DF2848">
        <w:rPr>
          <w:rFonts w:cs="Arial"/>
          <w:i/>
          <w:sz w:val="20"/>
          <w:szCs w:val="24"/>
        </w:rPr>
        <w:t>Pues bien, para efecto del presente estudio es importante revisar el contenido de las constancias enviadas por el sujeto obligado, mismo que comprenden la respuesta otorgada al recurrente, así como, los correos electrónicos enviados al mismo y cuyos anexos se analizan a continuación.</w:t>
      </w:r>
      <w:bookmarkStart w:id="1" w:name="_GoBack"/>
      <w:bookmarkEnd w:id="1"/>
    </w:p>
    <w:p w:rsidR="00DF2848" w:rsidRPr="00DF2848" w:rsidRDefault="00DF2848" w:rsidP="00DF2848">
      <w:pPr>
        <w:spacing w:line="360" w:lineRule="auto"/>
        <w:ind w:firstLine="708"/>
        <w:jc w:val="both"/>
        <w:rPr>
          <w:rFonts w:ascii="Arial" w:hAnsi="Arial" w:cs="Arial"/>
          <w:i/>
          <w:sz w:val="18"/>
        </w:rPr>
      </w:pPr>
      <w:r w:rsidRPr="00DF2848">
        <w:rPr>
          <w:rFonts w:ascii="Arial" w:hAnsi="Arial" w:cs="Arial"/>
          <w:i/>
          <w:sz w:val="18"/>
        </w:rPr>
        <w:t>Al respecto, en el informe que el sujeto obligado rindió ante este organismo, se envía al recurrente una tabla mediante la cual adjunta únicamente los datos concernientes a día, mes, año, delito y total.</w:t>
      </w:r>
    </w:p>
    <w:p w:rsidR="00DF2848" w:rsidRPr="00DF2848" w:rsidRDefault="00DF2848" w:rsidP="00DF2848">
      <w:pPr>
        <w:spacing w:line="360" w:lineRule="auto"/>
        <w:ind w:firstLine="708"/>
        <w:jc w:val="both"/>
        <w:rPr>
          <w:rFonts w:ascii="Arial" w:hAnsi="Arial" w:cs="Arial"/>
          <w:i/>
          <w:sz w:val="18"/>
        </w:rPr>
      </w:pPr>
      <w:r w:rsidRPr="00DF2848">
        <w:rPr>
          <w:rFonts w:ascii="Arial" w:hAnsi="Arial" w:cs="Arial"/>
          <w:i/>
          <w:sz w:val="18"/>
        </w:rPr>
        <w:t>De lo anterior de se puede observar que el sujeto obligado no colma lo solicitado por el recurrente, ya que si bien, la tabla contiene cinco de los datos solicitados, no adjunta lo concerniente a la fecha de inicio de cada carpeta, el denunciante, vía de denuncia, dependencia denunciada, fecha de judicialización, archivo definitivo o en reserva, declaración de incompetencia y/o conclusión en sentencia o salida alterna, al respecto, la autoridad se limita a hacer del conocimiento del recurrente que no obra estadística generada en el rubro, por lo que anexa lo que le fue entregado por la Dirección de Tecnologías de la información e innovación institucional, a lo que la citada Dirección señalo que únicamente almacenan la información reportada por los agentes del ministerio público a cargo de cada una de las mesas investigadoras y/o unidades de investigación.</w:t>
      </w:r>
    </w:p>
    <w:p w:rsidR="00DF2848" w:rsidRPr="00DF2848" w:rsidRDefault="00DF2848" w:rsidP="00DF2848">
      <w:pPr>
        <w:spacing w:line="360" w:lineRule="auto"/>
        <w:ind w:firstLine="708"/>
        <w:jc w:val="both"/>
        <w:rPr>
          <w:rFonts w:ascii="Arial" w:hAnsi="Arial" w:cs="Arial"/>
          <w:i/>
          <w:sz w:val="18"/>
        </w:rPr>
      </w:pPr>
    </w:p>
    <w:p w:rsidR="00DF2848" w:rsidRPr="00DF2848" w:rsidRDefault="00DF2848" w:rsidP="00DF2848">
      <w:pPr>
        <w:spacing w:line="360" w:lineRule="auto"/>
        <w:ind w:firstLine="708"/>
        <w:jc w:val="both"/>
        <w:rPr>
          <w:rFonts w:ascii="Arial" w:hAnsi="Arial" w:cs="Arial"/>
          <w:i/>
          <w:sz w:val="18"/>
        </w:rPr>
      </w:pPr>
      <w:r w:rsidRPr="00DF2848">
        <w:rPr>
          <w:rFonts w:ascii="Arial" w:hAnsi="Arial" w:cs="Arial"/>
          <w:i/>
          <w:sz w:val="18"/>
        </w:rPr>
        <w:t>No obstante, del segundo y tercer informe de actividades rendidos por el entonces fiscal, se desprende que mediante la Plataforma Estratégica Interinstitucional (PEI), se gestiona la comunicación en red en todas las áreas de atención al público, así como se realiza la revisión periódica de la información contenida en el sistema, lo que, según el propio informe, hace posible que la institución cuente con una base de datos sólida y confiable.</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spacing w:line="360" w:lineRule="auto"/>
        <w:ind w:left="708"/>
        <w:jc w:val="both"/>
        <w:rPr>
          <w:rFonts w:ascii="Arial" w:hAnsi="Arial" w:cs="Arial"/>
          <w:i/>
          <w:sz w:val="16"/>
        </w:rPr>
      </w:pPr>
      <w:r w:rsidRPr="00DF2848">
        <w:rPr>
          <w:rFonts w:ascii="Arial" w:hAnsi="Arial" w:cs="Arial"/>
          <w:i/>
          <w:sz w:val="16"/>
        </w:rPr>
        <w:t>“Se apostó por hacer eficaz la acción mediante las nuevas tecnologías; modernas aplicaciones para la conectividad</w:t>
      </w:r>
      <w:r w:rsidRPr="00DF2848">
        <w:rPr>
          <w:rFonts w:ascii="Arial" w:hAnsi="Arial" w:cs="Arial"/>
          <w:b/>
          <w:i/>
          <w:sz w:val="16"/>
        </w:rPr>
        <w:t>, el manejo oportuno de la información, informática y telemática, se sintetizan en la Plataforma Estratégica Interinstitucional (PEI). Gestionar la comunicación en red en todas las áreas de atención al público y la revisión periódica de la información contenida en el sistema</w:t>
      </w:r>
      <w:r w:rsidRPr="00DF2848">
        <w:rPr>
          <w:rFonts w:ascii="Arial" w:hAnsi="Arial" w:cs="Arial"/>
          <w:i/>
          <w:sz w:val="16"/>
        </w:rPr>
        <w:t>, hace posible que la institución cuente con una base de datos sólida y confiable.”</w:t>
      </w:r>
    </w:p>
    <w:p w:rsidR="00DF2848" w:rsidRPr="00DF2848" w:rsidRDefault="00DF2848" w:rsidP="00DF2848">
      <w:pPr>
        <w:spacing w:line="360" w:lineRule="auto"/>
        <w:ind w:firstLine="708"/>
        <w:jc w:val="both"/>
        <w:rPr>
          <w:rFonts w:ascii="Arial" w:hAnsi="Arial" w:cs="Arial"/>
          <w:i/>
          <w:sz w:val="16"/>
        </w:rPr>
      </w:pPr>
    </w:p>
    <w:p w:rsidR="00DF2848" w:rsidRPr="00DF2848" w:rsidRDefault="00DF2848" w:rsidP="00DF2848">
      <w:pPr>
        <w:spacing w:line="360" w:lineRule="auto"/>
        <w:ind w:left="708"/>
        <w:jc w:val="both"/>
        <w:rPr>
          <w:rFonts w:ascii="Arial" w:hAnsi="Arial" w:cs="Arial"/>
          <w:i/>
          <w:sz w:val="16"/>
        </w:rPr>
      </w:pPr>
      <w:r w:rsidRPr="00DF2848">
        <w:rPr>
          <w:rFonts w:ascii="Arial" w:hAnsi="Arial" w:cs="Arial"/>
          <w:i/>
          <w:sz w:val="16"/>
        </w:rPr>
        <w:t xml:space="preserve">“Convenio de Colaboración Interinstitucional que celebran el Poder Judicial del Estado y la FGE en el que se establecen los lineamientos y políticas para el uso de la “Plataforma Estratégica Interinstitucional de Justicia Penal” como una herramienta de enlace que agiliza el trámite </w:t>
      </w:r>
      <w:r w:rsidRPr="00DF2848">
        <w:rPr>
          <w:rFonts w:ascii="Arial" w:hAnsi="Arial" w:cs="Arial"/>
          <w:b/>
          <w:i/>
          <w:sz w:val="16"/>
        </w:rPr>
        <w:t>y genera un expediente electrónico desde la etapa de investigación y judicialización, hasta la ejecución de la sentencia.</w:t>
      </w:r>
      <w:r w:rsidRPr="00DF2848">
        <w:rPr>
          <w:rFonts w:ascii="Arial" w:hAnsi="Arial" w:cs="Arial"/>
          <w:i/>
          <w:sz w:val="16"/>
        </w:rPr>
        <w:t xml:space="preserve"> 24 de octubre de 2018.”</w:t>
      </w:r>
    </w:p>
    <w:p w:rsidR="00DF2848" w:rsidRPr="00DF2848" w:rsidRDefault="00DF2848" w:rsidP="00DF2848">
      <w:pPr>
        <w:spacing w:line="360" w:lineRule="auto"/>
        <w:ind w:firstLine="708"/>
        <w:jc w:val="both"/>
        <w:rPr>
          <w:rFonts w:ascii="Arial" w:hAnsi="Arial" w:cs="Arial"/>
          <w:i/>
          <w:sz w:val="16"/>
        </w:rPr>
      </w:pPr>
    </w:p>
    <w:p w:rsidR="00DF2848" w:rsidRPr="00DF2848" w:rsidRDefault="00DF2848" w:rsidP="00DF2848">
      <w:pPr>
        <w:spacing w:line="360" w:lineRule="auto"/>
        <w:ind w:left="708"/>
        <w:jc w:val="both"/>
        <w:rPr>
          <w:rFonts w:ascii="Arial" w:hAnsi="Arial" w:cs="Arial"/>
          <w:i/>
          <w:sz w:val="16"/>
        </w:rPr>
      </w:pPr>
      <w:r w:rsidRPr="00DF2848">
        <w:rPr>
          <w:rFonts w:ascii="Arial" w:hAnsi="Arial" w:cs="Arial"/>
          <w:i/>
          <w:sz w:val="16"/>
        </w:rPr>
        <w:t xml:space="preserve">“A través de la Plataforma Estratégica Interinstitucional (PEI), Alerta </w:t>
      </w:r>
      <w:proofErr w:type="spellStart"/>
      <w:r w:rsidRPr="00DF2848">
        <w:rPr>
          <w:rFonts w:ascii="Arial" w:hAnsi="Arial" w:cs="Arial"/>
          <w:i/>
          <w:sz w:val="16"/>
        </w:rPr>
        <w:t>Amber</w:t>
      </w:r>
      <w:proofErr w:type="spellEnd"/>
      <w:r w:rsidRPr="00DF2848">
        <w:rPr>
          <w:rFonts w:ascii="Arial" w:hAnsi="Arial" w:cs="Arial"/>
          <w:i/>
          <w:sz w:val="16"/>
        </w:rPr>
        <w:t xml:space="preserve"> cuenta </w:t>
      </w:r>
      <w:r w:rsidRPr="00DF2848">
        <w:rPr>
          <w:rFonts w:ascii="Arial" w:hAnsi="Arial" w:cs="Arial"/>
          <w:b/>
          <w:i/>
          <w:sz w:val="16"/>
        </w:rPr>
        <w:t>con información oportuna y actualizada, al igual que una base de datos la cual contiene el total de actos de investigación generados</w:t>
      </w:r>
      <w:r w:rsidRPr="00DF2848">
        <w:rPr>
          <w:rFonts w:ascii="Arial" w:hAnsi="Arial" w:cs="Arial"/>
          <w:i/>
          <w:sz w:val="16"/>
        </w:rPr>
        <w:t>.”</w:t>
      </w:r>
    </w:p>
    <w:p w:rsidR="00DF2848" w:rsidRPr="00DF2848" w:rsidRDefault="00DF2848" w:rsidP="00DF2848">
      <w:pPr>
        <w:spacing w:line="360" w:lineRule="auto"/>
        <w:ind w:firstLine="708"/>
        <w:jc w:val="both"/>
        <w:rPr>
          <w:rFonts w:ascii="Arial" w:hAnsi="Arial" w:cs="Arial"/>
          <w:i/>
          <w:sz w:val="16"/>
        </w:rPr>
      </w:pPr>
    </w:p>
    <w:p w:rsidR="00DF2848" w:rsidRPr="00DF2848" w:rsidRDefault="00DF2848" w:rsidP="00DF2848">
      <w:pPr>
        <w:spacing w:line="360" w:lineRule="auto"/>
        <w:ind w:left="708"/>
        <w:jc w:val="both"/>
        <w:rPr>
          <w:rFonts w:ascii="Arial" w:hAnsi="Arial" w:cs="Arial"/>
          <w:i/>
          <w:sz w:val="16"/>
        </w:rPr>
      </w:pPr>
      <w:r w:rsidRPr="00DF2848">
        <w:rPr>
          <w:rFonts w:ascii="Arial" w:hAnsi="Arial" w:cs="Arial"/>
          <w:i/>
          <w:sz w:val="16"/>
        </w:rPr>
        <w:lastRenderedPageBreak/>
        <w:t xml:space="preserve">“Una de ellas es la Plataforma Estratégica Interinstitucional (PEI), en la cual </w:t>
      </w:r>
      <w:r w:rsidRPr="00DF2848">
        <w:rPr>
          <w:rFonts w:ascii="Arial" w:hAnsi="Arial" w:cs="Arial"/>
          <w:b/>
          <w:i/>
          <w:sz w:val="16"/>
        </w:rPr>
        <w:t>se capturan los inicios de las carpetas de investigación, las personas involucradas, así como los delitos y características por los cuales se inician,</w:t>
      </w:r>
      <w:r w:rsidRPr="00DF2848">
        <w:rPr>
          <w:rFonts w:ascii="Arial" w:hAnsi="Arial" w:cs="Arial"/>
          <w:i/>
          <w:sz w:val="16"/>
        </w:rPr>
        <w:t xml:space="preserve"> lo cual ayuda a generar información referente a incidencia delictiva que sirve para las labores de análisis de la información y la toma de decisiones en la investigación y persecución de las conductas con apariencia de delito.”</w:t>
      </w:r>
    </w:p>
    <w:p w:rsidR="00DF2848" w:rsidRPr="00DF2848" w:rsidRDefault="00DF2848" w:rsidP="00DF2848">
      <w:pPr>
        <w:spacing w:line="360" w:lineRule="auto"/>
        <w:ind w:firstLine="708"/>
        <w:jc w:val="both"/>
        <w:rPr>
          <w:rFonts w:ascii="Arial" w:hAnsi="Arial" w:cs="Arial"/>
          <w:i/>
          <w:sz w:val="18"/>
        </w:rPr>
      </w:pPr>
    </w:p>
    <w:p w:rsidR="00DF2848" w:rsidRPr="00DF2848" w:rsidRDefault="00DF2848" w:rsidP="00DF2848">
      <w:pPr>
        <w:spacing w:line="360" w:lineRule="auto"/>
        <w:jc w:val="both"/>
        <w:rPr>
          <w:rFonts w:ascii="Arial" w:hAnsi="Arial" w:cs="Arial"/>
          <w:i/>
          <w:sz w:val="18"/>
        </w:rPr>
      </w:pPr>
      <w:r w:rsidRPr="00DF2848">
        <w:rPr>
          <w:rFonts w:ascii="Arial" w:hAnsi="Arial" w:cs="Arial"/>
          <w:i/>
          <w:sz w:val="18"/>
        </w:rPr>
        <w:tab/>
        <w:t>Pues bien, como se puede observar, es el propio fiscal quien señala que del uso de la citada plataforma es posible acceder a los datos hoy solicitados, por lo que, si la plataforma no se desprendían los datos solicitados, la unidad de transparencia debió gestionar la información faltante, con todas las áreas de atención al público que recaban los datos solicitados, tal como lo señala el artículo 153 de la ley de la materia.</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spacing w:line="360" w:lineRule="auto"/>
        <w:ind w:left="708"/>
        <w:jc w:val="both"/>
        <w:rPr>
          <w:rFonts w:ascii="Arial" w:hAnsi="Arial" w:cs="Arial"/>
          <w:i/>
          <w:sz w:val="16"/>
        </w:rPr>
      </w:pPr>
      <w:r w:rsidRPr="00DF2848">
        <w:rPr>
          <w:rFonts w:ascii="Arial" w:hAnsi="Arial" w:cs="Arial"/>
          <w:i/>
          <w:sz w:val="16"/>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spacing w:line="360" w:lineRule="auto"/>
        <w:ind w:firstLine="708"/>
        <w:jc w:val="both"/>
        <w:rPr>
          <w:rFonts w:ascii="Arial" w:hAnsi="Arial" w:cs="Arial"/>
          <w:i/>
          <w:sz w:val="18"/>
        </w:rPr>
      </w:pPr>
      <w:r w:rsidRPr="00DF2848">
        <w:rPr>
          <w:rFonts w:ascii="Arial" w:hAnsi="Arial" w:cs="Arial"/>
          <w:i/>
          <w:sz w:val="18"/>
        </w:rPr>
        <w:t>Por otro lado, de la información enviada al recurrente se advierte que en lo que refiere a el año 2016 dos mil dieciséis, solo corresponde a los dos últimos meses, sin que el sujeto obligado realice manifestación alguna del porque se manda solo esos dos últimos meses, consecuentemente debió entregarse de enero a diciembre del 2016 dos mil dieciséis, aunado a lo anterior, en lo referente al año 2019 solamente se manda hasta el 31 treinta y uno de marzo de 2019 dos mil diecinueve, siendo que la autoridad debió adjuntar la información  hasta el día 06  seis de mayo, fecha en que fue presentada la solicitud, o bien, si el corte de información en la Plataforma Estratégica Interinstitucional, se realiza de forma mensual, debió entregarse hasta el día 30 treinta de abril y no así de marzo.</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spacing w:line="360" w:lineRule="auto"/>
        <w:ind w:firstLine="708"/>
        <w:jc w:val="both"/>
        <w:rPr>
          <w:rFonts w:ascii="Arial" w:hAnsi="Arial" w:cs="Arial"/>
          <w:i/>
          <w:sz w:val="18"/>
        </w:rPr>
      </w:pPr>
      <w:r w:rsidRPr="00DF2848">
        <w:rPr>
          <w:rFonts w:ascii="Arial" w:hAnsi="Arial" w:cs="Arial"/>
          <w:i/>
          <w:sz w:val="18"/>
        </w:rPr>
        <w:t>En las condiciones anotadas, de la revisión al citado informe y sus anexos se desprende que, continua sin acreditar, el estricto cumplimiento a la resolución de fecha 05 cinco de agosto de 2019 dos mil diecinueve, pues de constancias que integran los anexos enviados por el sujeto obligado, se desprende que la respuesta otorgada por el sujeto obligado resulta incompleta ya que faltan diversos datos solicitados por el recurrente, así también, se encuentra incompleta la información de los años 2016 y 2019, por lo que resulta no ser suficiente lo proporcionado por la autoridad.</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spacing w:line="360" w:lineRule="auto"/>
        <w:ind w:firstLine="680"/>
        <w:jc w:val="both"/>
        <w:rPr>
          <w:rFonts w:ascii="Arial" w:hAnsi="Arial" w:cs="Arial"/>
          <w:i/>
          <w:sz w:val="18"/>
          <w:lang w:val="es-MX"/>
        </w:rPr>
      </w:pPr>
      <w:r w:rsidRPr="00DF2848">
        <w:rPr>
          <w:rFonts w:ascii="Arial" w:hAnsi="Arial" w:cs="Arial"/>
          <w:i/>
          <w:sz w:val="18"/>
        </w:rPr>
        <w:t>De lo anterior se puede colegir que la respuesta proporcionada por el sujeto obligado es deficiente, ya que se encuentra incompleta, pues como ha quedado dicho, éste debía acompañar a su informe, la totalidad de los datos solicitados de cada carpeta de investigación o su equiparable en el caso del año 2016 y el total de los días y meses de los años 2016, 2017, 2018 y 2019, situación que en el caso concreto el sujeto obligado no cumplió y por tanto la resolución se encuentra incumplida.</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spacing w:line="360" w:lineRule="auto"/>
        <w:ind w:firstLine="708"/>
        <w:jc w:val="both"/>
        <w:rPr>
          <w:rFonts w:ascii="Arial" w:hAnsi="Arial" w:cs="Arial"/>
          <w:i/>
          <w:sz w:val="18"/>
        </w:rPr>
      </w:pPr>
      <w:r w:rsidRPr="00DF2848">
        <w:rPr>
          <w:rFonts w:ascii="Arial" w:hAnsi="Arial" w:cs="Arial"/>
          <w:i/>
          <w:sz w:val="18"/>
        </w:rPr>
        <w:lastRenderedPageBreak/>
        <w:t>Bajo este contexto, resulta pertinente transcribir lo dispuesto por la Ley de transparencia señala en sus artículos 183 y 184 lo siguiente:</w:t>
      </w:r>
    </w:p>
    <w:p w:rsidR="00DF2848" w:rsidRPr="00DF2848" w:rsidRDefault="00DF2848" w:rsidP="00DF2848">
      <w:pPr>
        <w:spacing w:line="360" w:lineRule="auto"/>
        <w:jc w:val="both"/>
        <w:rPr>
          <w:rFonts w:ascii="Arial" w:hAnsi="Arial" w:cs="Arial"/>
          <w:b/>
          <w:i/>
          <w:sz w:val="18"/>
        </w:rPr>
      </w:pPr>
    </w:p>
    <w:p w:rsidR="00DF2848" w:rsidRPr="00DF2848" w:rsidRDefault="00DF2848" w:rsidP="00DF2848">
      <w:pPr>
        <w:spacing w:line="360" w:lineRule="auto"/>
        <w:ind w:left="680"/>
        <w:jc w:val="both"/>
        <w:rPr>
          <w:rFonts w:ascii="Arial" w:hAnsi="Arial" w:cs="Arial"/>
          <w:b/>
          <w:i/>
          <w:sz w:val="18"/>
          <w:u w:val="single"/>
        </w:rPr>
      </w:pPr>
      <w:r w:rsidRPr="00DF2848">
        <w:rPr>
          <w:rFonts w:ascii="Arial" w:hAnsi="Arial" w:cs="Arial"/>
          <w:b/>
          <w:i/>
          <w:sz w:val="18"/>
        </w:rPr>
        <w:t>“ARTÍCULO 183.</w:t>
      </w:r>
      <w:r w:rsidRPr="00DF2848">
        <w:rPr>
          <w:rFonts w:ascii="Arial" w:hAnsi="Arial" w:cs="Arial"/>
          <w:i/>
          <w:sz w:val="18"/>
        </w:rPr>
        <w:t xml:space="preserve"> Los sujetos obligados, a través de la Unidad de Transparencia, </w:t>
      </w:r>
      <w:r w:rsidRPr="00DF2848">
        <w:rPr>
          <w:rFonts w:ascii="Arial" w:hAnsi="Arial" w:cs="Arial"/>
          <w:b/>
          <w:i/>
          <w:sz w:val="18"/>
          <w:u w:val="single"/>
        </w:rPr>
        <w:t>darán estricto cumplimiento a las resoluciones de la CEGAIP y deberán informar a estos sobre su cumplimiento.”</w:t>
      </w:r>
    </w:p>
    <w:p w:rsidR="00DF2848" w:rsidRPr="00DF2848" w:rsidRDefault="00DF2848" w:rsidP="00DF2848">
      <w:pPr>
        <w:spacing w:line="360" w:lineRule="auto"/>
        <w:ind w:left="680"/>
        <w:jc w:val="both"/>
        <w:rPr>
          <w:rFonts w:ascii="Arial" w:hAnsi="Arial" w:cs="Arial"/>
          <w:b/>
          <w:i/>
          <w:sz w:val="18"/>
        </w:rPr>
      </w:pPr>
    </w:p>
    <w:p w:rsidR="00DF2848" w:rsidRPr="00DF2848" w:rsidRDefault="00DF2848" w:rsidP="00DF2848">
      <w:pPr>
        <w:spacing w:line="360" w:lineRule="auto"/>
        <w:ind w:left="680"/>
        <w:jc w:val="both"/>
        <w:rPr>
          <w:rFonts w:ascii="Arial" w:hAnsi="Arial" w:cs="Arial"/>
          <w:i/>
          <w:sz w:val="18"/>
        </w:rPr>
      </w:pPr>
      <w:r w:rsidRPr="00DF2848">
        <w:rPr>
          <w:rFonts w:ascii="Arial" w:hAnsi="Arial" w:cs="Arial"/>
          <w:b/>
          <w:i/>
          <w:sz w:val="18"/>
        </w:rPr>
        <w:t>“ARTÍCULO 184.</w:t>
      </w:r>
      <w:r w:rsidRPr="00DF2848">
        <w:rPr>
          <w:rFonts w:ascii="Arial" w:hAnsi="Arial" w:cs="Arial"/>
          <w:i/>
          <w:sz w:val="18"/>
        </w:rPr>
        <w:t xml:space="preserve"> Transcurrido el plazo señalado en el artículo anterior, el sujeto obligado deberá informar a la CEGAIP sobre el cumplimento de la resolución.</w:t>
      </w:r>
    </w:p>
    <w:p w:rsidR="00DF2848" w:rsidRPr="00DF2848" w:rsidRDefault="00DF2848" w:rsidP="00DF2848">
      <w:pPr>
        <w:spacing w:line="360" w:lineRule="auto"/>
        <w:ind w:left="680"/>
        <w:jc w:val="both"/>
        <w:rPr>
          <w:rFonts w:ascii="Arial" w:hAnsi="Arial" w:cs="Arial"/>
          <w:i/>
          <w:sz w:val="18"/>
        </w:rPr>
      </w:pPr>
    </w:p>
    <w:p w:rsidR="00DF2848" w:rsidRPr="00DF2848" w:rsidRDefault="00DF2848" w:rsidP="00DF2848">
      <w:pPr>
        <w:spacing w:line="360" w:lineRule="auto"/>
        <w:ind w:left="680"/>
        <w:jc w:val="both"/>
        <w:rPr>
          <w:rFonts w:ascii="Arial" w:hAnsi="Arial" w:cs="Arial"/>
          <w:i/>
          <w:sz w:val="18"/>
        </w:rPr>
      </w:pPr>
      <w:r w:rsidRPr="00DF2848">
        <w:rPr>
          <w:rFonts w:ascii="Arial" w:hAnsi="Arial" w:cs="Arial"/>
          <w:i/>
          <w:sz w:val="18"/>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DF2848" w:rsidRPr="00DF2848" w:rsidRDefault="00DF2848" w:rsidP="00DF2848">
      <w:pPr>
        <w:spacing w:line="360" w:lineRule="auto"/>
        <w:ind w:left="680" w:firstLine="708"/>
        <w:jc w:val="both"/>
        <w:rPr>
          <w:rFonts w:ascii="Arial" w:hAnsi="Arial" w:cs="Arial"/>
          <w:i/>
          <w:sz w:val="18"/>
        </w:rPr>
      </w:pPr>
    </w:p>
    <w:p w:rsidR="00DF2848" w:rsidRPr="00DF2848" w:rsidRDefault="00DF2848" w:rsidP="00DF2848">
      <w:pPr>
        <w:spacing w:line="360" w:lineRule="auto"/>
        <w:ind w:firstLine="709"/>
        <w:jc w:val="both"/>
        <w:rPr>
          <w:rFonts w:ascii="Arial" w:hAnsi="Arial" w:cs="Arial"/>
          <w:i/>
          <w:sz w:val="18"/>
        </w:rPr>
      </w:pPr>
      <w:r w:rsidRPr="00DF2848">
        <w:rPr>
          <w:rFonts w:ascii="Arial" w:hAnsi="Arial" w:cs="Arial"/>
          <w:i/>
          <w:sz w:val="18"/>
        </w:rPr>
        <w:t xml:space="preserve">Así las cosas, </w:t>
      </w:r>
      <w:r w:rsidRPr="00DF2848">
        <w:rPr>
          <w:rFonts w:ascii="Arial" w:hAnsi="Arial" w:cs="Arial"/>
          <w:b/>
          <w:i/>
          <w:sz w:val="18"/>
          <w:u w:val="single"/>
        </w:rPr>
        <w:t>se tiene por incumplida la resolución del Recurso de Revisión RR-1063/2019-1</w:t>
      </w:r>
      <w:r w:rsidRPr="00DF2848">
        <w:rPr>
          <w:rFonts w:ascii="Arial" w:hAnsi="Arial" w:cs="Arial"/>
          <w:i/>
          <w:sz w:val="18"/>
        </w:rPr>
        <w:t xml:space="preserve">; ya que no se cumple con lo establecido en el resolutivo en análisis, en virtud de que como ha quedado visto en el presente acuerdo, la información no fue entregada de forma correcta y de acuerdo con lo ordenado, </w:t>
      </w:r>
      <w:proofErr w:type="gramStart"/>
      <w:r w:rsidRPr="00DF2848">
        <w:rPr>
          <w:rFonts w:ascii="Arial" w:hAnsi="Arial" w:cs="Arial"/>
          <w:i/>
          <w:sz w:val="18"/>
        </w:rPr>
        <w:t>y</w:t>
      </w:r>
      <w:proofErr w:type="gramEnd"/>
      <w:r w:rsidRPr="00DF2848">
        <w:rPr>
          <w:rFonts w:ascii="Arial" w:hAnsi="Arial" w:cs="Arial"/>
          <w:i/>
          <w:sz w:val="18"/>
        </w:rPr>
        <w:t xml:space="preserve"> en consecuencia, se conmina al sujeto obligado a que:</w:t>
      </w:r>
    </w:p>
    <w:p w:rsidR="00DF2848" w:rsidRPr="00DF2848" w:rsidRDefault="00DF2848" w:rsidP="00DF2848">
      <w:pPr>
        <w:spacing w:line="360" w:lineRule="auto"/>
        <w:ind w:firstLine="709"/>
        <w:jc w:val="both"/>
        <w:rPr>
          <w:rFonts w:ascii="Arial" w:hAnsi="Arial" w:cs="Arial"/>
          <w:i/>
          <w:sz w:val="18"/>
        </w:rPr>
      </w:pPr>
    </w:p>
    <w:p w:rsidR="00DF2848" w:rsidRPr="00DF2848" w:rsidRDefault="00DF2848" w:rsidP="00DF2848">
      <w:pPr>
        <w:pStyle w:val="Prrafodelista"/>
        <w:numPr>
          <w:ilvl w:val="0"/>
          <w:numId w:val="2"/>
        </w:numPr>
        <w:spacing w:line="360" w:lineRule="auto"/>
        <w:jc w:val="both"/>
        <w:rPr>
          <w:rFonts w:cs="Arial"/>
          <w:i/>
          <w:sz w:val="20"/>
        </w:rPr>
      </w:pPr>
      <w:r w:rsidRPr="00DF2848">
        <w:rPr>
          <w:rFonts w:cs="Arial"/>
          <w:i/>
          <w:sz w:val="20"/>
        </w:rPr>
        <w:t xml:space="preserve">Número de carpetas de investigación iniciadas en el año 2016, 2017, 2018 y 2019 desagregando por </w:t>
      </w:r>
      <w:r w:rsidRPr="00DF2848">
        <w:rPr>
          <w:rFonts w:cs="Arial"/>
          <w:b/>
          <w:i/>
          <w:sz w:val="20"/>
          <w:u w:val="single"/>
        </w:rPr>
        <w:t xml:space="preserve">fecha de inicio de cada carpeta y detallando tipo de delito, denunciante, vía de denuncia, dependencia denunciada y, en su caso, fecha de judicialización, archivo definitivo o en reserva, declaración de incompetencia y/o conclusión en sentencia o salida alterna, </w:t>
      </w:r>
      <w:r w:rsidRPr="00DF2848">
        <w:rPr>
          <w:rFonts w:cs="Arial"/>
          <w:i/>
          <w:sz w:val="20"/>
        </w:rPr>
        <w:t>en la inteligencia de que de lo contrario será acreedor</w:t>
      </w:r>
      <w:r w:rsidRPr="00DF2848">
        <w:rPr>
          <w:rFonts w:cs="Arial"/>
          <w:b/>
          <w:i/>
          <w:sz w:val="20"/>
        </w:rPr>
        <w:t xml:space="preserve"> </w:t>
      </w:r>
      <w:r w:rsidRPr="00DF2848">
        <w:rPr>
          <w:rFonts w:cs="Arial"/>
          <w:i/>
          <w:sz w:val="20"/>
        </w:rPr>
        <w:t xml:space="preserve">a la medida de apremio consistente en una </w:t>
      </w:r>
      <w:r w:rsidRPr="00DF2848">
        <w:rPr>
          <w:rFonts w:cs="Arial"/>
          <w:b/>
          <w:i/>
          <w:sz w:val="20"/>
          <w:u w:val="single"/>
        </w:rPr>
        <w:t>MULTA</w:t>
      </w:r>
      <w:r w:rsidRPr="00DF2848">
        <w:rPr>
          <w:rFonts w:cs="Arial"/>
          <w:i/>
          <w:sz w:val="20"/>
        </w:rPr>
        <w:t>, de conformidad con el artículo 190 fracción II y 197 fracción XV de la Ley de Transparencia y Acceso a la Información Pública del Estado.</w:t>
      </w:r>
    </w:p>
    <w:p w:rsidR="00DF2848" w:rsidRPr="00DF2848" w:rsidRDefault="00DF2848" w:rsidP="00DF2848">
      <w:pPr>
        <w:pStyle w:val="Prrafodelista"/>
        <w:numPr>
          <w:ilvl w:val="0"/>
          <w:numId w:val="2"/>
        </w:numPr>
        <w:spacing w:line="360" w:lineRule="auto"/>
        <w:jc w:val="both"/>
        <w:rPr>
          <w:rFonts w:cs="Arial"/>
          <w:i/>
          <w:sz w:val="20"/>
        </w:rPr>
      </w:pPr>
      <w:r w:rsidRPr="00DF2848">
        <w:rPr>
          <w:rFonts w:cs="Arial"/>
          <w:i/>
          <w:sz w:val="20"/>
        </w:rPr>
        <w:t>Deberá Remitir a este Órgano Garante, además del Informe de cumplimiento, la notificación al recurrente de la totalidad de lo conminado, a través del medio que señalo para tal efecto, para que sea llevado a cabo el estudio correspondiente.</w:t>
      </w:r>
    </w:p>
    <w:p w:rsidR="00DF2848" w:rsidRPr="00DF2848" w:rsidRDefault="00DF2848" w:rsidP="00DF2848">
      <w:pPr>
        <w:spacing w:line="360" w:lineRule="auto"/>
        <w:jc w:val="both"/>
        <w:rPr>
          <w:rFonts w:ascii="Arial" w:hAnsi="Arial" w:cs="Arial"/>
          <w:i/>
          <w:sz w:val="18"/>
        </w:rPr>
      </w:pPr>
    </w:p>
    <w:p w:rsidR="00DF2848" w:rsidRPr="00DF2848" w:rsidRDefault="00DF2848" w:rsidP="00DF2848">
      <w:pPr>
        <w:spacing w:line="360" w:lineRule="auto"/>
        <w:ind w:firstLine="680"/>
        <w:jc w:val="both"/>
        <w:rPr>
          <w:rFonts w:ascii="Arial" w:hAnsi="Arial" w:cs="Arial"/>
          <w:b/>
          <w:i/>
          <w:sz w:val="18"/>
        </w:rPr>
      </w:pPr>
      <w:r w:rsidRPr="00DF2848">
        <w:rPr>
          <w:rFonts w:ascii="Arial" w:hAnsi="Arial" w:cs="Arial"/>
          <w:i/>
          <w:sz w:val="18"/>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DF2848">
        <w:rPr>
          <w:rFonts w:ascii="Arial" w:hAnsi="Arial" w:cs="Arial"/>
          <w:b/>
          <w:i/>
          <w:sz w:val="18"/>
          <w:u w:val="single"/>
        </w:rPr>
        <w:t xml:space="preserve">se requiere al Titular de la Fiscalía General del Estado de San Luis Potosí, en su carácter de superior jerárquico del Titular de la Unidad de Transparencia, para </w:t>
      </w:r>
      <w:r w:rsidRPr="00DF2848">
        <w:rPr>
          <w:rFonts w:ascii="Arial" w:hAnsi="Arial" w:cs="Arial"/>
          <w:b/>
          <w:i/>
          <w:sz w:val="18"/>
          <w:u w:val="single"/>
        </w:rPr>
        <w:lastRenderedPageBreak/>
        <w:t>que dentro del término de 05 cinco días hábiles contados a partir del día siguiente en que se practique la respectiva notificación, acompañe las constancias necesarias que acrediten el cumplimiento dado a la resolución dictada el 05 cinco de agosto de 2019 dos mil diecinueve dos mil dieciocho dentro del recurso de revisión en que se actúa</w:t>
      </w:r>
      <w:r w:rsidRPr="00DF2848">
        <w:rPr>
          <w:rFonts w:ascii="Arial" w:hAnsi="Arial" w:cs="Arial"/>
          <w:i/>
          <w:sz w:val="18"/>
        </w:rPr>
        <w:t xml:space="preserve">, tomando en cuenta las consideraciones contenidas en el presente proveído, </w:t>
      </w:r>
      <w:r w:rsidRPr="00DF2848">
        <w:rPr>
          <w:rFonts w:ascii="Arial" w:hAnsi="Arial" w:cs="Arial"/>
          <w:b/>
          <w:i/>
          <w:sz w:val="18"/>
          <w:u w:val="single"/>
        </w:rPr>
        <w:t>apercibido</w:t>
      </w:r>
      <w:r w:rsidRPr="00DF2848">
        <w:rPr>
          <w:rFonts w:ascii="Arial" w:hAnsi="Arial" w:cs="Arial"/>
          <w:i/>
          <w:sz w:val="18"/>
        </w:rPr>
        <w:t xml:space="preserve"> de que de no hacerlo, se impondrá en su contra la medida de apremio consistente en una </w:t>
      </w:r>
      <w:r w:rsidRPr="00DF2848">
        <w:rPr>
          <w:rFonts w:ascii="Arial" w:hAnsi="Arial" w:cs="Arial"/>
          <w:b/>
          <w:i/>
          <w:sz w:val="18"/>
          <w:u w:val="single"/>
        </w:rPr>
        <w:t>MULTA</w:t>
      </w:r>
      <w:r w:rsidRPr="00DF2848">
        <w:rPr>
          <w:rFonts w:ascii="Arial" w:hAnsi="Arial" w:cs="Arial"/>
          <w:i/>
          <w:sz w:val="18"/>
        </w:rPr>
        <w:t xml:space="preserve">, de conformidad con el artículo 190 fracción II y 197 fracción XV de la Ley de Transparencia y Acceso a la Información Pública del Estado. </w:t>
      </w:r>
    </w:p>
    <w:p w:rsidR="00DF2848" w:rsidRPr="00DF2848" w:rsidRDefault="00DF2848" w:rsidP="00DF2848">
      <w:pPr>
        <w:spacing w:line="360" w:lineRule="auto"/>
        <w:ind w:firstLine="680"/>
        <w:jc w:val="both"/>
        <w:rPr>
          <w:rFonts w:ascii="Arial" w:hAnsi="Arial" w:cs="Arial"/>
          <w:i/>
          <w:sz w:val="18"/>
          <w:lang w:val="es-MX"/>
        </w:rPr>
      </w:pPr>
    </w:p>
    <w:p w:rsidR="00DF2848" w:rsidRPr="00DF2848" w:rsidRDefault="00DF2848" w:rsidP="00DF2848">
      <w:pPr>
        <w:spacing w:line="360" w:lineRule="auto"/>
        <w:ind w:firstLine="680"/>
        <w:jc w:val="both"/>
        <w:rPr>
          <w:rFonts w:ascii="Arial" w:hAnsi="Arial" w:cs="Arial"/>
          <w:i/>
          <w:sz w:val="18"/>
        </w:rPr>
      </w:pPr>
      <w:r w:rsidRPr="00DF2848">
        <w:rPr>
          <w:rFonts w:ascii="Arial" w:hAnsi="Arial" w:cs="Arial"/>
          <w:i/>
          <w:sz w:val="18"/>
        </w:rPr>
        <w:t xml:space="preserve">De igual modo, </w:t>
      </w:r>
      <w:r w:rsidRPr="00DF2848">
        <w:rPr>
          <w:rFonts w:ascii="Arial" w:hAnsi="Arial" w:cs="Arial"/>
          <w:b/>
          <w:i/>
          <w:sz w:val="18"/>
          <w:u w:val="single"/>
        </w:rPr>
        <w:t>se requiere al Titular de la Fiscalía General del Estado de San Luis Potosí,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DF2848">
        <w:rPr>
          <w:rFonts w:ascii="Arial" w:hAnsi="Arial" w:cs="Arial"/>
          <w:i/>
          <w:sz w:val="18"/>
        </w:rPr>
        <w:t>:</w:t>
      </w:r>
    </w:p>
    <w:p w:rsidR="00DF2848" w:rsidRPr="00DF2848" w:rsidRDefault="00DF2848" w:rsidP="00DF2848">
      <w:pPr>
        <w:spacing w:line="360" w:lineRule="auto"/>
        <w:ind w:firstLine="680"/>
        <w:jc w:val="both"/>
        <w:rPr>
          <w:rFonts w:ascii="Arial" w:hAnsi="Arial" w:cs="Arial"/>
          <w:b/>
          <w:i/>
          <w:sz w:val="18"/>
          <w:u w:val="single"/>
        </w:rPr>
      </w:pPr>
    </w:p>
    <w:p w:rsidR="00DF2848" w:rsidRPr="00DF2848" w:rsidRDefault="00DF2848" w:rsidP="00DF2848">
      <w:pPr>
        <w:spacing w:line="360" w:lineRule="auto"/>
        <w:ind w:left="680"/>
        <w:jc w:val="both"/>
        <w:rPr>
          <w:rFonts w:ascii="Arial" w:hAnsi="Arial" w:cs="Arial"/>
          <w:i/>
          <w:sz w:val="18"/>
        </w:rPr>
      </w:pPr>
      <w:r w:rsidRPr="00DF2848">
        <w:rPr>
          <w:rFonts w:ascii="Arial" w:hAnsi="Arial" w:cs="Arial"/>
          <w:i/>
          <w:sz w:val="18"/>
        </w:rPr>
        <w:t>“</w:t>
      </w:r>
      <w:r w:rsidRPr="00DF2848">
        <w:rPr>
          <w:rFonts w:ascii="Arial" w:hAnsi="Arial" w:cs="Arial"/>
          <w:b/>
          <w:i/>
          <w:sz w:val="18"/>
        </w:rPr>
        <w:t>ARTÍCULO 192.</w:t>
      </w:r>
      <w:r w:rsidRPr="00DF2848">
        <w:rPr>
          <w:rFonts w:ascii="Arial" w:hAnsi="Arial" w:cs="Arial"/>
          <w:i/>
          <w:sz w:val="18"/>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DF2848" w:rsidRPr="00DF2848" w:rsidRDefault="00DF2848" w:rsidP="00DF2848">
      <w:pPr>
        <w:spacing w:line="360" w:lineRule="auto"/>
        <w:ind w:firstLine="709"/>
        <w:jc w:val="both"/>
        <w:rPr>
          <w:rFonts w:ascii="Arial" w:hAnsi="Arial" w:cs="Arial"/>
          <w:i/>
          <w:sz w:val="18"/>
        </w:rPr>
      </w:pPr>
    </w:p>
    <w:p w:rsidR="00DF2848" w:rsidRPr="00DF2848" w:rsidRDefault="00DF2848" w:rsidP="00DF2848">
      <w:pPr>
        <w:spacing w:line="360" w:lineRule="auto"/>
        <w:ind w:firstLine="680"/>
        <w:jc w:val="both"/>
        <w:rPr>
          <w:rFonts w:ascii="Arial" w:hAnsi="Arial" w:cs="Arial"/>
          <w:i/>
          <w:sz w:val="18"/>
        </w:rPr>
      </w:pPr>
      <w:r w:rsidRPr="00DF2848">
        <w:rPr>
          <w:rFonts w:ascii="Arial" w:hAnsi="Arial" w:cs="Arial"/>
          <w:i/>
          <w:sz w:val="18"/>
        </w:rPr>
        <w:t xml:space="preserve">Así lo proveyó y firma el Comisionado ponente de la Comisión Estatal de Garantía de Acceso a la Información Pública Licenciado David Enrique Menchaca Zúñiga, que actúa con Licenciada Rosa María Motilla García, Secretaria de Pleno de esta Comisión. </w:t>
      </w:r>
      <w:r w:rsidRPr="00DF2848">
        <w:rPr>
          <w:rFonts w:ascii="Arial" w:hAnsi="Arial" w:cs="Arial"/>
          <w:b/>
          <w:i/>
          <w:sz w:val="18"/>
        </w:rPr>
        <w:t>Notifíquese por lista y personalmente a las partes.</w:t>
      </w:r>
    </w:p>
    <w:p w:rsidR="00212BA3" w:rsidRPr="00212BA3" w:rsidRDefault="00DF2848" w:rsidP="00DF2848">
      <w:pPr>
        <w:spacing w:line="360" w:lineRule="auto"/>
        <w:ind w:firstLine="680"/>
        <w:jc w:val="both"/>
        <w:rPr>
          <w:rFonts w:ascii="Arial" w:hAnsi="Arial" w:cs="Arial"/>
          <w:sz w:val="18"/>
        </w:rPr>
      </w:pPr>
      <w:r w:rsidRPr="00212BA3">
        <w:rPr>
          <w:rFonts w:ascii="Arial" w:hAnsi="Arial" w:cs="Arial"/>
          <w:b/>
          <w:sz w:val="18"/>
        </w:rPr>
        <w:t xml:space="preserve"> </w:t>
      </w:r>
      <w:r w:rsidR="00212BA3" w:rsidRPr="00212BA3">
        <w:rPr>
          <w:rFonts w:ascii="Arial" w:hAnsi="Arial" w:cs="Arial"/>
          <w:b/>
          <w:sz w:val="18"/>
        </w:rPr>
        <w:t>(RUBRICAS)</w:t>
      </w:r>
    </w:p>
    <w:bookmarkEnd w:id="0"/>
    <w:p w:rsidR="00F832E0" w:rsidRDefault="00F832E0" w:rsidP="00212BA3">
      <w:pPr>
        <w:tabs>
          <w:tab w:val="left" w:pos="6840"/>
        </w:tabs>
        <w:spacing w:line="360" w:lineRule="auto"/>
        <w:ind w:firstLine="708"/>
        <w:outlineLvl w:val="5"/>
        <w:rPr>
          <w:rFonts w:ascii="Arial" w:eastAsia="Calibri" w:hAnsi="Arial" w:cs="Arial"/>
          <w:szCs w:val="18"/>
          <w:lang w:val="es-MX"/>
        </w:rPr>
      </w:pPr>
      <w:r>
        <w:rPr>
          <w:rFonts w:ascii="Arial" w:eastAsia="Calibri" w:hAnsi="Arial" w:cs="Arial"/>
          <w:color w:val="4F81BD"/>
          <w:sz w:val="20"/>
          <w:szCs w:val="20"/>
          <w:lang w:val="es-MX"/>
        </w:rPr>
        <w:t xml:space="preserve">        </w:t>
      </w:r>
      <w:r>
        <w:rPr>
          <w:rFonts w:ascii="Arial" w:eastAsia="Calibri" w:hAnsi="Arial" w:cs="Arial"/>
          <w:szCs w:val="18"/>
          <w:lang w:val="es-MX"/>
        </w:rPr>
        <w:t xml:space="preserve">   </w:t>
      </w:r>
    </w:p>
    <w:p w:rsidR="00F832E0" w:rsidRPr="00BA7496" w:rsidRDefault="00F832E0" w:rsidP="00F832E0">
      <w:pPr>
        <w:tabs>
          <w:tab w:val="left" w:pos="932"/>
        </w:tabs>
        <w:spacing w:after="200" w:line="276" w:lineRule="auto"/>
        <w:jc w:val="both"/>
        <w:rPr>
          <w:rFonts w:ascii="Arial" w:eastAsia="Calibri" w:hAnsi="Arial" w:cs="Arial"/>
          <w:szCs w:val="18"/>
          <w:lang w:val="es-MX"/>
        </w:rPr>
      </w:pPr>
      <w:r>
        <w:rPr>
          <w:rFonts w:ascii="Arial" w:eastAsia="Calibri" w:hAnsi="Arial" w:cs="Arial"/>
          <w:szCs w:val="18"/>
          <w:lang w:val="es-MX"/>
        </w:rPr>
        <w:t xml:space="preserve">             </w:t>
      </w:r>
      <w:r w:rsidRPr="00BA7496">
        <w:rPr>
          <w:rFonts w:ascii="Arial" w:eastAsia="Calibri" w:hAnsi="Arial" w:cs="Arial"/>
          <w:szCs w:val="18"/>
          <w:lang w:val="es-MX"/>
        </w:rPr>
        <w:t>Lo que transcribo a Usted para su conocimiento y efectos legales consiguientes en vía de notificación del auto inserto.</w:t>
      </w:r>
    </w:p>
    <w:p w:rsidR="00F832E0" w:rsidRPr="00BA7496" w:rsidRDefault="00F832E0" w:rsidP="00F832E0">
      <w:pPr>
        <w:spacing w:after="0" w:line="240" w:lineRule="auto"/>
        <w:jc w:val="center"/>
        <w:rPr>
          <w:rFonts w:ascii="Arial" w:eastAsia="Times New Roman" w:hAnsi="Arial" w:cs="Arial"/>
          <w:b/>
          <w:szCs w:val="24"/>
          <w:lang w:val="es-MX" w:eastAsia="es-ES"/>
        </w:rPr>
      </w:pPr>
      <w:r w:rsidRPr="00BA7496">
        <w:rPr>
          <w:rFonts w:ascii="Arial" w:eastAsia="Times New Roman" w:hAnsi="Arial" w:cs="Arial"/>
          <w:b/>
          <w:szCs w:val="24"/>
          <w:lang w:val="es-MX" w:eastAsia="es-ES"/>
        </w:rPr>
        <w:t>Atentamente.</w:t>
      </w:r>
    </w:p>
    <w:p w:rsidR="00F832E0" w:rsidRPr="00BA7496" w:rsidRDefault="00F832E0" w:rsidP="00F832E0">
      <w:pPr>
        <w:spacing w:after="0" w:line="240" w:lineRule="auto"/>
        <w:rPr>
          <w:rFonts w:ascii="Arial" w:eastAsia="Times New Roman" w:hAnsi="Arial" w:cs="Arial"/>
          <w:b/>
          <w:szCs w:val="24"/>
          <w:lang w:val="es-MX" w:eastAsia="es-ES"/>
        </w:rPr>
      </w:pPr>
    </w:p>
    <w:p w:rsidR="00F832E0" w:rsidRPr="00BA7496" w:rsidRDefault="00F832E0" w:rsidP="00F832E0">
      <w:pPr>
        <w:spacing w:after="0" w:line="240" w:lineRule="auto"/>
        <w:rPr>
          <w:rFonts w:ascii="Arial" w:eastAsia="Times New Roman" w:hAnsi="Arial" w:cs="Arial"/>
          <w:b/>
          <w:szCs w:val="24"/>
          <w:lang w:val="es-MX" w:eastAsia="es-ES"/>
        </w:rPr>
      </w:pPr>
    </w:p>
    <w:p w:rsidR="00F832E0" w:rsidRPr="00BA7496" w:rsidRDefault="00F832E0" w:rsidP="00FB7E06">
      <w:pPr>
        <w:spacing w:after="0" w:line="276" w:lineRule="auto"/>
        <w:jc w:val="center"/>
        <w:rPr>
          <w:rFonts w:ascii="Arial" w:eastAsia="Calibri" w:hAnsi="Arial" w:cs="Arial"/>
          <w:b/>
          <w:lang w:val="es-MX"/>
        </w:rPr>
      </w:pPr>
      <w:r w:rsidRPr="00BA7496">
        <w:rPr>
          <w:rFonts w:ascii="Arial" w:eastAsia="Calibri" w:hAnsi="Arial" w:cs="Arial"/>
          <w:b/>
          <w:lang w:val="es-MX"/>
        </w:rPr>
        <w:t>Javier Pérez Limón</w:t>
      </w:r>
    </w:p>
    <w:p w:rsidR="00F832E0" w:rsidRPr="00E94495" w:rsidRDefault="00F832E0" w:rsidP="00FB7E06">
      <w:pPr>
        <w:spacing w:after="0"/>
        <w:rPr>
          <w:lang w:val="es-MX"/>
        </w:rPr>
      </w:pPr>
      <w:r>
        <w:rPr>
          <w:rFonts w:ascii="Arial" w:eastAsia="Calibri" w:hAnsi="Arial" w:cs="Arial"/>
          <w:b/>
          <w:lang w:val="es-MX"/>
        </w:rPr>
        <w:t xml:space="preserve">                                                        </w:t>
      </w:r>
      <w:r w:rsidRPr="00BA7496">
        <w:rPr>
          <w:rFonts w:ascii="Arial" w:eastAsia="Calibri" w:hAnsi="Arial" w:cs="Arial"/>
          <w:b/>
          <w:lang w:val="es-MX"/>
        </w:rPr>
        <w:t>Notificador</w:t>
      </w:r>
    </w:p>
    <w:p w:rsidR="000A404C" w:rsidRPr="00E4438E" w:rsidRDefault="00500296">
      <w:pPr>
        <w:rPr>
          <w:lang w:val="es-MX"/>
        </w:rPr>
      </w:pPr>
    </w:p>
    <w:sectPr w:rsidR="000A404C" w:rsidRPr="00E4438E" w:rsidSect="0052706D">
      <w:headerReference w:type="default" r:id="rId7"/>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296" w:rsidRDefault="00500296" w:rsidP="0052706D">
      <w:pPr>
        <w:spacing w:after="0" w:line="240" w:lineRule="auto"/>
      </w:pPr>
      <w:r>
        <w:separator/>
      </w:r>
    </w:p>
  </w:endnote>
  <w:endnote w:type="continuationSeparator" w:id="0">
    <w:p w:rsidR="00500296" w:rsidRDefault="00500296" w:rsidP="00527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296" w:rsidRDefault="00500296" w:rsidP="0052706D">
      <w:pPr>
        <w:spacing w:after="0" w:line="240" w:lineRule="auto"/>
      </w:pPr>
      <w:r>
        <w:separator/>
      </w:r>
    </w:p>
  </w:footnote>
  <w:footnote w:type="continuationSeparator" w:id="0">
    <w:p w:rsidR="00500296" w:rsidRDefault="00500296" w:rsidP="005270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706D" w:rsidRPr="0052706D" w:rsidRDefault="0052706D">
    <w:pPr>
      <w:pStyle w:val="Encabezado"/>
      <w:rPr>
        <w:rFonts w:ascii="Arial" w:hAnsi="Arial" w:cs="Arial"/>
        <w:b/>
        <w:lang w:val="es-MX"/>
      </w:rPr>
    </w:pPr>
    <w:r>
      <w:rPr>
        <w:rFonts w:ascii="Arial" w:hAnsi="Arial" w:cs="Arial"/>
        <w:b/>
        <w:lang w:val="es-MX"/>
      </w:rPr>
      <w:t xml:space="preserve">                                                                                         </w:t>
    </w:r>
    <w:r w:rsidR="00E4438E">
      <w:rPr>
        <w:rFonts w:ascii="Arial" w:hAnsi="Arial" w:cs="Arial"/>
        <w:b/>
        <w:lang w:val="es-MX"/>
      </w:rPr>
      <w:t xml:space="preserve">           </w:t>
    </w:r>
    <w:r w:rsidR="00326EC0">
      <w:rPr>
        <w:rFonts w:ascii="Arial" w:hAnsi="Arial" w:cs="Arial"/>
        <w:b/>
        <w:lang w:val="es-MX"/>
      </w:rPr>
      <w:t>RR-1063</w:t>
    </w:r>
    <w:r w:rsidR="008F1E58">
      <w:rPr>
        <w:rFonts w:ascii="Arial" w:hAnsi="Arial" w:cs="Arial"/>
        <w:b/>
        <w:lang w:val="es-MX"/>
      </w:rPr>
      <w:t>/2019</w:t>
    </w:r>
    <w:r w:rsidR="00E4438E">
      <w:rPr>
        <w:rFonts w:ascii="Arial" w:hAnsi="Arial" w:cs="Arial"/>
        <w:b/>
        <w:lang w:val="es-MX"/>
      </w:rPr>
      <w:t xml:space="preserve">-1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3617929"/>
    <w:multiLevelType w:val="hybridMultilevel"/>
    <w:tmpl w:val="E006D01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6EF278F3"/>
    <w:multiLevelType w:val="multilevel"/>
    <w:tmpl w:val="94284728"/>
    <w:lvl w:ilvl="0">
      <w:start w:val="1"/>
      <w:numFmt w:val="decimal"/>
      <w:lvlText w:val="%1."/>
      <w:lvlJc w:val="left"/>
      <w:pPr>
        <w:ind w:left="1429" w:hanging="360"/>
      </w:pPr>
    </w:lvl>
    <w:lvl w:ilvl="1">
      <w:start w:val="1"/>
      <w:numFmt w:val="decimal"/>
      <w:isLgl/>
      <w:lvlText w:val="%1.%2."/>
      <w:lvlJc w:val="left"/>
      <w:pPr>
        <w:ind w:left="2149" w:hanging="720"/>
      </w:pPr>
      <w:rPr>
        <w:rFonts w:hint="default"/>
      </w:rPr>
    </w:lvl>
    <w:lvl w:ilvl="2">
      <w:start w:val="1"/>
      <w:numFmt w:val="decimal"/>
      <w:isLgl/>
      <w:lvlText w:val="%1.%2.%3."/>
      <w:lvlJc w:val="left"/>
      <w:pPr>
        <w:ind w:left="2509" w:hanging="720"/>
      </w:pPr>
      <w:rPr>
        <w:rFonts w:hint="default"/>
      </w:rPr>
    </w:lvl>
    <w:lvl w:ilvl="3">
      <w:start w:val="1"/>
      <w:numFmt w:val="decimal"/>
      <w:isLgl/>
      <w:lvlText w:val="%1.%2.%3.%4."/>
      <w:lvlJc w:val="left"/>
      <w:pPr>
        <w:ind w:left="3229" w:hanging="1080"/>
      </w:pPr>
      <w:rPr>
        <w:rFonts w:hint="default"/>
      </w:rPr>
    </w:lvl>
    <w:lvl w:ilvl="4">
      <w:start w:val="1"/>
      <w:numFmt w:val="decimal"/>
      <w:isLgl/>
      <w:lvlText w:val="%1.%2.%3.%4.%5."/>
      <w:lvlJc w:val="left"/>
      <w:pPr>
        <w:ind w:left="3589" w:hanging="1080"/>
      </w:pPr>
      <w:rPr>
        <w:rFonts w:hint="default"/>
      </w:rPr>
    </w:lvl>
    <w:lvl w:ilvl="5">
      <w:start w:val="1"/>
      <w:numFmt w:val="decimal"/>
      <w:isLgl/>
      <w:lvlText w:val="%1.%2.%3.%4.%5.%6."/>
      <w:lvlJc w:val="left"/>
      <w:pPr>
        <w:ind w:left="4309" w:hanging="1440"/>
      </w:pPr>
      <w:rPr>
        <w:rFonts w:hint="default"/>
      </w:rPr>
    </w:lvl>
    <w:lvl w:ilvl="6">
      <w:start w:val="1"/>
      <w:numFmt w:val="decimal"/>
      <w:isLgl/>
      <w:lvlText w:val="%1.%2.%3.%4.%5.%6.%7."/>
      <w:lvlJc w:val="left"/>
      <w:pPr>
        <w:ind w:left="4669" w:hanging="1440"/>
      </w:pPr>
      <w:rPr>
        <w:rFonts w:hint="default"/>
      </w:rPr>
    </w:lvl>
    <w:lvl w:ilvl="7">
      <w:start w:val="1"/>
      <w:numFmt w:val="decimal"/>
      <w:isLgl/>
      <w:lvlText w:val="%1.%2.%3.%4.%5.%6.%7.%8."/>
      <w:lvlJc w:val="left"/>
      <w:pPr>
        <w:ind w:left="5389" w:hanging="1800"/>
      </w:pPr>
      <w:rPr>
        <w:rFonts w:hint="default"/>
      </w:rPr>
    </w:lvl>
    <w:lvl w:ilvl="8">
      <w:start w:val="1"/>
      <w:numFmt w:val="decimal"/>
      <w:isLgl/>
      <w:lvlText w:val="%1.%2.%3.%4.%5.%6.%7.%8.%9."/>
      <w:lvlJc w:val="left"/>
      <w:pPr>
        <w:ind w:left="5749" w:hanging="180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06D"/>
    <w:rsid w:val="00070678"/>
    <w:rsid w:val="00077658"/>
    <w:rsid w:val="000C1228"/>
    <w:rsid w:val="00212BA3"/>
    <w:rsid w:val="002B260A"/>
    <w:rsid w:val="00326EC0"/>
    <w:rsid w:val="003427A6"/>
    <w:rsid w:val="004D2891"/>
    <w:rsid w:val="00500296"/>
    <w:rsid w:val="00525DCB"/>
    <w:rsid w:val="0052706D"/>
    <w:rsid w:val="007038AC"/>
    <w:rsid w:val="008F1E58"/>
    <w:rsid w:val="00C07723"/>
    <w:rsid w:val="00CA4925"/>
    <w:rsid w:val="00D035FB"/>
    <w:rsid w:val="00D3673B"/>
    <w:rsid w:val="00D97C38"/>
    <w:rsid w:val="00DF2848"/>
    <w:rsid w:val="00E17A8A"/>
    <w:rsid w:val="00E4438E"/>
    <w:rsid w:val="00E57463"/>
    <w:rsid w:val="00F832E0"/>
    <w:rsid w:val="00FB7E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138543"/>
  <w15:chartTrackingRefBased/>
  <w15:docId w15:val="{2641021E-1C42-4C49-BB90-450368D8B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438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2706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2706D"/>
  </w:style>
  <w:style w:type="paragraph" w:styleId="Piedepgina">
    <w:name w:val="footer"/>
    <w:basedOn w:val="Normal"/>
    <w:link w:val="PiedepginaCar"/>
    <w:uiPriority w:val="99"/>
    <w:unhideWhenUsed/>
    <w:rsid w:val="0052706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2706D"/>
  </w:style>
  <w:style w:type="paragraph" w:styleId="Prrafodelista">
    <w:name w:val="List Paragraph"/>
    <w:basedOn w:val="Normal"/>
    <w:uiPriority w:val="34"/>
    <w:qFormat/>
    <w:rsid w:val="00070678"/>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070678"/>
    <w:rPr>
      <w:rFonts w:ascii="Arial" w:eastAsia="Times New Roman" w:hAnsi="Arial"/>
      <w:sz w:val="30"/>
    </w:rPr>
  </w:style>
  <w:style w:type="paragraph" w:customStyle="1" w:styleId="corte4fondo">
    <w:name w:val="corte4 fondo"/>
    <w:basedOn w:val="Normal"/>
    <w:link w:val="corte4fondoCar1"/>
    <w:qFormat/>
    <w:rsid w:val="00070678"/>
    <w:pPr>
      <w:spacing w:after="0" w:line="360" w:lineRule="auto"/>
      <w:ind w:firstLine="709"/>
      <w:jc w:val="both"/>
    </w:pPr>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2052</Words>
  <Characters>11286</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Monsivais</dc:creator>
  <cp:keywords/>
  <dc:description/>
  <cp:lastModifiedBy>Angie</cp:lastModifiedBy>
  <cp:revision>4</cp:revision>
  <dcterms:created xsi:type="dcterms:W3CDTF">2021-10-26T17:43:00Z</dcterms:created>
  <dcterms:modified xsi:type="dcterms:W3CDTF">2021-10-26T17:48:00Z</dcterms:modified>
</cp:coreProperties>
</file>