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99471" w14:textId="1D6EE166" w:rsidR="00972182" w:rsidRDefault="00972182">
      <w:r w:rsidRPr="002547C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D171179" wp14:editId="6E45B0A4">
            <wp:simplePos x="0" y="0"/>
            <wp:positionH relativeFrom="column">
              <wp:posOffset>-1061720</wp:posOffset>
            </wp:positionH>
            <wp:positionV relativeFrom="paragraph">
              <wp:posOffset>-1245110</wp:posOffset>
            </wp:positionV>
            <wp:extent cx="8135068" cy="1444752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5068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732F2" w14:textId="77777777" w:rsidR="00972182" w:rsidRDefault="00972182"/>
    <w:p w14:paraId="441AACFF" w14:textId="77777777" w:rsidR="00972182" w:rsidRDefault="00972182"/>
    <w:p w14:paraId="46829537" w14:textId="77777777" w:rsidR="00B97C01" w:rsidRPr="008F3FE8" w:rsidRDefault="00B97C01" w:rsidP="00B97C01">
      <w:pPr>
        <w:jc w:val="both"/>
        <w:rPr>
          <w:rFonts w:ascii="Century Gothic" w:eastAsia="Times New Roman" w:hAnsi="Century Gothic" w:cs="Calibri"/>
          <w:i/>
          <w:iCs/>
          <w:color w:val="000000"/>
          <w:sz w:val="28"/>
          <w:szCs w:val="28"/>
          <w:lang w:eastAsia="es-ES_tradnl"/>
        </w:rPr>
      </w:pPr>
      <w:r w:rsidRPr="008F209A">
        <w:rPr>
          <w:rFonts w:ascii="Century Gothic" w:hAnsi="Century Gothic"/>
          <w:i/>
          <w:iCs/>
          <w:sz w:val="28"/>
          <w:szCs w:val="28"/>
        </w:rPr>
        <w:t xml:space="preserve">El Instituto de Capacitación para el Trabajo del Estado (ICAT), en el mes que nos ocupa se informa que no se genero información acerca de </w:t>
      </w:r>
      <w:r w:rsidRPr="00A54695">
        <w:rPr>
          <w:rFonts w:ascii="Century Gothic" w:hAnsi="Century Gothic"/>
          <w:i/>
          <w:iCs/>
          <w:sz w:val="28"/>
          <w:szCs w:val="28"/>
        </w:rPr>
        <w:t>el gasto a precios del año</w:t>
      </w:r>
      <w:r>
        <w:rPr>
          <w:rFonts w:ascii="Century Gothic" w:hAnsi="Century Gothic"/>
          <w:i/>
          <w:iCs/>
          <w:sz w:val="28"/>
          <w:szCs w:val="28"/>
        </w:rPr>
        <w:t xml:space="preserve">, </w:t>
      </w:r>
      <w:r w:rsidRPr="00A54695">
        <w:rPr>
          <w:rFonts w:ascii="Century Gothic" w:hAnsi="Century Gothic"/>
          <w:i/>
          <w:iCs/>
          <w:sz w:val="28"/>
          <w:szCs w:val="28"/>
        </w:rPr>
        <w:t>contrato plurianual modificado</w:t>
      </w:r>
      <w:r>
        <w:rPr>
          <w:rFonts w:ascii="Century Gothic" w:hAnsi="Century Gothic"/>
          <w:i/>
          <w:iCs/>
          <w:sz w:val="28"/>
          <w:szCs w:val="28"/>
        </w:rPr>
        <w:t xml:space="preserve"> y </w:t>
      </w:r>
      <w:r w:rsidRPr="00A54695">
        <w:rPr>
          <w:rFonts w:ascii="Century Gothic" w:hAnsi="Century Gothic"/>
          <w:i/>
          <w:iCs/>
          <w:sz w:val="28"/>
          <w:szCs w:val="28"/>
        </w:rPr>
        <w:t>convenio modificatorio</w:t>
      </w:r>
      <w:r>
        <w:rPr>
          <w:rFonts w:ascii="Century Gothic" w:hAnsi="Century Gothic"/>
          <w:i/>
          <w:iCs/>
          <w:sz w:val="28"/>
          <w:szCs w:val="28"/>
        </w:rPr>
        <w:t xml:space="preserve">, ya que la información con la que se llena el presente formato son contratos de arrendamiento y los mismos no cuentan con dicha información. Conforme al </w:t>
      </w:r>
      <w:r w:rsidRPr="008F3FE8">
        <w:rPr>
          <w:rFonts w:ascii="Century Gothic" w:hAnsi="Century Gothic"/>
          <w:i/>
          <w:iCs/>
          <w:sz w:val="28"/>
          <w:szCs w:val="28"/>
        </w:rPr>
        <w:t xml:space="preserve">artículo </w:t>
      </w:r>
      <w:r w:rsidRPr="008F3FE8">
        <w:rPr>
          <w:rFonts w:ascii="Century Gothic" w:eastAsia="Times New Roman" w:hAnsi="Century Gothic" w:cs="Calibri"/>
          <w:i/>
          <w:iCs/>
          <w:color w:val="000000"/>
          <w:sz w:val="28"/>
          <w:szCs w:val="28"/>
          <w:lang w:eastAsia="es-ES_tradnl"/>
        </w:rPr>
        <w:t>Artículo 2227 del Código Civil del Estado de San Luis Potosí</w:t>
      </w:r>
      <w:r>
        <w:rPr>
          <w:rFonts w:ascii="Century Gothic" w:eastAsia="Times New Roman" w:hAnsi="Century Gothic" w:cs="Calibri"/>
          <w:i/>
          <w:iCs/>
          <w:color w:val="000000"/>
          <w:sz w:val="28"/>
          <w:szCs w:val="28"/>
          <w:lang w:eastAsia="es-ES_tradnl"/>
        </w:rPr>
        <w:t>.</w:t>
      </w:r>
    </w:p>
    <w:p w14:paraId="42B8483C" w14:textId="489529BC" w:rsidR="0011778B" w:rsidRDefault="0011778B"/>
    <w:sectPr w:rsidR="0011778B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E2E5A"/>
    <w:rsid w:val="003C0C7F"/>
    <w:rsid w:val="00972182"/>
    <w:rsid w:val="00A54704"/>
    <w:rsid w:val="00B21147"/>
    <w:rsid w:val="00B9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8723432-A86A-4C5C-A9F5-8EFF7D9CF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Microsoft Office User</cp:lastModifiedBy>
  <cp:revision>2</cp:revision>
  <dcterms:created xsi:type="dcterms:W3CDTF">2021-11-11T00:48:00Z</dcterms:created>
  <dcterms:modified xsi:type="dcterms:W3CDTF">2021-11-11T00:48:00Z</dcterms:modified>
</cp:coreProperties>
</file>