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7805DF90"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F72D8D">
        <w:rPr>
          <w:rFonts w:ascii="AvantGarde Bk BT" w:hAnsi="AvantGarde Bk BT" w:cs="Arial"/>
          <w:b/>
          <w:color w:val="000000" w:themeColor="text1"/>
          <w:sz w:val="24"/>
          <w:szCs w:val="24"/>
        </w:rPr>
        <w:t>2</w:t>
      </w:r>
      <w:r w:rsidR="00880640">
        <w:rPr>
          <w:rFonts w:ascii="AvantGarde Bk BT" w:hAnsi="AvantGarde Bk BT" w:cs="Arial"/>
          <w:b/>
          <w:color w:val="000000" w:themeColor="text1"/>
          <w:sz w:val="24"/>
          <w:szCs w:val="24"/>
        </w:rPr>
        <w:t>236</w:t>
      </w:r>
      <w:r>
        <w:rPr>
          <w:rFonts w:ascii="AvantGarde Bk BT" w:hAnsi="AvantGarde Bk BT" w:cs="Arial"/>
          <w:b/>
          <w:color w:val="000000" w:themeColor="text1"/>
          <w:sz w:val="24"/>
          <w:szCs w:val="24"/>
        </w:rPr>
        <w:t>/20</w:t>
      </w:r>
      <w:r w:rsidR="00F72D8D">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797F56">
        <w:rPr>
          <w:rFonts w:ascii="AvantGarde Bk BT" w:hAnsi="AvantGarde Bk BT" w:cs="Arial"/>
          <w:b/>
          <w:color w:val="000000" w:themeColor="text1"/>
          <w:sz w:val="24"/>
          <w:szCs w:val="24"/>
        </w:rPr>
        <w:t>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23A10CD6" w:rsidR="00946007" w:rsidRPr="007C5605" w:rsidRDefault="004E28C6"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4779CE2D" w:rsidR="00946007" w:rsidRPr="007C5605" w:rsidRDefault="00C2300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880640">
        <w:rPr>
          <w:rFonts w:ascii="AvantGarde Bk BT" w:hAnsi="AvantGarde Bk BT" w:cs="Arial"/>
          <w:b/>
          <w:color w:val="000000" w:themeColor="text1"/>
          <w:sz w:val="24"/>
          <w:szCs w:val="24"/>
        </w:rPr>
        <w:t>ZARAGOZA</w:t>
      </w:r>
      <w:r w:rsidR="00D06D18">
        <w:rPr>
          <w:rFonts w:ascii="AvantGarde Bk BT" w:hAnsi="AvantGarde Bk BT" w:cs="Arial"/>
          <w:b/>
          <w:color w:val="000000" w:themeColor="text1"/>
          <w:sz w:val="24"/>
          <w:szCs w:val="24"/>
        </w:rPr>
        <w:t>.</w:t>
      </w:r>
    </w:p>
    <w:p w14:paraId="682932D6" w14:textId="71747CAA"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DF6FEF" w14:textId="77777777" w:rsidR="00E91BFA" w:rsidRDefault="00E91BFA"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7343EDE"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FF659C">
        <w:rPr>
          <w:rFonts w:ascii="AvantGarde Bk BT" w:hAnsi="AvantGarde Bk BT" w:cs="Arial"/>
          <w:color w:val="000000" w:themeColor="text1"/>
          <w:sz w:val="24"/>
          <w:szCs w:val="24"/>
        </w:rPr>
        <w:t xml:space="preserve">18 dieciocho de marzo </w:t>
      </w:r>
      <w:r w:rsidR="009915B7">
        <w:rPr>
          <w:rFonts w:ascii="AvantGarde Bk BT" w:hAnsi="AvantGarde Bk BT" w:cs="Arial"/>
          <w:color w:val="000000" w:themeColor="text1"/>
          <w:sz w:val="24"/>
          <w:szCs w:val="24"/>
        </w:rPr>
        <w:t xml:space="preserve">de 2021 </w:t>
      </w:r>
      <w:proofErr w:type="gramStart"/>
      <w:r w:rsidR="009915B7">
        <w:rPr>
          <w:rFonts w:ascii="AvantGarde Bk BT" w:hAnsi="AvantGarde Bk BT" w:cs="Arial"/>
          <w:color w:val="000000" w:themeColor="text1"/>
          <w:sz w:val="24"/>
          <w:szCs w:val="24"/>
        </w:rPr>
        <w:t>dos mil veintiuno</w:t>
      </w:r>
      <w:proofErr w:type="gramEnd"/>
      <w:r w:rsidRPr="007C5605">
        <w:rPr>
          <w:rFonts w:ascii="AvantGarde Bk BT" w:hAnsi="AvantGarde Bk BT" w:cs="Arial"/>
          <w:color w:val="000000" w:themeColor="text1"/>
          <w:sz w:val="24"/>
          <w:szCs w:val="24"/>
        </w:rPr>
        <w:t xml:space="preserve">. </w:t>
      </w:r>
    </w:p>
    <w:p w14:paraId="22EA9D0A" w14:textId="77777777" w:rsidR="00E91BFA" w:rsidRPr="007C5605" w:rsidRDefault="00E91BFA" w:rsidP="00127A55">
      <w:pPr>
        <w:pStyle w:val="corte4fondo"/>
        <w:tabs>
          <w:tab w:val="left" w:pos="567"/>
        </w:tabs>
        <w:ind w:firstLine="0"/>
        <w:rPr>
          <w:rFonts w:ascii="AvantGarde Bk BT" w:hAnsi="AvantGarde Bk BT" w:cs="Arial"/>
          <w:color w:val="000000" w:themeColor="text1"/>
          <w:sz w:val="24"/>
          <w:szCs w:val="24"/>
        </w:rPr>
      </w:pPr>
    </w:p>
    <w:p w14:paraId="56AB63DC" w14:textId="1D9757AF" w:rsidR="00946007"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127A55">
      <w:pPr>
        <w:pStyle w:val="corte4fondo"/>
        <w:tabs>
          <w:tab w:val="left" w:pos="567"/>
        </w:tabs>
        <w:spacing w:line="240" w:lineRule="auto"/>
        <w:ind w:firstLine="0"/>
        <w:rPr>
          <w:rFonts w:ascii="AvantGarde Bk BT" w:hAnsi="AvantGarde Bk BT" w:cs="Arial"/>
          <w:color w:val="000000" w:themeColor="text1"/>
          <w:sz w:val="24"/>
          <w:szCs w:val="24"/>
        </w:rPr>
      </w:pPr>
    </w:p>
    <w:p w14:paraId="3C0C1507" w14:textId="5AEB1158" w:rsidR="00946007"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127A55">
      <w:pPr>
        <w:pStyle w:val="corte4fondo"/>
        <w:tabs>
          <w:tab w:val="left" w:pos="567"/>
        </w:tabs>
        <w:ind w:firstLine="0"/>
        <w:rPr>
          <w:rFonts w:ascii="AvantGarde Bk BT" w:hAnsi="AvantGarde Bk BT" w:cs="Arial"/>
          <w:color w:val="000000" w:themeColor="text1"/>
          <w:sz w:val="24"/>
          <w:szCs w:val="24"/>
        </w:rPr>
      </w:pPr>
    </w:p>
    <w:p w14:paraId="639C9C33" w14:textId="18A42F66" w:rsidR="00946007" w:rsidRDefault="00946007" w:rsidP="00150301">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BA6E93">
        <w:rPr>
          <w:rFonts w:ascii="AvantGarde Bk BT" w:hAnsi="AvantGarde Bk BT" w:cs="Arial"/>
          <w:color w:val="000000" w:themeColor="text1"/>
          <w:sz w:val="24"/>
          <w:szCs w:val="24"/>
        </w:rPr>
        <w:t xml:space="preserve">29 veintinueve de septiembre </w:t>
      </w:r>
      <w:r w:rsidR="00E338B7">
        <w:rPr>
          <w:rFonts w:ascii="AvantGarde Bk BT" w:hAnsi="AvantGarde Bk BT" w:cs="Arial"/>
          <w:color w:val="000000" w:themeColor="text1"/>
          <w:sz w:val="24"/>
          <w:szCs w:val="24"/>
        </w:rPr>
        <w:t>de 2020 dos mil veinte,</w:t>
      </w:r>
      <w:r>
        <w:rPr>
          <w:rFonts w:ascii="AvantGarde Bk BT" w:hAnsi="AvantGarde Bk BT" w:cs="Arial"/>
          <w:color w:val="000000" w:themeColor="text1"/>
          <w:sz w:val="24"/>
          <w:szCs w:val="24"/>
        </w:rPr>
        <w:t xml:space="preserve"> </w:t>
      </w:r>
      <w:r w:rsidR="003D31BC">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BA6E93">
        <w:rPr>
          <w:rFonts w:ascii="AvantGarde Bk BT" w:hAnsi="AvantGarde Bk BT" w:cs="Arial"/>
          <w:b/>
          <w:color w:val="000000" w:themeColor="text1"/>
          <w:sz w:val="24"/>
          <w:szCs w:val="24"/>
        </w:rPr>
        <w:t>MUNICIPIO DE ZARAGOZA</w:t>
      </w:r>
      <w:r w:rsidR="00BA6E9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w:t>
      </w:r>
      <w:r w:rsidR="00A376AB">
        <w:rPr>
          <w:rFonts w:ascii="AvantGarde Bk BT" w:hAnsi="AvantGarde Bk BT" w:cs="Arial"/>
          <w:color w:val="000000" w:themeColor="text1"/>
          <w:sz w:val="24"/>
          <w:szCs w:val="24"/>
        </w:rPr>
        <w:t xml:space="preserve">a través de la Plataforma Nacional de Transparencia, misma que quedó registrada con el número de folio </w:t>
      </w:r>
      <w:r w:rsidR="00BA6E93">
        <w:rPr>
          <w:rFonts w:ascii="AvantGarde Bk BT" w:hAnsi="AvantGarde Bk BT" w:cs="Arial"/>
          <w:color w:val="000000" w:themeColor="text1"/>
          <w:sz w:val="24"/>
          <w:szCs w:val="24"/>
        </w:rPr>
        <w:t>010616</w:t>
      </w:r>
      <w:r w:rsidR="00857CB0">
        <w:rPr>
          <w:rFonts w:ascii="AvantGarde Bk BT" w:hAnsi="AvantGarde Bk BT" w:cs="Arial"/>
          <w:color w:val="000000" w:themeColor="text1"/>
          <w:sz w:val="24"/>
          <w:szCs w:val="24"/>
        </w:rPr>
        <w:t>2</w:t>
      </w:r>
      <w:r w:rsidR="00E338B7">
        <w:rPr>
          <w:rFonts w:ascii="AvantGarde Bk BT" w:hAnsi="AvantGarde Bk BT" w:cs="Arial"/>
          <w:color w:val="000000" w:themeColor="text1"/>
          <w:sz w:val="24"/>
          <w:szCs w:val="24"/>
        </w:rPr>
        <w:t>0</w:t>
      </w:r>
      <w:r w:rsidR="003E41C4">
        <w:rPr>
          <w:rFonts w:ascii="AvantGarde Bk BT" w:hAnsi="AvantGarde Bk BT" w:cs="Arial"/>
          <w:color w:val="000000" w:themeColor="text1"/>
          <w:sz w:val="24"/>
          <w:szCs w:val="24"/>
        </w:rPr>
        <w:t>.</w:t>
      </w:r>
    </w:p>
    <w:p w14:paraId="1D0FEFBC" w14:textId="77777777" w:rsidR="001C2C07" w:rsidRDefault="001C2C07" w:rsidP="001C2C07">
      <w:pPr>
        <w:pStyle w:val="corte4fondo"/>
        <w:tabs>
          <w:tab w:val="left" w:pos="567"/>
        </w:tabs>
        <w:ind w:left="113" w:firstLine="0"/>
        <w:rPr>
          <w:rFonts w:ascii="AvantGarde Bk BT" w:hAnsi="AvantGarde Bk BT" w:cs="Arial"/>
          <w:b/>
          <w:color w:val="000000" w:themeColor="text1"/>
          <w:sz w:val="24"/>
          <w:szCs w:val="24"/>
        </w:rPr>
      </w:pPr>
    </w:p>
    <w:p w14:paraId="373A949D" w14:textId="0E86F54F" w:rsidR="00946007" w:rsidRPr="00217BA9" w:rsidRDefault="00B64C70" w:rsidP="00217BA9">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 xml:space="preserve">. </w:t>
      </w:r>
      <w:r w:rsidR="00946007" w:rsidRPr="007C5605">
        <w:rPr>
          <w:rFonts w:ascii="AvantGarde Bk BT" w:hAnsi="AvantGarde Bk BT" w:cs="Arial"/>
          <w:b/>
          <w:color w:val="000000" w:themeColor="text1"/>
          <w:sz w:val="24"/>
          <w:szCs w:val="24"/>
        </w:rPr>
        <w:t>Interposición del recurso.</w:t>
      </w:r>
      <w:r w:rsidR="00946007" w:rsidRPr="007C5605">
        <w:rPr>
          <w:rFonts w:ascii="AvantGarde Bk BT" w:hAnsi="AvantGarde Bk BT" w:cs="Arial"/>
          <w:color w:val="000000" w:themeColor="text1"/>
          <w:sz w:val="24"/>
          <w:szCs w:val="24"/>
        </w:rPr>
        <w:t xml:space="preserve"> El </w:t>
      </w:r>
      <w:r w:rsidR="00C550FA">
        <w:rPr>
          <w:rFonts w:ascii="AvantGarde Bk BT" w:hAnsi="AvantGarde Bk BT" w:cs="Arial"/>
          <w:color w:val="000000" w:themeColor="text1"/>
          <w:sz w:val="24"/>
          <w:szCs w:val="24"/>
        </w:rPr>
        <w:t xml:space="preserve">14 catorce de octubre </w:t>
      </w:r>
      <w:r w:rsidR="00115B0E">
        <w:rPr>
          <w:rFonts w:ascii="AvantGarde Bk BT" w:hAnsi="AvantGarde Bk BT" w:cs="Arial"/>
          <w:color w:val="000000" w:themeColor="text1"/>
          <w:sz w:val="24"/>
          <w:szCs w:val="24"/>
        </w:rPr>
        <w:t xml:space="preserve">de </w:t>
      </w:r>
      <w:r w:rsidR="00E4527E">
        <w:rPr>
          <w:rFonts w:ascii="AvantGarde Bk BT" w:hAnsi="AvantGarde Bk BT" w:cs="Arial"/>
          <w:color w:val="000000" w:themeColor="text1"/>
          <w:sz w:val="24"/>
          <w:szCs w:val="24"/>
        </w:rPr>
        <w:t>2020 dos mil veinte</w:t>
      </w:r>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w:t>
      </w:r>
      <w:r w:rsidR="00115B0E">
        <w:rPr>
          <w:rFonts w:ascii="AvantGarde Bk BT" w:hAnsi="AvantGarde Bk BT" w:cs="Arial"/>
          <w:color w:val="000000" w:themeColor="text1"/>
          <w:sz w:val="24"/>
          <w:szCs w:val="24"/>
        </w:rPr>
        <w:t xml:space="preserve">falta de </w:t>
      </w:r>
      <w:r w:rsidR="003D31BC">
        <w:rPr>
          <w:rFonts w:ascii="AvantGarde Bk BT" w:hAnsi="AvantGarde Bk BT" w:cs="Arial"/>
          <w:color w:val="000000" w:themeColor="text1"/>
          <w:sz w:val="24"/>
          <w:szCs w:val="24"/>
        </w:rPr>
        <w:t>respuesta</w:t>
      </w:r>
      <w:r w:rsidR="00292A75">
        <w:rPr>
          <w:rFonts w:ascii="AvantGarde Bk BT" w:hAnsi="AvantGarde Bk BT" w:cs="Arial"/>
          <w:color w:val="000000" w:themeColor="text1"/>
          <w:sz w:val="24"/>
          <w:szCs w:val="24"/>
        </w:rPr>
        <w:t xml:space="preserve"> a su solicitud de información</w:t>
      </w:r>
      <w:r w:rsidR="00194A0C">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473DAFF5" w14:textId="3CAEB37B" w:rsidR="00946007" w:rsidRDefault="00556BD4" w:rsidP="005B272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auto del </w:t>
      </w:r>
      <w:r w:rsidR="00C550FA">
        <w:rPr>
          <w:rFonts w:ascii="AvantGarde Bk BT" w:hAnsi="AvantGarde Bk BT" w:cs="Arial"/>
          <w:color w:val="000000" w:themeColor="text1"/>
          <w:sz w:val="24"/>
          <w:szCs w:val="24"/>
        </w:rPr>
        <w:t xml:space="preserve">15 quince de octubre </w:t>
      </w:r>
      <w:r>
        <w:rPr>
          <w:rFonts w:ascii="AvantGarde Bk BT" w:hAnsi="AvantGarde Bk BT" w:cs="Arial"/>
          <w:color w:val="000000" w:themeColor="text1"/>
          <w:sz w:val="24"/>
          <w:szCs w:val="24"/>
        </w:rPr>
        <w:t xml:space="preserve">de 2021 </w:t>
      </w:r>
      <w:proofErr w:type="gramStart"/>
      <w:r>
        <w:rPr>
          <w:rFonts w:ascii="AvantGarde Bk BT" w:hAnsi="AvantGarde Bk BT" w:cs="Arial"/>
          <w:color w:val="000000" w:themeColor="text1"/>
          <w:sz w:val="24"/>
          <w:szCs w:val="24"/>
        </w:rPr>
        <w:t>dos mil veintiuno</w:t>
      </w:r>
      <w:proofErr w:type="gramEnd"/>
      <w:r w:rsidR="00E338B7">
        <w:rPr>
          <w:rFonts w:ascii="AvantGarde Bk BT" w:hAnsi="AvantGarde Bk BT" w:cs="Arial"/>
          <w:color w:val="000000" w:themeColor="text1"/>
          <w:sz w:val="24"/>
          <w:szCs w:val="24"/>
        </w:rPr>
        <w:t xml:space="preserve"> </w:t>
      </w:r>
      <w:r w:rsidR="00946007" w:rsidRPr="007C5605">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w:t>
      </w:r>
      <w:r w:rsidR="00B401D9">
        <w:rPr>
          <w:rFonts w:ascii="AvantGarde Bk BT" w:hAnsi="AvantGarde Bk BT" w:cs="Arial"/>
          <w:color w:val="000000" w:themeColor="text1"/>
          <w:sz w:val="24"/>
          <w:szCs w:val="24"/>
        </w:rPr>
        <w:t>P</w:t>
      </w:r>
      <w:r w:rsidR="00946007" w:rsidRPr="007C5605">
        <w:rPr>
          <w:rFonts w:ascii="AvantGarde Bk BT" w:hAnsi="AvantGarde Bk BT" w:cs="Arial"/>
          <w:color w:val="000000" w:themeColor="text1"/>
          <w:sz w:val="24"/>
          <w:szCs w:val="24"/>
        </w:rPr>
        <w:t xml:space="preserve">onencia </w:t>
      </w:r>
      <w:r w:rsidR="00B401D9">
        <w:rPr>
          <w:rFonts w:ascii="AvantGarde Bk BT" w:hAnsi="AvantGarde Bk BT" w:cs="Arial"/>
          <w:color w:val="000000" w:themeColor="text1"/>
          <w:sz w:val="24"/>
          <w:szCs w:val="24"/>
        </w:rPr>
        <w:lastRenderedPageBreak/>
        <w:t>Uno</w:t>
      </w:r>
      <w:r w:rsidR="00946007"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a cargo del Licenciado David Enrique Menchaca Zúñiga </w:t>
      </w:r>
      <w:r w:rsidR="00946007" w:rsidRPr="007C5605">
        <w:rPr>
          <w:rFonts w:ascii="AvantGarde Bk BT" w:hAnsi="AvantGarde Bk BT" w:cs="Arial"/>
          <w:color w:val="000000" w:themeColor="text1"/>
          <w:sz w:val="24"/>
          <w:szCs w:val="24"/>
        </w:rPr>
        <w:t xml:space="preserve">para que procediera, previo su análisis, a su admisión o </w:t>
      </w:r>
      <w:proofErr w:type="spellStart"/>
      <w:r w:rsidR="00946007" w:rsidRPr="007C5605">
        <w:rPr>
          <w:rFonts w:ascii="AvantGarde Bk BT" w:hAnsi="AvantGarde Bk BT" w:cs="Arial"/>
          <w:color w:val="000000" w:themeColor="text1"/>
          <w:sz w:val="24"/>
          <w:szCs w:val="24"/>
        </w:rPr>
        <w:t>desechamiento</w:t>
      </w:r>
      <w:proofErr w:type="spellEnd"/>
      <w:r w:rsidR="00946007" w:rsidRPr="007C5605">
        <w:rPr>
          <w:rFonts w:ascii="AvantGarde Bk BT" w:hAnsi="AvantGarde Bk BT" w:cs="Arial"/>
          <w:color w:val="000000" w:themeColor="text1"/>
          <w:sz w:val="24"/>
          <w:szCs w:val="24"/>
        </w:rPr>
        <w:t xml:space="preserve"> según fuera el caso.</w:t>
      </w:r>
    </w:p>
    <w:p w14:paraId="29DE92C4" w14:textId="77777777" w:rsidR="00E91BFA" w:rsidRPr="007C5605" w:rsidRDefault="00E91BFA" w:rsidP="005B272E">
      <w:pPr>
        <w:pStyle w:val="corte4fondo"/>
        <w:tabs>
          <w:tab w:val="left" w:pos="567"/>
        </w:tabs>
        <w:ind w:left="113" w:firstLine="680"/>
        <w:rPr>
          <w:rFonts w:ascii="AvantGarde Bk BT" w:hAnsi="AvantGarde Bk BT" w:cs="Arial"/>
          <w:color w:val="000000" w:themeColor="text1"/>
          <w:sz w:val="24"/>
          <w:szCs w:val="24"/>
        </w:rPr>
      </w:pPr>
    </w:p>
    <w:p w14:paraId="249412B0" w14:textId="27EEB549" w:rsidR="00946007" w:rsidRPr="007C5605" w:rsidRDefault="00E635AA"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946007" w:rsidRPr="007C5605">
        <w:rPr>
          <w:rFonts w:ascii="AvantGarde Bk BT" w:hAnsi="AvantGarde Bk BT" w:cs="Arial"/>
          <w:b/>
          <w:color w:val="000000" w:themeColor="text1"/>
          <w:sz w:val="24"/>
          <w:szCs w:val="24"/>
        </w:rPr>
        <w:t xml:space="preserve">. 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C550FA">
        <w:rPr>
          <w:rFonts w:ascii="AvantGarde Bk BT" w:hAnsi="AvantGarde Bk BT" w:cs="Arial"/>
          <w:color w:val="000000" w:themeColor="text1"/>
          <w:sz w:val="24"/>
          <w:szCs w:val="24"/>
        </w:rPr>
        <w:t>28 veintiocho de octubre</w:t>
      </w:r>
      <w:r w:rsidR="00946007"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8A3BA4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64C70">
        <w:rPr>
          <w:rFonts w:ascii="AvantGarde Bk BT" w:hAnsi="AvantGarde Bk BT" w:cs="Arial"/>
          <w:color w:val="000000" w:themeColor="text1"/>
          <w:sz w:val="24"/>
          <w:szCs w:val="24"/>
        </w:rPr>
        <w:t xml:space="preserve">VI </w:t>
      </w:r>
      <w:r>
        <w:rPr>
          <w:rFonts w:ascii="AvantGarde Bk BT" w:hAnsi="AvantGarde Bk BT" w:cs="Arial"/>
          <w:color w:val="000000" w:themeColor="text1"/>
          <w:sz w:val="24"/>
          <w:szCs w:val="24"/>
        </w:rPr>
        <w:t>del artículo 167, de la Ley de la materia.</w:t>
      </w:r>
    </w:p>
    <w:p w14:paraId="00D6F064" w14:textId="4AE9234F"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C550FA">
        <w:rPr>
          <w:rFonts w:ascii="AvantGarde Bk BT" w:hAnsi="AvantGarde Bk BT" w:cs="Arial"/>
          <w:b/>
          <w:color w:val="000000" w:themeColor="text1"/>
          <w:sz w:val="24"/>
          <w:szCs w:val="24"/>
        </w:rPr>
        <w:t>2236</w:t>
      </w:r>
      <w:r>
        <w:rPr>
          <w:rFonts w:ascii="AvantGarde Bk BT" w:hAnsi="AvantGarde Bk BT" w:cs="Arial"/>
          <w:b/>
          <w:color w:val="000000" w:themeColor="text1"/>
          <w:sz w:val="24"/>
          <w:szCs w:val="24"/>
        </w:rPr>
        <w:t>/20</w:t>
      </w:r>
      <w:r w:rsidR="00C550FA">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50543F">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0D0D28A" w14:textId="314F1F15" w:rsidR="00946007" w:rsidRPr="00150301" w:rsidRDefault="00946007" w:rsidP="00150301">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C550FA">
        <w:rPr>
          <w:rFonts w:ascii="AvantGarde Bk BT" w:hAnsi="AvantGarde Bk BT" w:cs="Arial"/>
          <w:b/>
          <w:color w:val="000000" w:themeColor="text1"/>
          <w:sz w:val="24"/>
          <w:szCs w:val="24"/>
        </w:rPr>
        <w:t>MUNICIPIO DE ZARAGOZA</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Las características físicas de los documentos en los que </w:t>
      </w:r>
      <w:proofErr w:type="spellStart"/>
      <w:r>
        <w:rPr>
          <w:rFonts w:ascii="AvantGarde Bk BT" w:hAnsi="AvantGarde Bk BT" w:cs="Arial"/>
          <w:color w:val="000000" w:themeColor="text1"/>
          <w:sz w:val="24"/>
          <w:szCs w:val="24"/>
        </w:rPr>
        <w:t>conta</w:t>
      </w:r>
      <w:proofErr w:type="spellEnd"/>
      <w:r>
        <w:rPr>
          <w:rFonts w:ascii="AvantGarde Bk BT" w:hAnsi="AvantGarde Bk BT" w:cs="Arial"/>
          <w:color w:val="000000" w:themeColor="text1"/>
          <w:sz w:val="24"/>
          <w:szCs w:val="24"/>
        </w:rPr>
        <w:t xml:space="preserve">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4BC4A02"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666FF6A8" w14:textId="69D97680" w:rsidR="00AD6439" w:rsidRDefault="00AD6439"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w:t>
      </w:r>
      <w:r w:rsidR="00E23755">
        <w:rPr>
          <w:rFonts w:ascii="AvantGarde Bk BT" w:hAnsi="AvantGarde Bk BT" w:cs="Arial"/>
          <w:color w:val="000000" w:themeColor="text1"/>
          <w:sz w:val="24"/>
          <w:szCs w:val="24"/>
        </w:rPr>
        <w:t xml:space="preserve"> este recurso de revisión en virtud de la distancia territorial del sujeto obligado.</w:t>
      </w:r>
    </w:p>
    <w:p w14:paraId="0BD2A582" w14:textId="3CAAABC3"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B241A3C" w14:textId="25145E3E" w:rsidR="00946007" w:rsidRDefault="00E635AA"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345CC7" w:rsidRPr="00345CC7">
        <w:rPr>
          <w:rFonts w:ascii="AvantGarde Bk BT" w:hAnsi="AvantGarde Bk BT" w:cs="Arial"/>
          <w:b/>
          <w:color w:val="000000" w:themeColor="text1"/>
          <w:sz w:val="24"/>
          <w:szCs w:val="24"/>
        </w:rPr>
        <w:t>Omisión del</w:t>
      </w:r>
      <w:r w:rsidR="00345CC7">
        <w:rPr>
          <w:rFonts w:ascii="AvantGarde Bk BT" w:hAnsi="AvantGarde Bk BT" w:cs="Arial"/>
          <w:color w:val="000000" w:themeColor="text1"/>
          <w:sz w:val="24"/>
          <w:szCs w:val="24"/>
        </w:rPr>
        <w:t xml:space="preserve"> </w:t>
      </w:r>
      <w:r w:rsidR="00426B01">
        <w:rPr>
          <w:rFonts w:ascii="AvantGarde Bk BT" w:hAnsi="AvantGarde Bk BT" w:cs="Arial"/>
          <w:b/>
          <w:color w:val="000000" w:themeColor="text1"/>
          <w:sz w:val="24"/>
          <w:szCs w:val="24"/>
        </w:rPr>
        <w:t>sujeto obligado</w:t>
      </w:r>
      <w:r w:rsidR="00345CC7">
        <w:rPr>
          <w:rFonts w:ascii="AvantGarde Bk BT" w:hAnsi="AvantGarde Bk BT" w:cs="Arial"/>
          <w:b/>
          <w:color w:val="000000" w:themeColor="text1"/>
          <w:sz w:val="24"/>
          <w:szCs w:val="24"/>
        </w:rPr>
        <w:t xml:space="preserve"> en rendir informe</w:t>
      </w:r>
      <w:r w:rsidR="00CC61CB" w:rsidRPr="00CC61CB">
        <w:rPr>
          <w:rFonts w:ascii="AvantGarde Bk BT" w:hAnsi="AvantGarde Bk BT" w:cs="Arial"/>
          <w:b/>
          <w:color w:val="000000" w:themeColor="text1"/>
          <w:sz w:val="24"/>
          <w:szCs w:val="24"/>
        </w:rPr>
        <w:t>.</w:t>
      </w:r>
      <w:r w:rsidR="00CC61CB">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Mediante </w:t>
      </w:r>
      <w:r w:rsidR="00604EE6">
        <w:rPr>
          <w:rFonts w:ascii="AvantGarde Bk BT" w:hAnsi="AvantGarde Bk BT" w:cs="Arial"/>
          <w:color w:val="000000" w:themeColor="text1"/>
          <w:sz w:val="24"/>
          <w:szCs w:val="24"/>
        </w:rPr>
        <w:t xml:space="preserve">auto del </w:t>
      </w:r>
      <w:r w:rsidR="00143973">
        <w:rPr>
          <w:rFonts w:ascii="AvantGarde Bk BT" w:hAnsi="AvantGarde Bk BT" w:cs="Arial"/>
          <w:color w:val="000000" w:themeColor="text1"/>
          <w:sz w:val="24"/>
          <w:szCs w:val="24"/>
        </w:rPr>
        <w:t>20 veinte de enero</w:t>
      </w:r>
      <w:r w:rsidR="000C10D6">
        <w:rPr>
          <w:rFonts w:ascii="AvantGarde Bk BT" w:hAnsi="AvantGarde Bk BT" w:cs="Arial"/>
          <w:color w:val="000000" w:themeColor="text1"/>
          <w:sz w:val="24"/>
          <w:szCs w:val="24"/>
        </w:rPr>
        <w:t xml:space="preserve"> de 2021 </w:t>
      </w:r>
      <w:proofErr w:type="gramStart"/>
      <w:r w:rsidR="000C10D6">
        <w:rPr>
          <w:rFonts w:ascii="AvantGarde Bk BT" w:hAnsi="AvantGarde Bk BT" w:cs="Arial"/>
          <w:color w:val="000000" w:themeColor="text1"/>
          <w:sz w:val="24"/>
          <w:szCs w:val="24"/>
        </w:rPr>
        <w:t>dos mil veintiuno</w:t>
      </w:r>
      <w:proofErr w:type="gramEnd"/>
      <w:r w:rsidR="00946007">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01769864" w14:textId="30583342" w:rsidR="00426B01" w:rsidRDefault="00426B01" w:rsidP="00520AFD">
      <w:pPr>
        <w:pStyle w:val="corte4fondo"/>
        <w:numPr>
          <w:ilvl w:val="0"/>
          <w:numId w:val="2"/>
        </w:numPr>
        <w:tabs>
          <w:tab w:val="left" w:pos="567"/>
        </w:tabs>
        <w:rPr>
          <w:rFonts w:ascii="AvantGarde Bk BT" w:hAnsi="AvantGarde Bk BT" w:cs="Arial"/>
          <w:sz w:val="24"/>
          <w:szCs w:val="24"/>
        </w:rPr>
      </w:pPr>
      <w:r>
        <w:rPr>
          <w:rFonts w:ascii="AvantGarde Bk BT" w:hAnsi="AvantGarde Bk BT" w:cs="Arial"/>
          <w:color w:val="000000" w:themeColor="text1"/>
          <w:sz w:val="24"/>
          <w:szCs w:val="24"/>
        </w:rPr>
        <w:t xml:space="preserve">Tuvo por </w:t>
      </w:r>
      <w:r w:rsidR="00520AFD">
        <w:rPr>
          <w:rFonts w:ascii="AvantGarde Bk BT" w:hAnsi="AvantGarde Bk BT" w:cs="Arial"/>
          <w:color w:val="000000" w:themeColor="text1"/>
          <w:sz w:val="24"/>
          <w:szCs w:val="24"/>
        </w:rPr>
        <w:t>omiso al sujeto obligado en rendir el informe requerido, así como en manifestar lo que a su derecho conviniera y en ofrecer pruebas.</w:t>
      </w:r>
    </w:p>
    <w:p w14:paraId="69990D62" w14:textId="595E9E50" w:rsidR="00946007" w:rsidRDefault="00520AFD" w:rsidP="00127A55">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Decretó cerrado el periodo de instrucción </w:t>
      </w:r>
      <w:r w:rsidR="00946007" w:rsidRPr="00520AFD">
        <w:rPr>
          <w:rFonts w:ascii="AvantGarde Bk BT" w:hAnsi="AvantGarde Bk BT" w:cs="Arial"/>
          <w:sz w:val="24"/>
          <w:szCs w:val="24"/>
        </w:rPr>
        <w:t>procedió a elaborar el proyecto de resolución respectivo</w:t>
      </w:r>
      <w:r w:rsidR="00275E35" w:rsidRPr="00520AFD">
        <w:rPr>
          <w:rFonts w:ascii="AvantGarde Bk BT" w:hAnsi="AvantGarde Bk BT" w:cs="Arial"/>
          <w:sz w:val="24"/>
          <w:szCs w:val="24"/>
        </w:rPr>
        <w:t xml:space="preserve"> y decretó la ampliación del plazo para resolver este expediente.</w:t>
      </w:r>
    </w:p>
    <w:p w14:paraId="1DEC55DB" w14:textId="77777777" w:rsidR="00127A55" w:rsidRPr="00127A55" w:rsidRDefault="00127A55" w:rsidP="00127A55">
      <w:pPr>
        <w:pStyle w:val="corte4fondo"/>
        <w:tabs>
          <w:tab w:val="left" w:pos="567"/>
        </w:tabs>
        <w:ind w:left="1040" w:firstLine="0"/>
        <w:rPr>
          <w:rFonts w:ascii="AvantGarde Bk BT" w:hAnsi="AvantGarde Bk BT" w:cs="Arial"/>
          <w:sz w:val="24"/>
          <w:szCs w:val="24"/>
        </w:rPr>
      </w:pPr>
    </w:p>
    <w:p w14:paraId="0DF5B404" w14:textId="0EA67087" w:rsidR="00041E71" w:rsidRPr="002B7561" w:rsidRDefault="00946007" w:rsidP="00127A55">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2607C8E8"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127A55">
      <w:pPr>
        <w:pStyle w:val="corte4fondo"/>
        <w:tabs>
          <w:tab w:val="left" w:pos="567"/>
        </w:tabs>
        <w:ind w:firstLine="0"/>
        <w:rPr>
          <w:rFonts w:ascii="AvantGarde Bk BT" w:hAnsi="AvantGarde Bk BT" w:cs="Arial"/>
          <w:sz w:val="24"/>
          <w:szCs w:val="24"/>
        </w:rPr>
      </w:pPr>
    </w:p>
    <w:p w14:paraId="560E93EA" w14:textId="7A21E7CD"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w:t>
      </w:r>
      <w:r w:rsidR="002B005A">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w:t>
      </w:r>
      <w:r w:rsidR="000C10D6">
        <w:rPr>
          <w:rFonts w:ascii="AvantGarde Bk BT" w:hAnsi="AvantGarde Bk BT" w:cs="Arial"/>
          <w:sz w:val="24"/>
          <w:szCs w:val="24"/>
        </w:rPr>
        <w:t xml:space="preserve"> </w:t>
      </w:r>
      <w:r w:rsidR="000C10D6" w:rsidRPr="00AF23A2">
        <w:rPr>
          <w:rFonts w:ascii="AvantGarde Bk BT" w:hAnsi="AvantGarde Bk BT" w:cs="Arial"/>
          <w:sz w:val="24"/>
          <w:szCs w:val="24"/>
        </w:rPr>
        <w:t>falta de</w:t>
      </w:r>
      <w:r w:rsidRPr="00AF23A2">
        <w:rPr>
          <w:rFonts w:ascii="AvantGarde Bk BT" w:hAnsi="AvantGarde Bk BT" w:cs="Arial"/>
          <w:sz w:val="24"/>
          <w:szCs w:val="24"/>
        </w:rPr>
        <w:t xml:space="preserve"> respuesta</w:t>
      </w:r>
      <w:r w:rsidRPr="002B7561">
        <w:rPr>
          <w:rFonts w:ascii="AvantGarde Bk BT" w:hAnsi="AvantGarde Bk BT" w:cs="Arial"/>
          <w:sz w:val="24"/>
          <w:szCs w:val="24"/>
        </w:rPr>
        <w:t xml:space="preserve"> a su solicitud de acceso a la información pública. </w:t>
      </w:r>
    </w:p>
    <w:p w14:paraId="084D4F61" w14:textId="61BBFA08" w:rsidR="00946007" w:rsidRPr="002B7561" w:rsidRDefault="00946007" w:rsidP="002317AE">
      <w:pPr>
        <w:pStyle w:val="corte4fondo"/>
        <w:tabs>
          <w:tab w:val="left" w:pos="567"/>
        </w:tabs>
        <w:ind w:firstLine="0"/>
        <w:rPr>
          <w:rFonts w:ascii="AvantGarde Bk BT" w:hAnsi="AvantGarde Bk BT" w:cs="Arial"/>
          <w:sz w:val="24"/>
          <w:szCs w:val="24"/>
        </w:rPr>
      </w:pPr>
    </w:p>
    <w:p w14:paraId="18EAE7C6" w14:textId="7B93ED30"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127A55">
      <w:pPr>
        <w:pStyle w:val="corte4fondo"/>
        <w:tabs>
          <w:tab w:val="left" w:pos="567"/>
        </w:tabs>
        <w:ind w:firstLine="0"/>
        <w:rPr>
          <w:rFonts w:ascii="AvantGarde Bk BT" w:hAnsi="AvantGarde Bk BT" w:cs="Arial"/>
          <w:color w:val="FF0000"/>
          <w:sz w:val="24"/>
          <w:szCs w:val="24"/>
        </w:rPr>
      </w:pPr>
    </w:p>
    <w:p w14:paraId="1CA60626" w14:textId="7F7DB727" w:rsidR="00946007" w:rsidRDefault="00946007" w:rsidP="003F751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w:t>
      </w:r>
      <w:r w:rsidRPr="002B7561">
        <w:rPr>
          <w:rFonts w:ascii="AvantGarde Bk BT" w:hAnsi="AvantGarde Bk BT" w:cs="Arial"/>
          <w:sz w:val="24"/>
          <w:szCs w:val="24"/>
        </w:rPr>
        <w:t>como se expone a continuación:</w:t>
      </w:r>
    </w:p>
    <w:p w14:paraId="2846ACAF" w14:textId="77777777" w:rsidR="00946007" w:rsidRPr="0061190E" w:rsidRDefault="00946007" w:rsidP="00127A55">
      <w:pPr>
        <w:pStyle w:val="corte4fondo"/>
        <w:tabs>
          <w:tab w:val="left" w:pos="567"/>
        </w:tabs>
        <w:ind w:firstLine="0"/>
        <w:rPr>
          <w:rFonts w:ascii="AvantGarde Bk BT" w:hAnsi="AvantGarde Bk BT" w:cs="Arial"/>
          <w:sz w:val="24"/>
          <w:szCs w:val="24"/>
        </w:rPr>
      </w:pPr>
    </w:p>
    <w:p w14:paraId="76F18ABD" w14:textId="490D7355" w:rsidR="003F751A" w:rsidRPr="0061190E" w:rsidRDefault="00946007" w:rsidP="00946007">
      <w:pPr>
        <w:pStyle w:val="corte4fondo"/>
        <w:tabs>
          <w:tab w:val="left" w:pos="567"/>
        </w:tabs>
        <w:ind w:left="680" w:firstLine="0"/>
        <w:rPr>
          <w:rFonts w:ascii="AvantGarde Bk BT" w:hAnsi="AvantGarde Bk BT" w:cs="Arial"/>
          <w:sz w:val="24"/>
          <w:szCs w:val="24"/>
        </w:rPr>
      </w:pPr>
      <w:r w:rsidRPr="0061190E">
        <w:rPr>
          <w:rFonts w:ascii="AvantGarde Bk BT" w:hAnsi="AvantGarde Bk BT" w:cs="Arial"/>
          <w:sz w:val="24"/>
          <w:szCs w:val="24"/>
        </w:rPr>
        <w:t xml:space="preserve">• El </w:t>
      </w:r>
      <w:r w:rsidR="002317AE">
        <w:rPr>
          <w:rFonts w:ascii="AvantGarde Bk BT" w:hAnsi="AvantGarde Bk BT" w:cs="Arial"/>
          <w:sz w:val="24"/>
          <w:szCs w:val="24"/>
        </w:rPr>
        <w:t xml:space="preserve">29 veintinueve de septiembre </w:t>
      </w:r>
      <w:r w:rsidR="00520AFD">
        <w:rPr>
          <w:rFonts w:ascii="AvantGarde Bk BT" w:hAnsi="AvantGarde Bk BT" w:cs="Arial"/>
          <w:sz w:val="24"/>
          <w:szCs w:val="24"/>
        </w:rPr>
        <w:t>de 2020 dos mil veinte</w:t>
      </w:r>
      <w:r w:rsidR="003F751A" w:rsidRPr="0061190E">
        <w:rPr>
          <w:rFonts w:ascii="AvantGarde Bk BT" w:hAnsi="AvantGarde Bk BT" w:cs="Arial"/>
          <w:sz w:val="24"/>
          <w:szCs w:val="24"/>
        </w:rPr>
        <w:t xml:space="preserve">, el </w:t>
      </w:r>
      <w:r w:rsidR="00F82BFA">
        <w:rPr>
          <w:rFonts w:ascii="AvantGarde Bk BT" w:hAnsi="AvantGarde Bk BT" w:cs="Arial"/>
          <w:sz w:val="24"/>
          <w:szCs w:val="24"/>
        </w:rPr>
        <w:t>sujeto obligado</w:t>
      </w:r>
      <w:r w:rsidR="00EE44DC" w:rsidRPr="0061190E">
        <w:rPr>
          <w:rFonts w:ascii="AvantGarde Bk BT" w:hAnsi="AvantGarde Bk BT" w:cs="Arial"/>
          <w:sz w:val="24"/>
          <w:szCs w:val="24"/>
        </w:rPr>
        <w:t xml:space="preserve"> </w:t>
      </w:r>
      <w:r w:rsidR="003F751A" w:rsidRPr="0061190E">
        <w:rPr>
          <w:rFonts w:ascii="AvantGarde Bk BT" w:hAnsi="AvantGarde Bk BT" w:cs="Arial"/>
          <w:sz w:val="24"/>
          <w:szCs w:val="24"/>
        </w:rPr>
        <w:t xml:space="preserve">recibió </w:t>
      </w:r>
      <w:r w:rsidR="00F82BFA">
        <w:rPr>
          <w:rFonts w:ascii="AvantGarde Bk BT" w:hAnsi="AvantGarde Bk BT" w:cs="Arial"/>
          <w:sz w:val="24"/>
          <w:szCs w:val="24"/>
        </w:rPr>
        <w:t>l</w:t>
      </w:r>
      <w:r w:rsidR="003F751A" w:rsidRPr="0061190E">
        <w:rPr>
          <w:rFonts w:ascii="AvantGarde Bk BT" w:hAnsi="AvantGarde Bk BT" w:cs="Arial"/>
          <w:sz w:val="24"/>
          <w:szCs w:val="24"/>
        </w:rPr>
        <w:t>a solicitud de información</w:t>
      </w:r>
      <w:r w:rsidR="002317AE">
        <w:rPr>
          <w:rFonts w:ascii="AvantGarde Bk BT" w:hAnsi="AvantGarde Bk BT" w:cs="Arial"/>
          <w:sz w:val="24"/>
          <w:szCs w:val="24"/>
        </w:rPr>
        <w:t xml:space="preserve"> a través de la Plataforma Nacional de Transparencia</w:t>
      </w:r>
      <w:r w:rsidR="00B62EA6">
        <w:rPr>
          <w:rFonts w:ascii="AvantGarde Bk BT" w:hAnsi="AvantGarde Bk BT" w:cs="Arial"/>
          <w:sz w:val="24"/>
          <w:szCs w:val="24"/>
        </w:rPr>
        <w:t>.</w:t>
      </w:r>
    </w:p>
    <w:p w14:paraId="5FBDE561" w14:textId="7D26859C" w:rsidR="00B62EA6" w:rsidRDefault="003F751A" w:rsidP="005B50FB">
      <w:pPr>
        <w:pStyle w:val="corte4fondo"/>
        <w:tabs>
          <w:tab w:val="left" w:pos="567"/>
        </w:tabs>
        <w:ind w:left="680" w:firstLine="0"/>
        <w:rPr>
          <w:rFonts w:ascii="AvantGarde Bk BT" w:hAnsi="AvantGarde Bk BT" w:cs="Arial"/>
          <w:sz w:val="24"/>
          <w:szCs w:val="24"/>
        </w:rPr>
      </w:pPr>
      <w:bookmarkStart w:id="0" w:name="_Hlk19698327"/>
      <w:r w:rsidRPr="008F5C70">
        <w:rPr>
          <w:rFonts w:ascii="AvantGarde Bk BT" w:hAnsi="AvantGarde Bk BT" w:cs="Arial"/>
          <w:sz w:val="24"/>
          <w:szCs w:val="24"/>
        </w:rPr>
        <w:t>•</w:t>
      </w:r>
      <w:bookmarkEnd w:id="0"/>
      <w:r w:rsidRPr="008F5C70">
        <w:rPr>
          <w:rFonts w:ascii="AvantGarde Bk BT" w:hAnsi="AvantGarde Bk BT" w:cs="Arial"/>
          <w:sz w:val="24"/>
          <w:szCs w:val="24"/>
        </w:rPr>
        <w:t xml:space="preserve"> </w:t>
      </w:r>
      <w:r w:rsidR="00EA2548">
        <w:rPr>
          <w:rFonts w:ascii="AvantGarde Bk BT" w:hAnsi="AvantGarde Bk BT" w:cs="Arial"/>
          <w:sz w:val="24"/>
          <w:szCs w:val="24"/>
        </w:rPr>
        <w:t>Por tanto, e</w:t>
      </w:r>
      <w:r w:rsidR="00B62EA6">
        <w:rPr>
          <w:rFonts w:ascii="AvantGarde Bk BT" w:hAnsi="AvantGarde Bk BT" w:cs="Arial"/>
          <w:sz w:val="24"/>
          <w:szCs w:val="24"/>
        </w:rPr>
        <w:t xml:space="preserve">l plazo de 10 diez días para que el sujeto obligado otorgara contestación transcurrió del </w:t>
      </w:r>
      <w:r w:rsidR="00255C39">
        <w:rPr>
          <w:rFonts w:ascii="AvantGarde Bk BT" w:hAnsi="AvantGarde Bk BT" w:cs="Arial"/>
          <w:sz w:val="24"/>
          <w:szCs w:val="24"/>
        </w:rPr>
        <w:t xml:space="preserve">30 treinta de septiembre al 13 trece de octubre </w:t>
      </w:r>
      <w:r w:rsidR="008E278E">
        <w:rPr>
          <w:rFonts w:ascii="AvantGarde Bk BT" w:hAnsi="AvantGarde Bk BT" w:cs="Arial"/>
          <w:sz w:val="24"/>
          <w:szCs w:val="24"/>
        </w:rPr>
        <w:t>de 2020 dos mil veinte</w:t>
      </w:r>
      <w:r w:rsidR="00B62EA6">
        <w:rPr>
          <w:rFonts w:ascii="AvantGarde Bk BT" w:hAnsi="AvantGarde Bk BT" w:cs="Arial"/>
          <w:sz w:val="24"/>
          <w:szCs w:val="24"/>
        </w:rPr>
        <w:t>.</w:t>
      </w:r>
    </w:p>
    <w:p w14:paraId="20C49236" w14:textId="555F0AF2" w:rsidR="00CB41ED" w:rsidRDefault="00B62EA6" w:rsidP="00CB41ED">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w:t>
      </w:r>
      <w:r>
        <w:rPr>
          <w:rFonts w:ascii="AvantGarde Bk BT" w:hAnsi="AvantGarde Bk BT" w:cs="Arial"/>
          <w:sz w:val="24"/>
          <w:szCs w:val="24"/>
        </w:rPr>
        <w:t xml:space="preserve"> </w:t>
      </w:r>
      <w:r w:rsidR="003F751A" w:rsidRPr="008F5C70">
        <w:rPr>
          <w:rFonts w:ascii="AvantGarde Bk BT" w:hAnsi="AvantGarde Bk BT" w:cs="Arial"/>
          <w:sz w:val="24"/>
          <w:szCs w:val="24"/>
        </w:rPr>
        <w:t xml:space="preserve">Así, </w:t>
      </w:r>
      <w:r>
        <w:rPr>
          <w:rFonts w:ascii="AvantGarde Bk BT" w:hAnsi="AvantGarde Bk BT" w:cs="Arial"/>
          <w:sz w:val="24"/>
          <w:szCs w:val="24"/>
        </w:rPr>
        <w:t xml:space="preserve">el plazo de </w:t>
      </w:r>
      <w:r w:rsidR="00946007" w:rsidRPr="008F5C70">
        <w:rPr>
          <w:rFonts w:ascii="AvantGarde Bk BT" w:hAnsi="AvantGarde Bk BT" w:cs="Arial"/>
          <w:sz w:val="24"/>
          <w:szCs w:val="24"/>
        </w:rPr>
        <w:t xml:space="preserve">quince días hábiles para interponer el recurso de revisión </w:t>
      </w:r>
      <w:r>
        <w:rPr>
          <w:rFonts w:ascii="AvantGarde Bk BT" w:hAnsi="AvantGarde Bk BT" w:cs="Arial"/>
          <w:sz w:val="24"/>
          <w:szCs w:val="24"/>
        </w:rPr>
        <w:t xml:space="preserve">transcurrió del </w:t>
      </w:r>
      <w:r w:rsidR="00423065">
        <w:rPr>
          <w:rFonts w:ascii="AvantGarde Bk BT" w:hAnsi="AvantGarde Bk BT" w:cs="Arial"/>
          <w:sz w:val="24"/>
          <w:szCs w:val="24"/>
        </w:rPr>
        <w:t>14 catorce de octubre al 04 cuatro de noviembre de 2020 dos mil veinte</w:t>
      </w:r>
      <w:r w:rsidR="00946007" w:rsidRPr="008F5C70">
        <w:rPr>
          <w:rFonts w:ascii="AvantGarde Bk BT" w:hAnsi="AvantGarde Bk BT" w:cs="Arial"/>
          <w:sz w:val="24"/>
          <w:szCs w:val="24"/>
        </w:rPr>
        <w:t>.</w:t>
      </w:r>
    </w:p>
    <w:p w14:paraId="57762329" w14:textId="1DD55F42" w:rsidR="00CB41ED" w:rsidRDefault="00CB41ED" w:rsidP="00CB41ED">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w:t>
      </w:r>
      <w:r>
        <w:rPr>
          <w:rFonts w:ascii="AvantGarde Bk BT" w:hAnsi="AvantGarde Bk BT" w:cs="Arial"/>
          <w:sz w:val="24"/>
          <w:szCs w:val="24"/>
        </w:rPr>
        <w:t xml:space="preserve"> Sin tomar en cuenta los días </w:t>
      </w:r>
      <w:r w:rsidR="00423065">
        <w:rPr>
          <w:rFonts w:ascii="AvantGarde Bk BT" w:hAnsi="AvantGarde Bk BT" w:cs="Arial"/>
          <w:sz w:val="24"/>
          <w:szCs w:val="24"/>
        </w:rPr>
        <w:t>17 diecisiete, 18 dieciocho, 24 veinticuatro, 25 veinticinco y 31 treinta y uno de octubre, 01 uno y 02 dos de noviembre de 2020 dos mil veinte</w:t>
      </w:r>
      <w:r>
        <w:rPr>
          <w:rFonts w:ascii="AvantGarde Bk BT" w:hAnsi="AvantGarde Bk BT" w:cs="Arial"/>
          <w:sz w:val="24"/>
          <w:szCs w:val="24"/>
        </w:rPr>
        <w:t xml:space="preserve"> al ser inhábiles por consistir en sábados y domingos.</w:t>
      </w:r>
    </w:p>
    <w:p w14:paraId="3D35C7F2" w14:textId="10408102" w:rsidR="00946007" w:rsidRDefault="00946007" w:rsidP="00127A55">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 xml:space="preserve">• Consecuentemente si el </w:t>
      </w:r>
      <w:r w:rsidR="00DB66F6">
        <w:rPr>
          <w:rFonts w:ascii="AvantGarde Bk BT" w:hAnsi="AvantGarde Bk BT" w:cs="Arial"/>
          <w:sz w:val="24"/>
          <w:szCs w:val="24"/>
        </w:rPr>
        <w:t>14 catorce de octubre de 2020 dos mil veinte</w:t>
      </w:r>
      <w:r w:rsidRPr="008F5C70">
        <w:rPr>
          <w:rFonts w:ascii="AvantGarde Bk BT" w:hAnsi="AvantGarde Bk BT" w:cs="Arial"/>
          <w:sz w:val="24"/>
          <w:szCs w:val="24"/>
        </w:rPr>
        <w:t xml:space="preserve"> el recurrente interpuso el citado medio de impugnación ante esta Comisión de Transparencia, resulta claro que es oportuna su presentación.</w:t>
      </w:r>
    </w:p>
    <w:p w14:paraId="724B1E29" w14:textId="77777777" w:rsidR="00127A55" w:rsidRPr="00127A55" w:rsidRDefault="00127A55" w:rsidP="00127A55">
      <w:pPr>
        <w:pStyle w:val="corte4fondo"/>
        <w:tabs>
          <w:tab w:val="left" w:pos="567"/>
        </w:tabs>
        <w:ind w:left="680" w:firstLine="0"/>
        <w:rPr>
          <w:rFonts w:ascii="AvantGarde Bk BT" w:hAnsi="AvantGarde Bk BT" w:cs="Arial"/>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638F66D5" w14:textId="77777777" w:rsidR="00041E71" w:rsidRPr="00B62EA6" w:rsidRDefault="00041E71" w:rsidP="00127A55">
      <w:pPr>
        <w:pStyle w:val="corte4fondo"/>
        <w:tabs>
          <w:tab w:val="left" w:pos="567"/>
        </w:tabs>
        <w:ind w:firstLine="0"/>
        <w:rPr>
          <w:rFonts w:ascii="AvantGarde Bk BT" w:hAnsi="AvantGarde Bk BT" w:cs="Arial"/>
          <w:b/>
          <w:sz w:val="24"/>
          <w:szCs w:val="24"/>
        </w:rPr>
      </w:pPr>
    </w:p>
    <w:p w14:paraId="340B0722" w14:textId="1C8A9311" w:rsidR="00946007" w:rsidRDefault="00946007" w:rsidP="008E0E8A">
      <w:pPr>
        <w:pStyle w:val="corte4fondo"/>
        <w:tabs>
          <w:tab w:val="left" w:pos="567"/>
        </w:tabs>
        <w:ind w:firstLine="680"/>
        <w:rPr>
          <w:rFonts w:ascii="AvantGarde Bk BT" w:hAnsi="AvantGarde Bk BT" w:cs="Arial"/>
          <w:b/>
          <w:sz w:val="24"/>
          <w:szCs w:val="24"/>
        </w:rPr>
      </w:pPr>
      <w:r w:rsidRPr="00B62EA6">
        <w:rPr>
          <w:rFonts w:ascii="AvantGarde Bk BT" w:hAnsi="AvantGarde Bk BT" w:cs="Arial"/>
          <w:b/>
          <w:sz w:val="24"/>
          <w:szCs w:val="24"/>
        </w:rPr>
        <w:t>SEXTO. Estudio de fondo.</w:t>
      </w:r>
      <w:r w:rsidRPr="00B62EA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B38A9E1" w14:textId="77777777" w:rsidR="008E0E8A" w:rsidRPr="008E0E8A" w:rsidRDefault="008E0E8A" w:rsidP="008E0E8A">
      <w:pPr>
        <w:pStyle w:val="corte4fondo"/>
        <w:tabs>
          <w:tab w:val="left" w:pos="567"/>
        </w:tabs>
        <w:ind w:firstLine="680"/>
        <w:rPr>
          <w:rFonts w:ascii="AvantGarde Bk BT" w:hAnsi="AvantGarde Bk BT" w:cs="Arial"/>
          <w:b/>
          <w:sz w:val="24"/>
          <w:szCs w:val="24"/>
        </w:rPr>
      </w:pPr>
    </w:p>
    <w:p w14:paraId="071570A0" w14:textId="39895424" w:rsidR="00C04E21" w:rsidRDefault="00F165ED" w:rsidP="00F165ED">
      <w:pPr>
        <w:pStyle w:val="corte4fondo"/>
        <w:tabs>
          <w:tab w:val="left" w:pos="567"/>
        </w:tabs>
        <w:rPr>
          <w:rFonts w:ascii="AvantGarde Bk BT" w:hAnsi="AvantGarde Bk BT" w:cs="Arial"/>
          <w:sz w:val="24"/>
          <w:szCs w:val="24"/>
        </w:rPr>
      </w:pPr>
      <w:r>
        <w:rPr>
          <w:rFonts w:ascii="AvantGarde Bk BT" w:hAnsi="AvantGarde Bk BT" w:cs="Arial"/>
          <w:noProof/>
          <w:sz w:val="24"/>
          <w:szCs w:val="24"/>
        </w:rPr>
        <w:drawing>
          <wp:anchor distT="0" distB="0" distL="114300" distR="114300" simplePos="0" relativeHeight="251664384" behindDoc="0" locked="0" layoutInCell="1" allowOverlap="1" wp14:anchorId="345F7AAD" wp14:editId="7EC61680">
            <wp:simplePos x="0" y="0"/>
            <wp:positionH relativeFrom="column">
              <wp:posOffset>-271780</wp:posOffset>
            </wp:positionH>
            <wp:positionV relativeFrom="paragraph">
              <wp:posOffset>1189990</wp:posOffset>
            </wp:positionV>
            <wp:extent cx="6692265" cy="1638300"/>
            <wp:effectExtent l="0" t="0" r="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1805" t="16742" r="4211" b="14027"/>
                    <a:stretch/>
                  </pic:blipFill>
                  <pic:spPr bwMode="auto">
                    <a:xfrm>
                      <a:off x="0" y="0"/>
                      <a:ext cx="6692265" cy="1638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42E28">
        <w:rPr>
          <w:rFonts w:ascii="AvantGarde Bk BT" w:hAnsi="AvantGarde Bk BT" w:cs="Arial"/>
          <w:sz w:val="24"/>
          <w:szCs w:val="24"/>
        </w:rPr>
        <w:t>E</w:t>
      </w:r>
      <w:r w:rsidR="00646DE1">
        <w:rPr>
          <w:rFonts w:ascii="AvantGarde Bk BT" w:hAnsi="AvantGarde Bk BT" w:cs="Arial"/>
          <w:sz w:val="24"/>
          <w:szCs w:val="24"/>
        </w:rPr>
        <w:t>l</w:t>
      </w:r>
      <w:r w:rsidR="00B42E28">
        <w:rPr>
          <w:rFonts w:ascii="AvantGarde Bk BT" w:hAnsi="AvantGarde Bk BT" w:cs="Arial"/>
          <w:sz w:val="24"/>
          <w:szCs w:val="24"/>
        </w:rPr>
        <w:t xml:space="preserve"> presente</w:t>
      </w:r>
      <w:r w:rsidR="00646DE1">
        <w:rPr>
          <w:rFonts w:ascii="AvantGarde Bk BT" w:hAnsi="AvantGarde Bk BT" w:cs="Arial"/>
          <w:sz w:val="24"/>
          <w:szCs w:val="24"/>
        </w:rPr>
        <w:t xml:space="preserve"> recurso de revisión fue interpuesto en contra de la </w:t>
      </w:r>
      <w:r w:rsidR="00C56225">
        <w:rPr>
          <w:rFonts w:ascii="AvantGarde Bk BT" w:hAnsi="AvantGarde Bk BT" w:cs="Arial"/>
          <w:sz w:val="24"/>
          <w:szCs w:val="24"/>
        </w:rPr>
        <w:t xml:space="preserve">falta de </w:t>
      </w:r>
      <w:r w:rsidR="00646DE1">
        <w:rPr>
          <w:rFonts w:ascii="AvantGarde Bk BT" w:hAnsi="AvantGarde Bk BT" w:cs="Arial"/>
          <w:sz w:val="24"/>
          <w:szCs w:val="24"/>
        </w:rPr>
        <w:t xml:space="preserve">respuesta a la solicitud de información presentada por el hoy recurrente el </w:t>
      </w:r>
      <w:r w:rsidR="00CE4717">
        <w:rPr>
          <w:rFonts w:ascii="AvantGarde Bk BT" w:hAnsi="AvantGarde Bk BT" w:cs="Arial"/>
          <w:sz w:val="24"/>
          <w:szCs w:val="24"/>
        </w:rPr>
        <w:t xml:space="preserve">29 veintinueve de septiembre </w:t>
      </w:r>
      <w:r w:rsidR="00FB691E">
        <w:rPr>
          <w:rFonts w:ascii="AvantGarde Bk BT" w:hAnsi="AvantGarde Bk BT" w:cs="Arial"/>
          <w:sz w:val="24"/>
          <w:szCs w:val="24"/>
        </w:rPr>
        <w:t>de 2020 dos mil veinte</w:t>
      </w:r>
      <w:r w:rsidR="002042F2">
        <w:rPr>
          <w:rFonts w:ascii="AvantGarde Bk BT" w:hAnsi="AvantGarde Bk BT" w:cs="Arial"/>
          <w:sz w:val="24"/>
          <w:szCs w:val="24"/>
        </w:rPr>
        <w:t xml:space="preserve">, </w:t>
      </w:r>
      <w:r w:rsidR="00C56225">
        <w:rPr>
          <w:rFonts w:ascii="AvantGarde Bk BT" w:hAnsi="AvantGarde Bk BT" w:cs="Arial"/>
          <w:sz w:val="24"/>
          <w:szCs w:val="24"/>
        </w:rPr>
        <w:t>en la que solicitó</w:t>
      </w:r>
      <w:r w:rsidR="00477E05">
        <w:rPr>
          <w:rFonts w:ascii="AvantGarde Bk BT" w:hAnsi="AvantGarde Bk BT" w:cs="Arial"/>
          <w:sz w:val="24"/>
          <w:szCs w:val="24"/>
        </w:rPr>
        <w:t xml:space="preserve"> lo siguiente, visible a foja </w:t>
      </w:r>
      <w:r w:rsidR="00CE4717">
        <w:rPr>
          <w:rFonts w:ascii="AvantGarde Bk BT" w:hAnsi="AvantGarde Bk BT" w:cs="Arial"/>
          <w:sz w:val="24"/>
          <w:szCs w:val="24"/>
        </w:rPr>
        <w:t>08 ocho</w:t>
      </w:r>
      <w:r w:rsidR="00477E05">
        <w:rPr>
          <w:rFonts w:ascii="AvantGarde Bk BT" w:hAnsi="AvantGarde Bk BT" w:cs="Arial"/>
          <w:sz w:val="24"/>
          <w:szCs w:val="24"/>
        </w:rPr>
        <w:t xml:space="preserve"> de autos</w:t>
      </w:r>
      <w:r w:rsidR="00C56225">
        <w:rPr>
          <w:rFonts w:ascii="AvantGarde Bk BT" w:hAnsi="AvantGarde Bk BT" w:cs="Arial"/>
          <w:sz w:val="24"/>
          <w:szCs w:val="24"/>
        </w:rPr>
        <w:t>:</w:t>
      </w:r>
    </w:p>
    <w:p w14:paraId="646DAE03" w14:textId="77777777" w:rsidR="00F165ED" w:rsidRDefault="00F165ED" w:rsidP="00F165ED">
      <w:pPr>
        <w:pStyle w:val="corte4fondo"/>
        <w:tabs>
          <w:tab w:val="left" w:pos="567"/>
        </w:tabs>
        <w:rPr>
          <w:rFonts w:ascii="AvantGarde Bk BT" w:hAnsi="AvantGarde Bk BT" w:cs="Arial"/>
          <w:sz w:val="24"/>
          <w:szCs w:val="24"/>
        </w:rPr>
      </w:pPr>
    </w:p>
    <w:p w14:paraId="30583C11" w14:textId="32A0B3F0" w:rsidR="00382BD1" w:rsidRDefault="00382BD1" w:rsidP="00AB0256">
      <w:pPr>
        <w:pStyle w:val="corte4fondo"/>
        <w:tabs>
          <w:tab w:val="left" w:pos="567"/>
        </w:tabs>
        <w:rPr>
          <w:rFonts w:ascii="AvantGarde Bk BT" w:hAnsi="AvantGarde Bk BT" w:cs="Arial"/>
          <w:sz w:val="24"/>
          <w:szCs w:val="24"/>
        </w:rPr>
      </w:pPr>
      <w:r>
        <w:rPr>
          <w:rFonts w:ascii="AvantGarde Bk BT" w:hAnsi="AvantGarde Bk BT" w:cs="Arial"/>
          <w:sz w:val="24"/>
          <w:szCs w:val="24"/>
        </w:rPr>
        <w:t>Omisión de respuest</w:t>
      </w:r>
      <w:r w:rsidR="00DA161A">
        <w:rPr>
          <w:rFonts w:ascii="AvantGarde Bk BT" w:hAnsi="AvantGarde Bk BT" w:cs="Arial"/>
          <w:sz w:val="24"/>
          <w:szCs w:val="24"/>
        </w:rPr>
        <w:t>a que puede corroborarse a foja</w:t>
      </w:r>
      <w:r>
        <w:rPr>
          <w:rFonts w:ascii="AvantGarde Bk BT" w:hAnsi="AvantGarde Bk BT" w:cs="Arial"/>
          <w:sz w:val="24"/>
          <w:szCs w:val="24"/>
        </w:rPr>
        <w:t xml:space="preserve"> </w:t>
      </w:r>
      <w:r w:rsidR="00DA161A">
        <w:rPr>
          <w:rFonts w:ascii="AvantGarde Bk BT" w:hAnsi="AvantGarde Bk BT" w:cs="Arial"/>
          <w:sz w:val="24"/>
          <w:szCs w:val="24"/>
        </w:rPr>
        <w:t>02 dos</w:t>
      </w:r>
      <w:r>
        <w:rPr>
          <w:rFonts w:ascii="AvantGarde Bk BT" w:hAnsi="AvantGarde Bk BT" w:cs="Arial"/>
          <w:sz w:val="24"/>
          <w:szCs w:val="24"/>
        </w:rPr>
        <w:t xml:space="preserve"> de autos.</w:t>
      </w:r>
    </w:p>
    <w:p w14:paraId="459E4AE1" w14:textId="09249557" w:rsidR="005D62C0" w:rsidRDefault="001D70FC" w:rsidP="00D872D8">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 </w:t>
      </w:r>
    </w:p>
    <w:p w14:paraId="4A4000DC" w14:textId="10C0887A" w:rsidR="00646DE1" w:rsidRDefault="00646DE1" w:rsidP="00701F45">
      <w:pPr>
        <w:pStyle w:val="corte4fondo"/>
        <w:tabs>
          <w:tab w:val="left" w:pos="567"/>
        </w:tabs>
        <w:rPr>
          <w:rFonts w:ascii="AvantGarde Bk BT" w:hAnsi="AvantGarde Bk BT" w:cs="Arial"/>
          <w:sz w:val="24"/>
          <w:szCs w:val="24"/>
        </w:rPr>
      </w:pPr>
      <w:r>
        <w:rPr>
          <w:rFonts w:ascii="AvantGarde Bk BT" w:hAnsi="AvantGarde Bk BT" w:cs="Arial"/>
          <w:sz w:val="24"/>
          <w:szCs w:val="24"/>
        </w:rPr>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14:paraId="45405B41" w14:textId="77777777" w:rsidR="00C04E21" w:rsidRDefault="00C04E21" w:rsidP="00701F45">
      <w:pPr>
        <w:pStyle w:val="corte4fondo"/>
        <w:tabs>
          <w:tab w:val="left" w:pos="567"/>
        </w:tabs>
        <w:rPr>
          <w:rFonts w:ascii="AvantGarde Bk BT" w:hAnsi="AvantGarde Bk BT" w:cs="Arial"/>
          <w:sz w:val="24"/>
          <w:szCs w:val="24"/>
        </w:rPr>
      </w:pPr>
    </w:p>
    <w:p w14:paraId="146DE4CC" w14:textId="799501DE" w:rsidR="00646DE1" w:rsidRPr="00F44D68" w:rsidRDefault="00646DE1" w:rsidP="00A564A3">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F44D68">
        <w:rPr>
          <w:rFonts w:ascii="AvantGarde Bk BT" w:hAnsi="AvantGarde Bk BT" w:cs="Arial"/>
          <w:b/>
          <w:i/>
          <w:sz w:val="22"/>
          <w:szCs w:val="22"/>
        </w:rPr>
        <w:t>ARTÍCULO 154.</w:t>
      </w:r>
      <w:r w:rsidRPr="00F44D68">
        <w:rPr>
          <w:rFonts w:ascii="AvantGarde Bk BT" w:hAnsi="AvantGarde Bk BT" w:cs="Arial"/>
          <w:i/>
          <w:sz w:val="22"/>
          <w:szCs w:val="22"/>
        </w:rPr>
        <w:t xml:space="preserve"> La respuesta a la solicitud deberá ser notificada al interesado en el menor tiempo posible, que </w:t>
      </w:r>
      <w:r w:rsidRPr="005B593E">
        <w:rPr>
          <w:rFonts w:ascii="AvantGarde Bk BT" w:hAnsi="AvantGarde Bk BT" w:cs="Arial"/>
          <w:i/>
          <w:sz w:val="22"/>
          <w:szCs w:val="22"/>
        </w:rPr>
        <w:t>no podrá exceder de diez días</w:t>
      </w:r>
      <w:r w:rsidRPr="00F44D68">
        <w:rPr>
          <w:rFonts w:ascii="AvantGarde Bk BT" w:hAnsi="AvantGarde Bk BT" w:cs="Arial"/>
          <w:i/>
          <w:sz w:val="22"/>
          <w:szCs w:val="22"/>
        </w:rPr>
        <w:t>, contados a partir del día siguiente a la presentación de aquélla.</w:t>
      </w:r>
    </w:p>
    <w:p w14:paraId="56EF16A9" w14:textId="4A93E97D" w:rsidR="00646DE1" w:rsidRPr="00F44D68" w:rsidRDefault="00646DE1" w:rsidP="00A564A3">
      <w:pPr>
        <w:pStyle w:val="corte4fondo"/>
        <w:tabs>
          <w:tab w:val="left" w:pos="567"/>
        </w:tabs>
        <w:ind w:left="680" w:right="680" w:firstLine="0"/>
        <w:rPr>
          <w:rFonts w:ascii="AvantGarde Bk BT" w:hAnsi="AvantGarde Bk BT" w:cs="Arial"/>
          <w:i/>
          <w:sz w:val="22"/>
          <w:szCs w:val="22"/>
        </w:rPr>
      </w:pPr>
    </w:p>
    <w:p w14:paraId="2D454636" w14:textId="6038C6D1" w:rsidR="00646DE1" w:rsidRPr="00F44D68" w:rsidRDefault="00646DE1" w:rsidP="00A564A3">
      <w:pPr>
        <w:pStyle w:val="corte4fondo"/>
        <w:tabs>
          <w:tab w:val="left" w:pos="567"/>
        </w:tabs>
        <w:ind w:left="680" w:right="680" w:firstLine="0"/>
        <w:rPr>
          <w:rFonts w:ascii="AvantGarde Bk BT" w:hAnsi="AvantGarde Bk BT" w:cs="Arial"/>
          <w:i/>
          <w:sz w:val="22"/>
          <w:szCs w:val="22"/>
        </w:rPr>
      </w:pPr>
      <w:r w:rsidRPr="00F44D68">
        <w:rPr>
          <w:rFonts w:ascii="AvantGarde Bk BT" w:hAnsi="AvantGarde Bk BT" w:cs="Arial"/>
          <w:i/>
          <w:sz w:val="22"/>
          <w:szCs w:val="22"/>
        </w:rPr>
        <w:t xml:space="preserve">Excepcionalmente, el plazo referido en el párrafo anterior podrá ampliarse hasta por diez días más, siempre y cuando existan razones fundadas y motivadas, las cuales deberán ser aprobadas por el Comité de Transparencia, mediante la </w:t>
      </w:r>
      <w:r w:rsidRPr="00F44D68">
        <w:rPr>
          <w:rFonts w:ascii="AvantGarde Bk BT" w:hAnsi="AvantGarde Bk BT" w:cs="Arial"/>
          <w:i/>
          <w:sz w:val="22"/>
          <w:szCs w:val="22"/>
        </w:rPr>
        <w:lastRenderedPageBreak/>
        <w:t>emisión de una resolución que deberá notificarse al solicitante, antes de su vencimiento.</w:t>
      </w:r>
    </w:p>
    <w:p w14:paraId="55A33FE9" w14:textId="41F56113" w:rsidR="00646DE1" w:rsidRPr="00F44D68" w:rsidRDefault="00646DE1" w:rsidP="00A564A3">
      <w:pPr>
        <w:pStyle w:val="corte4fondo"/>
        <w:tabs>
          <w:tab w:val="left" w:pos="567"/>
        </w:tabs>
        <w:ind w:left="680" w:right="680" w:firstLine="0"/>
        <w:rPr>
          <w:rFonts w:ascii="AvantGarde Bk BT" w:hAnsi="AvantGarde Bk BT" w:cs="Arial"/>
          <w:i/>
          <w:sz w:val="22"/>
          <w:szCs w:val="22"/>
        </w:rPr>
      </w:pPr>
    </w:p>
    <w:p w14:paraId="5812BCC4" w14:textId="737852B5" w:rsidR="00646DE1" w:rsidRDefault="00646DE1" w:rsidP="00A564A3">
      <w:pPr>
        <w:pStyle w:val="corte4fondo"/>
        <w:tabs>
          <w:tab w:val="left" w:pos="567"/>
        </w:tabs>
        <w:ind w:left="680" w:right="680" w:firstLine="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rFonts w:ascii="AvantGarde Bk BT" w:hAnsi="AvantGarde Bk BT" w:cs="Arial"/>
          <w:sz w:val="24"/>
          <w:szCs w:val="24"/>
        </w:rPr>
        <w:t>”</w:t>
      </w:r>
    </w:p>
    <w:p w14:paraId="67927134" w14:textId="37418AF2" w:rsidR="00657DE0" w:rsidRDefault="00657DE0" w:rsidP="007A3FF6">
      <w:pPr>
        <w:pStyle w:val="corte4fondo"/>
        <w:tabs>
          <w:tab w:val="left" w:pos="567"/>
        </w:tabs>
        <w:ind w:left="680" w:firstLine="0"/>
        <w:rPr>
          <w:rFonts w:ascii="AvantGarde Bk BT" w:hAnsi="AvantGarde Bk BT" w:cs="Arial"/>
          <w:sz w:val="24"/>
          <w:szCs w:val="24"/>
        </w:rPr>
      </w:pPr>
    </w:p>
    <w:p w14:paraId="61E09B85" w14:textId="3AC59DC8" w:rsidR="00646DE1" w:rsidRDefault="00646DE1" w:rsidP="00646DE1">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ya citado artículo 154, </w:t>
      </w:r>
      <w:r w:rsidRPr="00A7661D">
        <w:rPr>
          <w:rFonts w:ascii="AvantGarde Bk BT" w:hAnsi="AvantGarde Bk BT" w:cs="Arial"/>
          <w:sz w:val="24"/>
          <w:szCs w:val="24"/>
        </w:rPr>
        <w:t xml:space="preserve">contempla la posibilidad de ampliar el término de diez días para 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siempre que hubiere causa justificada y fuera notificado al solicitante, este no es el caso, ya que no co</w:t>
      </w:r>
      <w:r>
        <w:rPr>
          <w:rFonts w:ascii="AvantGarde Bk BT" w:hAnsi="AvantGarde Bk BT" w:cs="Arial"/>
          <w:sz w:val="24"/>
          <w:szCs w:val="24"/>
        </w:rPr>
        <w:t>nsta en autos tal circunstancia.</w:t>
      </w:r>
    </w:p>
    <w:p w14:paraId="00BB21E0" w14:textId="77777777" w:rsidR="00646DE1" w:rsidRDefault="00646DE1" w:rsidP="00646DE1">
      <w:pPr>
        <w:pStyle w:val="corte4fondo"/>
        <w:tabs>
          <w:tab w:val="left" w:pos="567"/>
        </w:tabs>
        <w:ind w:firstLine="0"/>
        <w:rPr>
          <w:rFonts w:ascii="AvantGarde Bk BT" w:hAnsi="AvantGarde Bk BT" w:cs="Arial"/>
          <w:sz w:val="24"/>
          <w:szCs w:val="24"/>
        </w:rPr>
      </w:pPr>
    </w:p>
    <w:p w14:paraId="260F38B6"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En este tenor, resulta aplicable señalar que de acuerdo al artículo 164 de la Ley de la materia,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14:paraId="30FF69A6" w14:textId="77777777" w:rsidR="00646DE1" w:rsidRDefault="00646DE1" w:rsidP="00646DE1">
      <w:pPr>
        <w:pStyle w:val="corte4fondo"/>
        <w:tabs>
          <w:tab w:val="left" w:pos="567"/>
        </w:tabs>
        <w:rPr>
          <w:rFonts w:ascii="AvantGarde Bk BT" w:hAnsi="AvantGarde Bk BT" w:cs="Arial"/>
          <w:sz w:val="24"/>
          <w:szCs w:val="24"/>
        </w:rPr>
      </w:pPr>
    </w:p>
    <w:p w14:paraId="5184C7E1" w14:textId="77777777" w:rsidR="00646DE1" w:rsidRDefault="00646DE1" w:rsidP="00A564A3">
      <w:pPr>
        <w:pStyle w:val="corte4fondo"/>
        <w:tabs>
          <w:tab w:val="left" w:pos="567"/>
        </w:tabs>
        <w:ind w:left="680" w:right="680" w:firstLine="0"/>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Pr>
          <w:rFonts w:ascii="AvantGarde Bk BT" w:hAnsi="AvantGarde Bk BT" w:cs="Arial"/>
          <w:sz w:val="22"/>
          <w:szCs w:val="22"/>
        </w:rPr>
        <w:t xml:space="preserve"> </w:t>
      </w:r>
      <w:r w:rsidRPr="00484883">
        <w:rPr>
          <w:rFonts w:ascii="AvantGarde Bk BT" w:hAnsi="AvantGarde Bk BT" w:cs="Arial"/>
          <w:sz w:val="24"/>
          <w:szCs w:val="24"/>
        </w:rPr>
        <w:t>(Énfasis añadido de manera intencional).</w:t>
      </w:r>
    </w:p>
    <w:p w14:paraId="685C4463" w14:textId="4AC139B8" w:rsidR="000106FE" w:rsidRDefault="000106FE" w:rsidP="004312BB">
      <w:pPr>
        <w:pStyle w:val="corte4fondo"/>
        <w:tabs>
          <w:tab w:val="left" w:pos="567"/>
        </w:tabs>
        <w:ind w:firstLine="0"/>
        <w:rPr>
          <w:rFonts w:ascii="AvantGarde Bk BT" w:hAnsi="AvantGarde Bk BT" w:cs="Arial"/>
          <w:sz w:val="24"/>
          <w:szCs w:val="24"/>
        </w:rPr>
      </w:pPr>
    </w:p>
    <w:p w14:paraId="1BB09DD7" w14:textId="4B3CBABC" w:rsidR="00EE225E" w:rsidRDefault="00646DE1" w:rsidP="00657DE0">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Así pues, </w:t>
      </w:r>
      <w:r w:rsidR="00EE225E">
        <w:rPr>
          <w:rFonts w:ascii="AvantGarde Bk BT" w:hAnsi="AvantGarde Bk BT" w:cs="Arial"/>
          <w:sz w:val="24"/>
          <w:szCs w:val="24"/>
        </w:rPr>
        <w:t xml:space="preserve">si la solicitud de información fue presentada el </w:t>
      </w:r>
      <w:r w:rsidR="002B0F3D">
        <w:rPr>
          <w:rFonts w:ascii="AvantGarde Bk BT" w:hAnsi="AvantGarde Bk BT" w:cs="Arial"/>
          <w:sz w:val="24"/>
          <w:szCs w:val="24"/>
        </w:rPr>
        <w:t xml:space="preserve">29 veintinueve de septiembre </w:t>
      </w:r>
      <w:r w:rsidR="00EE225E">
        <w:rPr>
          <w:rFonts w:ascii="AvantGarde Bk BT" w:hAnsi="AvantGarde Bk BT" w:cs="Arial"/>
          <w:sz w:val="24"/>
          <w:szCs w:val="24"/>
        </w:rPr>
        <w:t>de 2020 dos mil veinte, e</w:t>
      </w:r>
      <w:r w:rsidR="00EE225E" w:rsidRPr="00EE225E">
        <w:rPr>
          <w:rFonts w:ascii="AvantGarde Bk BT" w:hAnsi="AvantGarde Bk BT" w:cs="Arial"/>
          <w:sz w:val="24"/>
          <w:szCs w:val="24"/>
        </w:rPr>
        <w:t xml:space="preserve">l plazo de 10 diez días </w:t>
      </w:r>
      <w:r w:rsidR="00EE225E">
        <w:rPr>
          <w:rFonts w:ascii="AvantGarde Bk BT" w:hAnsi="AvantGarde Bk BT" w:cs="Arial"/>
          <w:sz w:val="24"/>
          <w:szCs w:val="24"/>
        </w:rPr>
        <w:t xml:space="preserve">hábiles </w:t>
      </w:r>
      <w:r w:rsidR="00EE225E" w:rsidRPr="00EE225E">
        <w:rPr>
          <w:rFonts w:ascii="AvantGarde Bk BT" w:hAnsi="AvantGarde Bk BT" w:cs="Arial"/>
          <w:sz w:val="24"/>
          <w:szCs w:val="24"/>
        </w:rPr>
        <w:t xml:space="preserve">para que el sujeto obligado otorgara contestación transcurrió del </w:t>
      </w:r>
      <w:r w:rsidR="002B0F3D" w:rsidRPr="002B0F3D">
        <w:rPr>
          <w:rFonts w:ascii="AvantGarde Bk BT" w:hAnsi="AvantGarde Bk BT" w:cs="Arial"/>
          <w:sz w:val="24"/>
          <w:szCs w:val="24"/>
        </w:rPr>
        <w:t>30 treinta de septiembre al 13 trece de octubre de 2020 dos mil veinte.</w:t>
      </w:r>
    </w:p>
    <w:p w14:paraId="6B1599EC" w14:textId="56D12D59" w:rsidR="00DF163D" w:rsidRDefault="00EE225E" w:rsidP="00EE225E">
      <w:pPr>
        <w:pStyle w:val="corte4fondo"/>
        <w:tabs>
          <w:tab w:val="left" w:pos="567"/>
        </w:tabs>
        <w:rPr>
          <w:rFonts w:ascii="AvantGarde Bk BT" w:hAnsi="AvantGarde Bk BT" w:cs="Arial"/>
          <w:sz w:val="24"/>
          <w:szCs w:val="24"/>
        </w:rPr>
      </w:pPr>
      <w:r w:rsidRPr="00EE225E">
        <w:rPr>
          <w:rFonts w:ascii="AvantGarde Bk BT" w:hAnsi="AvantGarde Bk BT" w:cs="Arial"/>
          <w:sz w:val="24"/>
          <w:szCs w:val="24"/>
        </w:rPr>
        <w:lastRenderedPageBreak/>
        <w:t>Por tanto,</w:t>
      </w:r>
      <w:r>
        <w:rPr>
          <w:rFonts w:ascii="AvantGarde Bk BT" w:hAnsi="AvantGarde Bk BT" w:cs="Arial"/>
          <w:b/>
          <w:sz w:val="24"/>
          <w:szCs w:val="24"/>
        </w:rPr>
        <w:t xml:space="preserve"> </w:t>
      </w:r>
      <w:r w:rsidR="00646DE1" w:rsidRPr="003C56CD">
        <w:rPr>
          <w:rFonts w:ascii="AvantGarde Bk BT" w:hAnsi="AvantGarde Bk BT" w:cs="Arial"/>
          <w:b/>
          <w:sz w:val="24"/>
          <w:szCs w:val="24"/>
        </w:rPr>
        <w:t xml:space="preserve">el último día para contestar </w:t>
      </w:r>
      <w:r w:rsidR="00646DE1" w:rsidRPr="00EE225E">
        <w:rPr>
          <w:rFonts w:ascii="AvantGarde Bk BT" w:hAnsi="AvantGarde Bk BT" w:cs="Arial"/>
          <w:sz w:val="24"/>
          <w:szCs w:val="24"/>
        </w:rPr>
        <w:t>la solicitud</w:t>
      </w:r>
      <w:r w:rsidR="00646DE1">
        <w:rPr>
          <w:rFonts w:ascii="AvantGarde Bk BT" w:hAnsi="AvantGarde Bk BT" w:cs="Arial"/>
          <w:sz w:val="24"/>
          <w:szCs w:val="24"/>
        </w:rPr>
        <w:t xml:space="preserve"> de información </w:t>
      </w:r>
      <w:r w:rsidR="00646DE1" w:rsidRPr="003113F3">
        <w:rPr>
          <w:rFonts w:ascii="AvantGarde Bk BT" w:hAnsi="AvantGarde Bk BT" w:cs="Arial"/>
          <w:b/>
          <w:sz w:val="24"/>
          <w:szCs w:val="24"/>
        </w:rPr>
        <w:t xml:space="preserve">fue </w:t>
      </w:r>
      <w:r w:rsidR="00646DE1" w:rsidRPr="006E2153">
        <w:rPr>
          <w:rFonts w:ascii="AvantGarde Bk BT" w:hAnsi="AvantGarde Bk BT" w:cs="Arial"/>
          <w:b/>
          <w:sz w:val="24"/>
          <w:szCs w:val="24"/>
        </w:rPr>
        <w:t>el</w:t>
      </w:r>
      <w:r w:rsidR="00646DE1" w:rsidRPr="006E2153">
        <w:rPr>
          <w:rFonts w:ascii="AvantGarde Bk BT" w:hAnsi="AvantGarde Bk BT" w:cs="Arial"/>
          <w:sz w:val="24"/>
          <w:szCs w:val="24"/>
        </w:rPr>
        <w:t xml:space="preserve"> </w:t>
      </w:r>
      <w:r w:rsidR="002B0F3D">
        <w:rPr>
          <w:rFonts w:ascii="AvantGarde Bk BT" w:hAnsi="AvantGarde Bk BT" w:cs="Arial"/>
          <w:b/>
          <w:sz w:val="24"/>
          <w:szCs w:val="24"/>
        </w:rPr>
        <w:t xml:space="preserve">13 trece de octubre </w:t>
      </w:r>
      <w:r w:rsidR="00364406" w:rsidRPr="00364406">
        <w:rPr>
          <w:rFonts w:ascii="AvantGarde Bk BT" w:hAnsi="AvantGarde Bk BT" w:cs="Arial"/>
          <w:b/>
          <w:sz w:val="24"/>
          <w:szCs w:val="24"/>
        </w:rPr>
        <w:t>de 2020 dos mil veinte</w:t>
      </w:r>
      <w:r w:rsidR="005B36EF">
        <w:rPr>
          <w:rFonts w:ascii="AvantGarde Bk BT" w:hAnsi="AvantGarde Bk BT" w:cs="Arial"/>
          <w:sz w:val="24"/>
          <w:szCs w:val="24"/>
        </w:rPr>
        <w:t xml:space="preserve">, </w:t>
      </w:r>
      <w:r>
        <w:rPr>
          <w:rFonts w:ascii="AvantGarde Bk BT" w:hAnsi="AvantGarde Bk BT" w:cs="Arial"/>
          <w:sz w:val="24"/>
          <w:szCs w:val="24"/>
        </w:rPr>
        <w:t>sin que en la especie hubiere recaído contestación alguna a la solicitud de información de la que se deriva este recurso de revisión, máxime que el sujeto obligado fue omiso en rendir el informe requerido por este organismo garante.</w:t>
      </w:r>
    </w:p>
    <w:p w14:paraId="4704F187" w14:textId="2E485E02" w:rsidR="00DF389D" w:rsidRDefault="005F0EE3" w:rsidP="00F214CC">
      <w:pPr>
        <w:pStyle w:val="NormalWeb"/>
        <w:spacing w:line="360" w:lineRule="auto"/>
        <w:ind w:firstLine="680"/>
        <w:jc w:val="both"/>
        <w:rPr>
          <w:rFonts w:ascii="AvantGarde Bk BT" w:hAnsi="AvantGarde Bk BT" w:cs="Arial"/>
        </w:rPr>
      </w:pPr>
      <w:r>
        <w:rPr>
          <w:rFonts w:ascii="AvantGarde Bk BT" w:hAnsi="AvantGarde Bk BT" w:cs="Arial"/>
        </w:rPr>
        <w:t>Bajo este contexto</w:t>
      </w:r>
      <w:r w:rsidR="00646DE1">
        <w:rPr>
          <w:rFonts w:ascii="AvantGarde Bk BT" w:hAnsi="AvantGarde Bk BT" w:cs="Arial"/>
        </w:rPr>
        <w:t>, como en el presente caso el ente obligado fue omiso en contestar la solicitud de información</w:t>
      </w:r>
      <w:r w:rsidR="00646DE1" w:rsidRPr="00BE7EF5">
        <w:rPr>
          <w:rFonts w:ascii="AvantGarde Bk BT" w:hAnsi="AvantGarde Bk BT" w:cs="Arial"/>
        </w:rPr>
        <w:t xml:space="preserve"> en el </w:t>
      </w:r>
      <w:r w:rsidR="00646DE1">
        <w:rPr>
          <w:rFonts w:ascii="AvantGarde Bk BT" w:hAnsi="AvantGarde Bk BT" w:cs="Arial"/>
        </w:rPr>
        <w:t>plazo</w:t>
      </w:r>
      <w:r w:rsidR="00646DE1" w:rsidRPr="00BE7EF5">
        <w:rPr>
          <w:rFonts w:ascii="AvantGarde Bk BT" w:hAnsi="AvantGarde Bk BT" w:cs="Arial"/>
        </w:rPr>
        <w:t xml:space="preserve"> de 10 diez días previsto en el artículo 154 </w:t>
      </w:r>
      <w:r w:rsidR="00646DE1">
        <w:rPr>
          <w:rFonts w:ascii="AvantGarde Bk BT" w:hAnsi="AvantGarde Bk BT" w:cs="Arial"/>
        </w:rPr>
        <w:t xml:space="preserve">de la Ley de Transparencia </w:t>
      </w:r>
      <w:r w:rsidR="00646DE1" w:rsidRPr="00BE7EF5">
        <w:rPr>
          <w:rFonts w:ascii="AvantGarde Bk BT" w:hAnsi="AvantGarde Bk BT" w:cs="Arial"/>
        </w:rPr>
        <w:t>para tal efecto</w:t>
      </w:r>
      <w:r>
        <w:rPr>
          <w:rFonts w:ascii="AvantGarde Bk BT" w:hAnsi="AvantGarde Bk BT" w:cs="Arial"/>
        </w:rPr>
        <w:t xml:space="preserve">, </w:t>
      </w:r>
      <w:r w:rsidR="00364406">
        <w:rPr>
          <w:rFonts w:ascii="AvantGarde Bk BT" w:hAnsi="AvantGarde Bk BT" w:cs="Arial"/>
        </w:rPr>
        <w:t xml:space="preserve">así como </w:t>
      </w:r>
      <w:r w:rsidR="00297F21">
        <w:rPr>
          <w:rFonts w:ascii="AvantGarde Bk BT" w:hAnsi="AvantGarde Bk BT" w:cs="Arial"/>
        </w:rPr>
        <w:t>también</w:t>
      </w:r>
      <w:r w:rsidR="00364406">
        <w:rPr>
          <w:rFonts w:ascii="AvantGarde Bk BT" w:hAnsi="AvantGarde Bk BT" w:cs="Arial"/>
        </w:rPr>
        <w:t xml:space="preserve"> fue omiso en rendir informe ante este organismo, </w:t>
      </w:r>
      <w:r w:rsidR="00646DE1">
        <w:rPr>
          <w:rFonts w:ascii="AvantGarde Bk BT" w:hAnsi="AvantGarde Bk BT" w:cs="Arial"/>
        </w:rPr>
        <w:t xml:space="preserve">lo </w:t>
      </w:r>
      <w:r w:rsidR="00646DE1" w:rsidRPr="00BE7EF5">
        <w:rPr>
          <w:rFonts w:ascii="AvantGarde Bk BT" w:hAnsi="AvantGarde Bk BT" w:cs="Arial"/>
        </w:rPr>
        <w:t xml:space="preserve">procedente es que este órgano colegiado </w:t>
      </w:r>
      <w:r w:rsidR="00646DE1" w:rsidRPr="00F061C1">
        <w:rPr>
          <w:rFonts w:ascii="AvantGarde Bk BT" w:hAnsi="AvantGarde Bk BT" w:cs="Arial"/>
        </w:rPr>
        <w:t xml:space="preserve">aplique el principio de afirmativa ficta. </w:t>
      </w:r>
    </w:p>
    <w:p w14:paraId="66084F6A" w14:textId="4378F662" w:rsidR="00513E46"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E</w:t>
      </w:r>
      <w:r w:rsidRPr="00DF03E8">
        <w:rPr>
          <w:rFonts w:ascii="AvantGarde Bk BT" w:hAnsi="AvantGarde Bk BT" w:cs="Arial"/>
          <w:sz w:val="24"/>
          <w:szCs w:val="24"/>
        </w:rPr>
        <w:t xml:space="preserve">s importante </w:t>
      </w:r>
      <w:r w:rsidR="00513E46">
        <w:rPr>
          <w:rFonts w:ascii="AvantGarde Bk BT" w:hAnsi="AvantGarde Bk BT" w:cs="Arial"/>
          <w:sz w:val="24"/>
          <w:szCs w:val="24"/>
        </w:rPr>
        <w:t>precisar que la información peticionada corresponde a las obligaciones de transparencia previstas en las fracciones XXXIII y XXXIV del artículo 84 de la Ley de la materia:</w:t>
      </w:r>
    </w:p>
    <w:p w14:paraId="3C059546" w14:textId="5CE6B293" w:rsidR="00513E46" w:rsidRDefault="00513E46" w:rsidP="00646DE1">
      <w:pPr>
        <w:pStyle w:val="corte4fondo"/>
        <w:tabs>
          <w:tab w:val="left" w:pos="567"/>
        </w:tabs>
        <w:rPr>
          <w:rFonts w:ascii="AvantGarde Bk BT" w:hAnsi="AvantGarde Bk BT" w:cs="Arial"/>
          <w:sz w:val="24"/>
          <w:szCs w:val="24"/>
        </w:rPr>
      </w:pPr>
    </w:p>
    <w:p w14:paraId="02939A4D" w14:textId="3BCD0C6B" w:rsidR="00513E46" w:rsidRPr="001315F2" w:rsidRDefault="001315F2" w:rsidP="001315F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00513E46" w:rsidRPr="001315F2">
        <w:rPr>
          <w:rFonts w:ascii="AvantGarde Bk BT" w:hAnsi="AvantGarde Bk BT" w:cs="Arial"/>
          <w:b/>
          <w:i/>
          <w:sz w:val="22"/>
          <w:szCs w:val="22"/>
        </w:rPr>
        <w:t>ARTÍCULO 84.</w:t>
      </w:r>
      <w:r w:rsidR="00513E46" w:rsidRPr="001315F2">
        <w:rPr>
          <w:rFonts w:ascii="AvantGarde Bk BT" w:hAnsi="AvantGarde Bk BT" w:cs="Arial"/>
          <w:i/>
          <w:sz w:val="22"/>
          <w:szCs w:val="22"/>
        </w:rPr>
        <w:t xml:space="preserve">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0ACF2740" w14:textId="313427E9" w:rsidR="00513E46" w:rsidRPr="001315F2" w:rsidRDefault="00513E46"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w:t>
      </w:r>
    </w:p>
    <w:p w14:paraId="15753282" w14:textId="36C08FFF" w:rsidR="00513E46" w:rsidRPr="001315F2" w:rsidRDefault="00513E46"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b/>
          <w:i/>
          <w:sz w:val="22"/>
          <w:szCs w:val="22"/>
        </w:rPr>
        <w:t>XXXIII.</w:t>
      </w:r>
      <w:r w:rsidRPr="001315F2">
        <w:rPr>
          <w:rFonts w:ascii="AvantGarde Bk BT" w:hAnsi="AvantGarde Bk BT" w:cs="Arial"/>
          <w:i/>
          <w:sz w:val="22"/>
          <w:szCs w:val="22"/>
        </w:rPr>
        <w:t xml:space="preserve"> Las convocatorias e información acerca de los permisos, licencias, concesiones, licitaciones de obra, adquisiciones, arrendamientos, prestaciones de servicios y autorizaciones otorgadas por las entidades públicas, así como las opiniones argumentos, datos finales incluidos los expedientes y documentos que contengan los resultados de los procedimientos administrativos aludidos. Cuando se trate del otorgamiento de concesiones y licencias, permisos</w:t>
      </w:r>
      <w:r w:rsidRPr="001315F2">
        <w:rPr>
          <w:rFonts w:ascii="AvantGarde Bk BT" w:hAnsi="AvantGarde Bk BT" w:cs="Arial"/>
          <w:i/>
          <w:sz w:val="22"/>
          <w:szCs w:val="22"/>
        </w:rPr>
        <w:t xml:space="preserve"> </w:t>
      </w:r>
      <w:r w:rsidRPr="001315F2">
        <w:rPr>
          <w:rFonts w:ascii="AvantGarde Bk BT" w:hAnsi="AvantGarde Bk BT" w:cs="Arial"/>
          <w:i/>
          <w:sz w:val="22"/>
          <w:szCs w:val="22"/>
        </w:rPr>
        <w:t>o autorizaciones a particulares, la información al respecto deberá contener el nombre o razón social del titular, el concepto y los objetivos de la concesión, licencia, autorización o permiso, el fundamento legal y el tiempo de vigencia;</w:t>
      </w:r>
    </w:p>
    <w:p w14:paraId="70F19EF1"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b/>
          <w:i/>
          <w:sz w:val="22"/>
          <w:szCs w:val="22"/>
        </w:rPr>
        <w:t>XXXIV.</w:t>
      </w:r>
      <w:r w:rsidRPr="001315F2">
        <w:rPr>
          <w:rFonts w:ascii="AvantGarde Bk BT" w:hAnsi="AvantGarde Bk BT" w:cs="Arial"/>
          <w:i/>
          <w:sz w:val="22"/>
          <w:szCs w:val="22"/>
        </w:rPr>
        <w:t xml:space="preserve"> La información sobre los resultados sobre procedimientos de adjudicación directa, invitación restringida y licitación de cualquier naturaleza, incluyendo la </w:t>
      </w:r>
      <w:r w:rsidRPr="001315F2">
        <w:rPr>
          <w:rFonts w:ascii="AvantGarde Bk BT" w:hAnsi="AvantGarde Bk BT" w:cs="Arial"/>
          <w:i/>
          <w:sz w:val="22"/>
          <w:szCs w:val="22"/>
        </w:rPr>
        <w:lastRenderedPageBreak/>
        <w:t>versión pública del expediente respectivo y de los contratos celebrados, que deberá contener, por lo menos, lo siguiente:</w:t>
      </w:r>
    </w:p>
    <w:p w14:paraId="006B74FF"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a) De licitaciones públicas o procedimientos de invitación restringida:</w:t>
      </w:r>
    </w:p>
    <w:p w14:paraId="35740E6A"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1. La convocatoria o invitación emitida, así como los fundamentos legales aplicados para llevarla a cabo.</w:t>
      </w:r>
    </w:p>
    <w:p w14:paraId="4059BFB1"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2. Los nombres de los participantes o invitados.</w:t>
      </w:r>
    </w:p>
    <w:p w14:paraId="4E1BBDAB"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3. El nombre del ganador y las razones que lo justifican.</w:t>
      </w:r>
    </w:p>
    <w:p w14:paraId="19483732"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4. El área solicitante y la responsable de su ejecución.</w:t>
      </w:r>
    </w:p>
    <w:p w14:paraId="027A2620"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5. Las convocatorias e invitaciones emitidas.</w:t>
      </w:r>
    </w:p>
    <w:p w14:paraId="23154C81"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6. Los dictámenes y fallo de adjudicación.</w:t>
      </w:r>
    </w:p>
    <w:p w14:paraId="0324B128"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7. El contrato y, en su caso, sus anexos.</w:t>
      </w:r>
    </w:p>
    <w:p w14:paraId="31AD102B"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8. Los mecanismos de vigilancia y supervisión, incluyendo, en su caso, los estudios de impacto urbano y ambiental, según corresponda.</w:t>
      </w:r>
    </w:p>
    <w:p w14:paraId="575203C9"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9. La partida presupuestal, de conformidad con el clasificador por objeto del gasto, en el caso de ser aplicable.</w:t>
      </w:r>
    </w:p>
    <w:p w14:paraId="00680F6A"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10. Origen de los recursos especificando si son federales, estatales o municipales, así como el tipo de fondo de participación o aportación respectiva.</w:t>
      </w:r>
    </w:p>
    <w:p w14:paraId="3323FD5F"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11. Los convenios modificatorios que, en su caso, sean firmados, precisando el objeto y la fecha de celebración.</w:t>
      </w:r>
    </w:p>
    <w:p w14:paraId="06BBF145" w14:textId="7FA5FF72"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12. Los informes de avance físico y financiero sobre las obras o servicios contratados; Los informes pormenorizados sobre el avance físico de las obras y acciones respectivas que directa o indirectamente tienen que ejecutar con cargo al presupuesto público con préstamos, subvenciones u aportaciones privadas de carácter nacional e inte</w:t>
      </w:r>
      <w:r w:rsidRPr="001315F2">
        <w:rPr>
          <w:rFonts w:ascii="AvantGarde Bk BT" w:hAnsi="AvantGarde Bk BT" w:cs="Arial"/>
          <w:i/>
          <w:sz w:val="22"/>
          <w:szCs w:val="22"/>
        </w:rPr>
        <w:t xml:space="preserve">rnacional. En este caso, deberá </w:t>
      </w:r>
      <w:r w:rsidRPr="001315F2">
        <w:rPr>
          <w:rFonts w:ascii="AvantGarde Bk BT" w:hAnsi="AvantGarde Bk BT" w:cs="Arial"/>
          <w:i/>
          <w:sz w:val="22"/>
          <w:szCs w:val="22"/>
        </w:rPr>
        <w:t>precisarse el monto; lugar, plazo de ejecución, entidad pública y servidores públicos responsables de la obra y mecanismos de vigilancia ciudadana. Adicionalmente, cuando corresponda a la diferencia entre el monto de los recursos transferidos y aquellos erogados, así como los resultados de las evaluaciones que se hayan realizado;</w:t>
      </w:r>
    </w:p>
    <w:p w14:paraId="73239810"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13. El convenio de terminación.</w:t>
      </w:r>
    </w:p>
    <w:p w14:paraId="378DA043"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14. El finiquito.</w:t>
      </w:r>
    </w:p>
    <w:p w14:paraId="4F4A0D52"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b) De las adjudicaciones directas:</w:t>
      </w:r>
    </w:p>
    <w:p w14:paraId="38D6DD45"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1. La propuesta enviada por el participante.</w:t>
      </w:r>
    </w:p>
    <w:p w14:paraId="25F37E2E"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lastRenderedPageBreak/>
        <w:t>2. Los motivos y fundamentos legales aplicados para llevarla a cabo.</w:t>
      </w:r>
    </w:p>
    <w:p w14:paraId="4906B793"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3. La autorización del ejercicio de la opción.4. En su caso, las cotizaciones consideradas, especificando los nombres de los proveedores y los montos.</w:t>
      </w:r>
    </w:p>
    <w:p w14:paraId="6161B8B0" w14:textId="33A48172"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5. El nombre de la persona física o moral adjudicada.</w:t>
      </w:r>
    </w:p>
    <w:p w14:paraId="7CF72135"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6. La unidad administrativa solicitante y la responsable de su ejecución.</w:t>
      </w:r>
    </w:p>
    <w:p w14:paraId="2FC1F653"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7. El número, fecha, el monto del contrato y el plazo de entrega o de ejecución de los servicios u obra.</w:t>
      </w:r>
    </w:p>
    <w:p w14:paraId="3F13A299"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8. Los mecanismos de vigilancia y supervisión, incluyendo, en su caso, los estudios de impacto urbano y ambiental, según corresponda.</w:t>
      </w:r>
    </w:p>
    <w:p w14:paraId="6F519641"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9. Los informes de avance sobre las obras o servicios contratados.</w:t>
      </w:r>
    </w:p>
    <w:p w14:paraId="27FE312D" w14:textId="77777777" w:rsidR="001315F2" w:rsidRPr="001315F2" w:rsidRDefault="001315F2" w:rsidP="001315F2">
      <w:pPr>
        <w:pStyle w:val="corte4fondo"/>
        <w:tabs>
          <w:tab w:val="left" w:pos="567"/>
        </w:tabs>
        <w:ind w:left="680" w:right="680" w:firstLine="0"/>
        <w:rPr>
          <w:rFonts w:ascii="AvantGarde Bk BT" w:hAnsi="AvantGarde Bk BT" w:cs="Arial"/>
          <w:i/>
          <w:sz w:val="22"/>
          <w:szCs w:val="22"/>
        </w:rPr>
      </w:pPr>
      <w:r w:rsidRPr="001315F2">
        <w:rPr>
          <w:rFonts w:ascii="AvantGarde Bk BT" w:hAnsi="AvantGarde Bk BT" w:cs="Arial"/>
          <w:i/>
          <w:sz w:val="22"/>
          <w:szCs w:val="22"/>
        </w:rPr>
        <w:t>10. El convenio de terminación.</w:t>
      </w:r>
    </w:p>
    <w:p w14:paraId="1460F1B9" w14:textId="052A2747" w:rsidR="001315F2" w:rsidRDefault="001315F2" w:rsidP="001315F2">
      <w:pPr>
        <w:pStyle w:val="corte4fondo"/>
        <w:tabs>
          <w:tab w:val="left" w:pos="567"/>
        </w:tabs>
        <w:ind w:left="680" w:right="680" w:firstLine="0"/>
        <w:rPr>
          <w:rFonts w:ascii="AvantGarde Bk BT" w:hAnsi="AvantGarde Bk BT" w:cs="Arial"/>
          <w:sz w:val="24"/>
          <w:szCs w:val="24"/>
        </w:rPr>
      </w:pPr>
      <w:r w:rsidRPr="001315F2">
        <w:rPr>
          <w:rFonts w:ascii="AvantGarde Bk BT" w:hAnsi="AvantGarde Bk BT" w:cs="Arial"/>
          <w:i/>
          <w:sz w:val="22"/>
          <w:szCs w:val="22"/>
        </w:rPr>
        <w:t>11. El finiquito;</w:t>
      </w:r>
      <w:r>
        <w:rPr>
          <w:rFonts w:ascii="AvantGarde Bk BT" w:hAnsi="AvantGarde Bk BT" w:cs="Arial"/>
          <w:sz w:val="24"/>
          <w:szCs w:val="24"/>
        </w:rPr>
        <w:t>”</w:t>
      </w:r>
    </w:p>
    <w:p w14:paraId="32C07435" w14:textId="7B5B49D5" w:rsidR="00513E46" w:rsidRDefault="00513E46" w:rsidP="00EF0AA3">
      <w:pPr>
        <w:pStyle w:val="corte4fondo"/>
        <w:tabs>
          <w:tab w:val="left" w:pos="567"/>
        </w:tabs>
        <w:ind w:firstLine="0"/>
        <w:rPr>
          <w:rFonts w:ascii="AvantGarde Bk BT" w:hAnsi="AvantGarde Bk BT" w:cs="Arial"/>
          <w:sz w:val="24"/>
          <w:szCs w:val="24"/>
        </w:rPr>
      </w:pPr>
    </w:p>
    <w:p w14:paraId="5183B1A1" w14:textId="4883F6A1" w:rsidR="00646DE1" w:rsidRDefault="00EF0AA3"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Finalmente, se hace</w:t>
      </w:r>
      <w:r w:rsidR="00646DE1" w:rsidRPr="00DF03E8">
        <w:rPr>
          <w:rFonts w:ascii="AvantGarde Bk BT" w:hAnsi="AvantGarde Bk BT" w:cs="Arial"/>
          <w:sz w:val="24"/>
          <w:szCs w:val="24"/>
        </w:rPr>
        <w:t xml:space="preserve"> del conocimiento del recurrente </w:t>
      </w:r>
      <w:r w:rsidR="00646DE1">
        <w:rPr>
          <w:rFonts w:ascii="AvantGarde Bk BT" w:hAnsi="AvantGarde Bk BT" w:cs="Arial"/>
          <w:sz w:val="24"/>
          <w:szCs w:val="24"/>
        </w:rPr>
        <w:t>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14:paraId="44423B7D" w14:textId="77777777" w:rsidR="00646DE1" w:rsidRDefault="00646DE1" w:rsidP="00646DE1">
      <w:pPr>
        <w:pStyle w:val="corte4fondo"/>
        <w:tabs>
          <w:tab w:val="left" w:pos="567"/>
        </w:tabs>
        <w:ind w:firstLine="0"/>
        <w:rPr>
          <w:rFonts w:ascii="AvantGarde Bk BT" w:hAnsi="AvantGarde Bk BT" w:cs="Arial"/>
          <w:sz w:val="24"/>
          <w:szCs w:val="24"/>
        </w:rPr>
      </w:pPr>
    </w:p>
    <w:p w14:paraId="3BF1079F"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14:paraId="28BE371B"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14:paraId="2454C035"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14:paraId="625E69F9"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14:paraId="5B14628D"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14:paraId="3815A70C"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14:paraId="31B6397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u w:val="single"/>
        </w:rPr>
      </w:pPr>
      <w:r w:rsidRPr="00BD14F6">
        <w:rPr>
          <w:rFonts w:ascii="AvantGarde Bk BT" w:hAnsi="AvantGarde Bk BT" w:cs="Arial"/>
          <w:b/>
          <w:i/>
          <w:sz w:val="22"/>
          <w:szCs w:val="22"/>
          <w:u w:val="single"/>
        </w:rPr>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14:paraId="36C6AC32"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14:paraId="7EC8D59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VIII. La entrega o puesta a disposición de información en un formato incomprensible y/o no accesible para el solicitante;</w:t>
      </w:r>
    </w:p>
    <w:p w14:paraId="79B65951"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14:paraId="638D6E70"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14:paraId="43D29BD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lastRenderedPageBreak/>
        <w:t>XI. La negativa a permitir la consulta directa de la información;</w:t>
      </w:r>
    </w:p>
    <w:p w14:paraId="01B0BF07"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14:paraId="4CD67729" w14:textId="623F880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14:paraId="5AA6413A" w14:textId="22AC555C" w:rsidR="00646DE1" w:rsidRDefault="00646DE1" w:rsidP="00701F45">
      <w:pPr>
        <w:pStyle w:val="corte4fondo"/>
        <w:tabs>
          <w:tab w:val="left" w:pos="567"/>
        </w:tabs>
        <w:ind w:left="680" w:right="680" w:firstLine="0"/>
        <w:rPr>
          <w:rFonts w:ascii="AvantGarde Bk BT" w:hAnsi="AvantGarde Bk BT" w:cs="Arial"/>
          <w:sz w:val="24"/>
          <w:szCs w:val="24"/>
        </w:rPr>
      </w:pPr>
      <w:r w:rsidRPr="00BD14F6">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xml:space="preserve">” (Énfasis añadido de manera intencional). </w:t>
      </w:r>
    </w:p>
    <w:p w14:paraId="6AA8CCD6" w14:textId="68C70F85" w:rsidR="00DA2AFB" w:rsidRDefault="00DA2AFB" w:rsidP="00127A55">
      <w:pPr>
        <w:pStyle w:val="corte4fondo"/>
        <w:tabs>
          <w:tab w:val="left" w:pos="567"/>
        </w:tabs>
        <w:ind w:firstLine="0"/>
        <w:rPr>
          <w:rFonts w:ascii="AvantGarde Bk BT" w:hAnsi="AvantGarde Bk BT" w:cs="Arial"/>
          <w:sz w:val="24"/>
          <w:szCs w:val="24"/>
        </w:rPr>
      </w:pPr>
    </w:p>
    <w:p w14:paraId="5B3E4903" w14:textId="420C694E"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6.1. </w:t>
      </w:r>
      <w:r w:rsidR="00F061C1">
        <w:rPr>
          <w:rFonts w:ascii="AvantGarde Bk BT" w:hAnsi="AvantGarde Bk BT" w:cs="Arial"/>
          <w:b/>
          <w:sz w:val="24"/>
          <w:szCs w:val="24"/>
        </w:rPr>
        <w:t>Sentido y e</w:t>
      </w:r>
      <w:r w:rsidRPr="00B62EA6">
        <w:rPr>
          <w:rFonts w:ascii="AvantGarde Bk BT" w:hAnsi="AvantGarde Bk BT" w:cs="Arial"/>
          <w:b/>
          <w:sz w:val="24"/>
          <w:szCs w:val="24"/>
        </w:rPr>
        <w:t>fectos de esta resolución.</w:t>
      </w:r>
    </w:p>
    <w:p w14:paraId="7F83E75B"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024F8426" w14:textId="11D8DADC" w:rsidR="00946007" w:rsidRDefault="008C0BF8" w:rsidP="00946007">
      <w:pPr>
        <w:pStyle w:val="corte4fondo"/>
        <w:tabs>
          <w:tab w:val="left" w:pos="567"/>
        </w:tabs>
        <w:rPr>
          <w:rFonts w:ascii="AvantGarde Bk BT" w:hAnsi="AvantGarde Bk BT" w:cs="Arial"/>
          <w:sz w:val="24"/>
          <w:szCs w:val="24"/>
        </w:rPr>
      </w:pPr>
      <w:r>
        <w:rPr>
          <w:rFonts w:ascii="AvantGarde Bk BT" w:hAnsi="AvantGarde Bk BT" w:cs="Arial"/>
          <w:noProof/>
          <w:sz w:val="24"/>
          <w:szCs w:val="24"/>
        </w:rPr>
        <w:drawing>
          <wp:anchor distT="0" distB="0" distL="114300" distR="114300" simplePos="0" relativeHeight="251665408" behindDoc="0" locked="0" layoutInCell="1" allowOverlap="1" wp14:anchorId="0ED0B56C" wp14:editId="794492CC">
            <wp:simplePos x="0" y="0"/>
            <wp:positionH relativeFrom="margin">
              <wp:align>center</wp:align>
            </wp:positionH>
            <wp:positionV relativeFrom="paragraph">
              <wp:posOffset>1452880</wp:posOffset>
            </wp:positionV>
            <wp:extent cx="5981700" cy="1466850"/>
            <wp:effectExtent l="0" t="0" r="0"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1654" t="16742" r="3909" b="13575"/>
                    <a:stretch/>
                  </pic:blipFill>
                  <pic:spPr bwMode="auto">
                    <a:xfrm>
                      <a:off x="0" y="0"/>
                      <a:ext cx="5981700" cy="14668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46D5E" w:rsidRPr="00E41B4A">
        <w:rPr>
          <w:rFonts w:ascii="AvantGarde Bk BT" w:hAnsi="AvantGarde Bk BT" w:cs="Arial"/>
          <w:sz w:val="24"/>
          <w:szCs w:val="24"/>
        </w:rPr>
        <w:t xml:space="preserve">Por las consideraciones expuestas, esta Comisión Estatal de Garantía de Acceso a la Información Pública de conformidad con el artículo </w:t>
      </w:r>
      <w:r w:rsidR="00E46D5E">
        <w:rPr>
          <w:rFonts w:ascii="AvantGarde Bk BT" w:hAnsi="AvantGarde Bk BT" w:cs="Arial"/>
          <w:sz w:val="24"/>
          <w:szCs w:val="24"/>
        </w:rPr>
        <w:t>164</w:t>
      </w:r>
      <w:r w:rsidR="00E46D5E" w:rsidRPr="00E41B4A">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00946007" w:rsidRPr="00B62EA6">
        <w:rPr>
          <w:rFonts w:ascii="AvantGarde Bk BT" w:hAnsi="AvantGarde Bk BT" w:cs="Arial"/>
          <w:sz w:val="24"/>
          <w:szCs w:val="24"/>
        </w:rPr>
        <w:t xml:space="preserve"> y conmina al sujeto obligado para que</w:t>
      </w:r>
      <w:r w:rsidR="00934D28">
        <w:rPr>
          <w:rFonts w:ascii="AvantGarde Bk BT" w:hAnsi="AvantGarde Bk BT" w:cs="Arial"/>
          <w:sz w:val="24"/>
          <w:szCs w:val="24"/>
        </w:rPr>
        <w:t xml:space="preserve">, </w:t>
      </w:r>
      <w:r w:rsidR="00934D28" w:rsidRPr="00934D28">
        <w:rPr>
          <w:rFonts w:ascii="AvantGarde Bk BT" w:hAnsi="AvantGarde Bk BT" w:cs="Arial"/>
          <w:b/>
          <w:sz w:val="24"/>
          <w:szCs w:val="24"/>
        </w:rPr>
        <w:t>entregue de manera gratuita</w:t>
      </w:r>
      <w:r w:rsidR="00934D28">
        <w:rPr>
          <w:rFonts w:ascii="AvantGarde Bk BT" w:hAnsi="AvantGarde Bk BT" w:cs="Arial"/>
          <w:sz w:val="24"/>
          <w:szCs w:val="24"/>
        </w:rPr>
        <w:t xml:space="preserve"> </w:t>
      </w:r>
      <w:r w:rsidR="00C84C1F" w:rsidRPr="00C84C1F">
        <w:rPr>
          <w:rFonts w:ascii="AvantGarde Bk BT" w:hAnsi="AvantGarde Bk BT" w:cs="Arial"/>
          <w:b/>
          <w:sz w:val="24"/>
          <w:szCs w:val="24"/>
        </w:rPr>
        <w:t>y por medio</w:t>
      </w:r>
      <w:r w:rsidR="003B0896">
        <w:rPr>
          <w:rFonts w:ascii="AvantGarde Bk BT" w:hAnsi="AvantGarde Bk BT" w:cs="Arial"/>
          <w:b/>
          <w:sz w:val="24"/>
          <w:szCs w:val="24"/>
        </w:rPr>
        <w:t>s</w:t>
      </w:r>
      <w:r w:rsidR="00C84C1F" w:rsidRPr="00C84C1F">
        <w:rPr>
          <w:rFonts w:ascii="AvantGarde Bk BT" w:hAnsi="AvantGarde Bk BT" w:cs="Arial"/>
          <w:b/>
          <w:sz w:val="24"/>
          <w:szCs w:val="24"/>
        </w:rPr>
        <w:t xml:space="preserve"> electrónicos</w:t>
      </w:r>
      <w:r w:rsidR="00C84C1F">
        <w:rPr>
          <w:rFonts w:ascii="AvantGarde Bk BT" w:hAnsi="AvantGarde Bk BT" w:cs="Arial"/>
          <w:sz w:val="24"/>
          <w:szCs w:val="24"/>
        </w:rPr>
        <w:t xml:space="preserve"> </w:t>
      </w:r>
      <w:r w:rsidR="00934D28">
        <w:rPr>
          <w:rFonts w:ascii="AvantGarde Bk BT" w:hAnsi="AvantGarde Bk BT" w:cs="Arial"/>
          <w:sz w:val="24"/>
          <w:szCs w:val="24"/>
        </w:rPr>
        <w:t>al particular</w:t>
      </w:r>
      <w:r w:rsidR="0054235C">
        <w:rPr>
          <w:rFonts w:ascii="AvantGarde Bk BT" w:hAnsi="AvantGarde Bk BT" w:cs="Arial"/>
          <w:sz w:val="24"/>
          <w:szCs w:val="24"/>
        </w:rPr>
        <w:t xml:space="preserve"> la información consistente en</w:t>
      </w:r>
      <w:r w:rsidR="00946007" w:rsidRPr="00B62EA6">
        <w:rPr>
          <w:rFonts w:ascii="AvantGarde Bk BT" w:hAnsi="AvantGarde Bk BT" w:cs="Arial"/>
          <w:sz w:val="24"/>
          <w:szCs w:val="24"/>
        </w:rPr>
        <w:t xml:space="preserve">: </w:t>
      </w:r>
    </w:p>
    <w:p w14:paraId="5D1D514A" w14:textId="37D10987" w:rsidR="009C5D26" w:rsidRDefault="009C5D26" w:rsidP="009C5D26">
      <w:pPr>
        <w:pStyle w:val="corte4fondo"/>
        <w:tabs>
          <w:tab w:val="left" w:pos="567"/>
        </w:tabs>
        <w:ind w:firstLine="0"/>
        <w:rPr>
          <w:rFonts w:ascii="AvantGarde Bk BT" w:hAnsi="AvantGarde Bk BT" w:cs="Arial"/>
          <w:b/>
          <w:sz w:val="24"/>
          <w:szCs w:val="24"/>
        </w:rPr>
      </w:pPr>
    </w:p>
    <w:p w14:paraId="3C054DE1" w14:textId="49910FF0" w:rsidR="00946007" w:rsidRPr="00B62EA6" w:rsidRDefault="00946007" w:rsidP="00F33E7D">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6.2. Modalidad de la información.</w:t>
      </w:r>
    </w:p>
    <w:p w14:paraId="32899119" w14:textId="77777777" w:rsidR="00946007" w:rsidRPr="00B62EA6" w:rsidRDefault="00946007" w:rsidP="00946007">
      <w:pPr>
        <w:pStyle w:val="corte4fondo"/>
        <w:tabs>
          <w:tab w:val="left" w:pos="567"/>
        </w:tabs>
        <w:ind w:left="680" w:firstLine="0"/>
        <w:rPr>
          <w:rFonts w:ascii="AvantGarde Bk BT" w:hAnsi="AvantGarde Bk BT" w:cs="Arial"/>
          <w:b/>
          <w:sz w:val="24"/>
          <w:szCs w:val="24"/>
        </w:rPr>
      </w:pPr>
    </w:p>
    <w:p w14:paraId="6290362F" w14:textId="788D310F"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En virtud de que el recurrente </w:t>
      </w:r>
      <w:r w:rsidR="005B1E27">
        <w:rPr>
          <w:rFonts w:ascii="AvantGarde Bk BT" w:hAnsi="AvantGarde Bk BT" w:cs="Arial"/>
          <w:sz w:val="24"/>
          <w:szCs w:val="24"/>
        </w:rPr>
        <w:t>presentó la solicitud de información</w:t>
      </w:r>
      <w:r w:rsidR="009911DA">
        <w:rPr>
          <w:rFonts w:ascii="AvantGarde Bk BT" w:hAnsi="AvantGarde Bk BT" w:cs="Arial"/>
          <w:sz w:val="24"/>
          <w:szCs w:val="24"/>
        </w:rPr>
        <w:t xml:space="preserve"> a través de la Plataforma nacional de Transparencia y ya no puede otorgarse contestación por ese medio, el sujeto obligado deberá notificar la respuesta al recurrente al correo electrónico que designó para ese efecto.</w:t>
      </w:r>
    </w:p>
    <w:p w14:paraId="517B9B90" w14:textId="77777777" w:rsidR="00946007" w:rsidRPr="00B62EA6" w:rsidRDefault="00946007" w:rsidP="00946007">
      <w:pPr>
        <w:pStyle w:val="corte4fondo"/>
        <w:tabs>
          <w:tab w:val="left" w:pos="567"/>
        </w:tabs>
        <w:ind w:firstLine="0"/>
        <w:rPr>
          <w:rFonts w:ascii="AvantGarde Bk BT" w:hAnsi="AvantGarde Bk BT" w:cs="Arial"/>
          <w:sz w:val="24"/>
          <w:szCs w:val="24"/>
        </w:rPr>
      </w:pPr>
    </w:p>
    <w:p w14:paraId="76892EA0" w14:textId="60B77CAB" w:rsidR="00946007" w:rsidRPr="00B62EA6" w:rsidRDefault="00946007" w:rsidP="008C0BF8">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6.3. Plazo para el cumplimento de esta resolución e informe sobre el cumplimento a la misma. </w:t>
      </w:r>
    </w:p>
    <w:p w14:paraId="1ECB1E37" w14:textId="5B441878" w:rsidR="00946007" w:rsidRDefault="00946007" w:rsidP="008D568F">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lastRenderedPageBreak/>
        <w:t xml:space="preserve">Con fundamento en el artículo 175 de la Ley de Transparencia y Acceso a la Información Pública </w:t>
      </w:r>
      <w:r w:rsidR="00380C47">
        <w:rPr>
          <w:rFonts w:ascii="AvantGarde Bk BT" w:hAnsi="AvantGarde Bk BT" w:cs="Arial"/>
          <w:b/>
          <w:sz w:val="24"/>
          <w:szCs w:val="24"/>
          <w:u w:val="single"/>
        </w:rPr>
        <w:t>10 diez</w:t>
      </w:r>
      <w:r w:rsidRPr="0054235C">
        <w:rPr>
          <w:rFonts w:ascii="AvantGarde Bk BT" w:hAnsi="AvantGarde Bk BT" w:cs="Arial"/>
          <w:b/>
          <w:sz w:val="24"/>
          <w:szCs w:val="24"/>
          <w:u w:val="single"/>
        </w:rPr>
        <w:t xml:space="preserve"> días</w:t>
      </w:r>
      <w:r w:rsidRPr="00B62EA6">
        <w:rPr>
          <w:rFonts w:ascii="AvantGarde Bk BT" w:hAnsi="AvantGarde Bk BT" w:cs="Arial"/>
          <w:sz w:val="24"/>
          <w:szCs w:val="24"/>
          <w:u w:val="single"/>
        </w:rPr>
        <w:t xml:space="preserve"> para la entrega de la información</w:t>
      </w:r>
      <w:r w:rsidRPr="00B62EA6">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725FB6D" w14:textId="3B1B6020" w:rsidR="00041E71" w:rsidRPr="00B62EA6" w:rsidRDefault="00041E71" w:rsidP="00127A55">
      <w:pPr>
        <w:pStyle w:val="corte4fondo"/>
        <w:tabs>
          <w:tab w:val="left" w:pos="567"/>
        </w:tabs>
        <w:ind w:firstLine="0"/>
        <w:rPr>
          <w:rFonts w:ascii="AvantGarde Bk BT" w:hAnsi="AvantGarde Bk BT" w:cs="Arial"/>
          <w:sz w:val="24"/>
          <w:szCs w:val="24"/>
        </w:rPr>
      </w:pPr>
    </w:p>
    <w:p w14:paraId="7152DBB9" w14:textId="3A85DF05"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6.4. Medida de apremio en caso de incumplimiento a la resolución.</w:t>
      </w:r>
    </w:p>
    <w:p w14:paraId="12C44DCF" w14:textId="77777777" w:rsidR="00946007" w:rsidRPr="00B62EA6" w:rsidRDefault="00946007" w:rsidP="00127A55">
      <w:pPr>
        <w:pStyle w:val="corte4fondo"/>
        <w:tabs>
          <w:tab w:val="left" w:pos="567"/>
        </w:tabs>
        <w:ind w:firstLine="0"/>
        <w:rPr>
          <w:rFonts w:ascii="AvantGarde Bk BT" w:hAnsi="AvantGarde Bk BT" w:cs="Arial"/>
          <w:b/>
          <w:sz w:val="24"/>
          <w:szCs w:val="24"/>
        </w:rPr>
      </w:pPr>
    </w:p>
    <w:p w14:paraId="128E9451" w14:textId="46D102B4" w:rsidR="00946007" w:rsidRDefault="00946007" w:rsidP="00041E71">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Esta Comisión Estatal de Garantía de Acceso a la Información Pública apercibe al ente obligado </w:t>
      </w:r>
      <w:proofErr w:type="gramStart"/>
      <w:r w:rsidRPr="00B62EA6">
        <w:rPr>
          <w:rFonts w:ascii="AvantGarde Bk BT" w:hAnsi="AvantGarde Bk BT" w:cs="Arial"/>
          <w:sz w:val="24"/>
          <w:szCs w:val="24"/>
        </w:rPr>
        <w:t>que</w:t>
      </w:r>
      <w:proofErr w:type="gramEnd"/>
      <w:r w:rsidRPr="00B62EA6">
        <w:rPr>
          <w:rFonts w:ascii="AvantGarde Bk BT" w:hAnsi="AvantGarde Bk BT" w:cs="Arial"/>
          <w:sz w:val="24"/>
          <w:szCs w:val="24"/>
        </w:rPr>
        <w:t xml:space="preserve"> en caso de no acatar la presente resolución, se le impondrá la medida de apremio consistente en una </w:t>
      </w:r>
      <w:r w:rsidRPr="00FC0D05">
        <w:rPr>
          <w:rFonts w:ascii="AvantGarde Bk BT" w:hAnsi="AvantGarde Bk BT" w:cs="Arial"/>
          <w:b/>
          <w:sz w:val="24"/>
          <w:szCs w:val="24"/>
          <w:u w:val="single"/>
        </w:rPr>
        <w:t xml:space="preserve">Amonestación </w:t>
      </w:r>
      <w:r w:rsidR="002E1FF6" w:rsidRPr="00FC0D05">
        <w:rPr>
          <w:rFonts w:ascii="AvantGarde Bk BT" w:hAnsi="AvantGarde Bk BT" w:cs="Arial"/>
          <w:b/>
          <w:sz w:val="24"/>
          <w:szCs w:val="24"/>
          <w:u w:val="single"/>
        </w:rPr>
        <w:t>Pública</w:t>
      </w:r>
      <w:r w:rsidRPr="00B62EA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5B619E50" w14:textId="77777777" w:rsidR="00127A55" w:rsidRPr="00B62EA6" w:rsidRDefault="00127A55" w:rsidP="00041E71">
      <w:pPr>
        <w:pStyle w:val="corte4fondo"/>
        <w:tabs>
          <w:tab w:val="left" w:pos="567"/>
        </w:tabs>
        <w:rPr>
          <w:rFonts w:ascii="AvantGarde Bk BT" w:hAnsi="AvantGarde Bk BT" w:cs="Arial"/>
          <w:sz w:val="24"/>
          <w:szCs w:val="24"/>
        </w:rPr>
      </w:pPr>
    </w:p>
    <w:p w14:paraId="65DE8E30" w14:textId="576C4E45" w:rsidR="00946007" w:rsidRDefault="00946007" w:rsidP="00127A55">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6.5. Medio de impugnación.</w:t>
      </w:r>
    </w:p>
    <w:p w14:paraId="710383FB" w14:textId="77777777" w:rsidR="00127A55" w:rsidRPr="00B62EA6" w:rsidRDefault="00127A55" w:rsidP="00127A55">
      <w:pPr>
        <w:pStyle w:val="corte4fondo"/>
        <w:tabs>
          <w:tab w:val="left" w:pos="567"/>
        </w:tabs>
        <w:rPr>
          <w:rFonts w:ascii="AvantGarde Bk BT" w:hAnsi="AvantGarde Bk BT" w:cs="Arial"/>
          <w:b/>
          <w:sz w:val="24"/>
          <w:szCs w:val="24"/>
        </w:rPr>
      </w:pPr>
    </w:p>
    <w:p w14:paraId="21CBB766" w14:textId="50FEF417" w:rsidR="004B10F8" w:rsidRPr="00B62EA6" w:rsidRDefault="00946007" w:rsidP="009C5D26">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32A6FCD" w14:textId="2EEB2900" w:rsidR="00041E71" w:rsidRPr="00B62EA6" w:rsidRDefault="00946007" w:rsidP="00127A55">
      <w:pPr>
        <w:pStyle w:val="corte4fondo"/>
        <w:tabs>
          <w:tab w:val="left" w:pos="567"/>
        </w:tabs>
        <w:jc w:val="center"/>
        <w:rPr>
          <w:rFonts w:ascii="AvantGarde Bk BT" w:hAnsi="AvantGarde Bk BT" w:cs="Arial"/>
          <w:b/>
          <w:sz w:val="24"/>
          <w:szCs w:val="24"/>
        </w:rPr>
      </w:pPr>
      <w:r w:rsidRPr="00B62EA6">
        <w:rPr>
          <w:rFonts w:ascii="AvantGarde Bk BT" w:hAnsi="AvantGarde Bk BT" w:cs="Arial"/>
          <w:b/>
          <w:sz w:val="24"/>
          <w:szCs w:val="24"/>
        </w:rPr>
        <w:t>RESOLUTIVO</w:t>
      </w:r>
    </w:p>
    <w:p w14:paraId="1FB73143" w14:textId="77777777" w:rsidR="00946007" w:rsidRPr="00B62EA6" w:rsidRDefault="00946007" w:rsidP="00946007">
      <w:pPr>
        <w:pStyle w:val="corte4fondo"/>
        <w:tabs>
          <w:tab w:val="left" w:pos="567"/>
        </w:tabs>
        <w:ind w:firstLine="0"/>
        <w:rPr>
          <w:rFonts w:ascii="AvantGarde Bk BT" w:hAnsi="AvantGarde Bk BT" w:cs="Arial"/>
          <w:b/>
          <w:sz w:val="24"/>
          <w:szCs w:val="24"/>
        </w:rPr>
      </w:pPr>
    </w:p>
    <w:p w14:paraId="51E99E39" w14:textId="2E0FD55A" w:rsidR="00946007" w:rsidRDefault="00946007" w:rsidP="00946007">
      <w:pPr>
        <w:pStyle w:val="corte4fondo"/>
        <w:tabs>
          <w:tab w:val="left" w:pos="567"/>
        </w:tabs>
        <w:ind w:left="680" w:firstLine="0"/>
        <w:rPr>
          <w:rFonts w:ascii="AvantGarde Bk BT" w:hAnsi="AvantGarde Bk BT" w:cs="Arial"/>
          <w:sz w:val="24"/>
          <w:szCs w:val="24"/>
        </w:rPr>
      </w:pPr>
      <w:r w:rsidRPr="00B62EA6">
        <w:rPr>
          <w:rFonts w:ascii="AvantGarde Bk BT" w:hAnsi="AvantGarde Bk BT" w:cs="Arial"/>
          <w:sz w:val="24"/>
          <w:szCs w:val="24"/>
        </w:rPr>
        <w:t xml:space="preserve">Por lo expuesto y fundado, </w:t>
      </w:r>
      <w:r w:rsidRPr="00B62EA6">
        <w:rPr>
          <w:rFonts w:ascii="AvantGarde Bk BT" w:hAnsi="AvantGarde Bk BT" w:cs="Arial"/>
          <w:b/>
          <w:sz w:val="24"/>
          <w:szCs w:val="24"/>
        </w:rPr>
        <w:t>SE RESUELVE</w:t>
      </w:r>
      <w:r w:rsidRPr="00B62EA6">
        <w:rPr>
          <w:rFonts w:ascii="AvantGarde Bk BT" w:hAnsi="AvantGarde Bk BT" w:cs="Arial"/>
          <w:sz w:val="24"/>
          <w:szCs w:val="24"/>
        </w:rPr>
        <w:t>:</w:t>
      </w:r>
    </w:p>
    <w:p w14:paraId="0A67C41B"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49DAF9A7" w14:textId="22B58DFA"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lastRenderedPageBreak/>
        <w:t>ÚNICO.</w:t>
      </w:r>
      <w:r w:rsidRPr="00B62EA6">
        <w:rPr>
          <w:rFonts w:ascii="AvantGarde Bk BT" w:hAnsi="AvantGarde Bk BT" w:cs="Arial"/>
          <w:sz w:val="24"/>
          <w:szCs w:val="24"/>
        </w:rPr>
        <w:t xml:space="preserve"> Esta Comisión Estatal de Garantía y Acceso a la Información Pública, con fundamento en el artículo </w:t>
      </w:r>
      <w:r w:rsidR="00E46D5E">
        <w:rPr>
          <w:rFonts w:ascii="AvantGarde Bk BT" w:hAnsi="AvantGarde Bk BT" w:cs="Arial"/>
          <w:sz w:val="24"/>
          <w:szCs w:val="24"/>
        </w:rPr>
        <w:t>164</w:t>
      </w:r>
      <w:r w:rsidRPr="00B62EA6">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Pr="00B62EA6">
        <w:rPr>
          <w:rFonts w:ascii="AvantGarde Bk BT" w:hAnsi="AvantGarde Bk BT" w:cs="Arial"/>
          <w:sz w:val="24"/>
          <w:szCs w:val="24"/>
        </w:rPr>
        <w:t>, por los fundamentos y las razones desarrolladas en el considerando sexto de la presente resolución.</w:t>
      </w:r>
    </w:p>
    <w:p w14:paraId="70A85E32" w14:textId="77777777" w:rsidR="00946007" w:rsidRPr="00B62EA6" w:rsidRDefault="00946007" w:rsidP="00FA2A13">
      <w:pPr>
        <w:pStyle w:val="corte4fondo"/>
        <w:tabs>
          <w:tab w:val="left" w:pos="567"/>
        </w:tabs>
        <w:ind w:firstLine="0"/>
        <w:rPr>
          <w:rFonts w:ascii="AvantGarde Bk BT" w:hAnsi="AvantGarde Bk BT" w:cs="Arial"/>
          <w:sz w:val="24"/>
          <w:szCs w:val="24"/>
        </w:rPr>
      </w:pPr>
    </w:p>
    <w:p w14:paraId="06329EE7" w14:textId="6EBE8369"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Notifíquese</w:t>
      </w:r>
      <w:r w:rsidRPr="00B62EA6">
        <w:rPr>
          <w:rFonts w:ascii="AvantGarde Bk BT" w:hAnsi="AvantGarde Bk BT" w:cs="Arial"/>
          <w:sz w:val="24"/>
          <w:szCs w:val="24"/>
        </w:rPr>
        <w:t>; por oficio a las autoridades y al recurrente por el medio que designó.</w:t>
      </w:r>
    </w:p>
    <w:p w14:paraId="5F06A569"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166279E5" w14:textId="242BDB4D" w:rsidR="00041E71" w:rsidRPr="00172312" w:rsidRDefault="005F30BD" w:rsidP="00172312">
      <w:pPr>
        <w:pStyle w:val="corte4fondo"/>
        <w:tabs>
          <w:tab w:val="left" w:pos="567"/>
        </w:tabs>
        <w:rPr>
          <w:rFonts w:ascii="AvantGarde Bk BT" w:hAnsi="AvantGarde Bk BT" w:cs="Arial"/>
          <w:color w:val="000000" w:themeColor="text1"/>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w:t>
      </w:r>
      <w:r w:rsidR="00FC0D05">
        <w:rPr>
          <w:rFonts w:ascii="AvantGarde Bk BT" w:hAnsi="AvantGarde Bk BT"/>
          <w:sz w:val="24"/>
          <w:szCs w:val="24"/>
        </w:rPr>
        <w:t>Extrao</w:t>
      </w:r>
      <w:r>
        <w:rPr>
          <w:rFonts w:ascii="AvantGarde Bk BT" w:hAnsi="AvantGarde Bk BT"/>
          <w:sz w:val="24"/>
          <w:szCs w:val="24"/>
        </w:rPr>
        <w:t xml:space="preserve">rdinaria de Consejo el </w:t>
      </w:r>
      <w:r w:rsidR="00222F43">
        <w:rPr>
          <w:rFonts w:ascii="AvantGarde Bk BT" w:hAnsi="AvantGarde Bk BT" w:cs="Arial"/>
          <w:color w:val="000000" w:themeColor="text1"/>
          <w:sz w:val="24"/>
          <w:szCs w:val="24"/>
        </w:rPr>
        <w:t xml:space="preserve">18 dieciocho de marzo </w:t>
      </w:r>
      <w:bookmarkStart w:id="1" w:name="_GoBack"/>
      <w:bookmarkEnd w:id="1"/>
      <w:r w:rsidR="009915B7">
        <w:rPr>
          <w:rFonts w:ascii="AvantGarde Bk BT" w:hAnsi="AvantGarde Bk BT" w:cs="Arial"/>
          <w:color w:val="000000" w:themeColor="text1"/>
          <w:sz w:val="24"/>
          <w:szCs w:val="24"/>
        </w:rPr>
        <w:t xml:space="preserve">de 2021 </w:t>
      </w:r>
      <w:proofErr w:type="gramStart"/>
      <w:r w:rsidR="009915B7">
        <w:rPr>
          <w:rFonts w:ascii="AvantGarde Bk BT" w:hAnsi="AvantGarde Bk BT" w:cs="Arial"/>
          <w:color w:val="000000" w:themeColor="text1"/>
          <w:sz w:val="24"/>
          <w:szCs w:val="24"/>
        </w:rPr>
        <w:t>dos mil veintiuno</w:t>
      </w:r>
      <w:proofErr w:type="gramEnd"/>
      <w:r>
        <w:rPr>
          <w:rFonts w:ascii="AvantGarde Bk BT" w:hAnsi="AvantGarde Bk BT"/>
          <w:sz w:val="24"/>
          <w:szCs w:val="24"/>
        </w:rPr>
        <w:t xml:space="preserve">, </w:t>
      </w:r>
      <w:r>
        <w:rPr>
          <w:rFonts w:ascii="AvantGarde Bk BT" w:hAnsi="AvantGarde Bk BT" w:cs="Arial"/>
          <w:sz w:val="24"/>
          <w:szCs w:val="24"/>
        </w:rPr>
        <w:t xml:space="preserve">los Comisionados </w:t>
      </w:r>
      <w:r w:rsidR="008D568F">
        <w:rPr>
          <w:rFonts w:ascii="AvantGarde Bk BT" w:hAnsi="AvantGarde Bk BT" w:cs="Arial"/>
          <w:b/>
          <w:sz w:val="24"/>
          <w:szCs w:val="24"/>
        </w:rPr>
        <w:t>Licenciado David Enrique Menchaca Zúñiga Presidente</w:t>
      </w:r>
      <w:r>
        <w:rPr>
          <w:rFonts w:ascii="AvantGarde Bk BT" w:hAnsi="AvantGarde Bk BT" w:cs="Arial"/>
          <w:sz w:val="24"/>
          <w:szCs w:val="24"/>
        </w:rPr>
        <w:t>, Licenciada Paulina Sánchez Pérez del Pozo</w:t>
      </w:r>
      <w:r w:rsidR="007B61DC">
        <w:rPr>
          <w:rFonts w:ascii="AvantGarde Bk BT" w:hAnsi="AvantGarde Bk BT" w:cs="Arial"/>
          <w:sz w:val="24"/>
          <w:szCs w:val="24"/>
        </w:rPr>
        <w:t xml:space="preserve"> </w:t>
      </w:r>
      <w:r>
        <w:rPr>
          <w:rFonts w:ascii="AvantGarde Bk BT" w:hAnsi="AvantGarde Bk BT" w:cs="Arial"/>
          <w:sz w:val="24"/>
          <w:szCs w:val="24"/>
        </w:rPr>
        <w:t xml:space="preserve">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xml:space="preserve">, quienes firman con la Licenciada Rosa María Motilla García, Secretaria de Pleno de este Órgano Garante, </w:t>
      </w:r>
      <w:r w:rsidR="006762F8">
        <w:rPr>
          <w:rFonts w:ascii="AvantGarde Bk BT" w:hAnsi="AvantGarde Bk BT"/>
          <w:sz w:val="24"/>
          <w:szCs w:val="24"/>
        </w:rPr>
        <w:t xml:space="preserve">quien </w:t>
      </w:r>
      <w:r>
        <w:rPr>
          <w:rFonts w:ascii="AvantGarde Bk BT" w:hAnsi="AvantGarde Bk BT"/>
          <w:sz w:val="24"/>
          <w:szCs w:val="24"/>
        </w:rPr>
        <w:t>da fe.</w:t>
      </w:r>
    </w:p>
    <w:p w14:paraId="281C9BAE" w14:textId="1BC30284" w:rsidR="007B61DC" w:rsidRDefault="008D568F" w:rsidP="008D568F">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 xml:space="preserve"> COMISIONADO </w:t>
      </w:r>
      <w:r>
        <w:rPr>
          <w:rFonts w:ascii="AvantGarde Bk BT" w:hAnsi="AvantGarde Bk BT" w:cs="Arial"/>
          <w:b/>
          <w:color w:val="000000" w:themeColor="text1"/>
          <w:lang w:val="es-MX"/>
        </w:rPr>
        <w:t>PRESIDENTE</w:t>
      </w:r>
      <w:r w:rsidR="007B61DC">
        <w:rPr>
          <w:rFonts w:ascii="AvantGarde Bk BT" w:hAnsi="AvantGarde Bk BT" w:cs="Arial"/>
          <w:b/>
          <w:color w:val="000000" w:themeColor="text1"/>
          <w:lang w:val="es-MX"/>
        </w:rPr>
        <w:t xml:space="preserve">                                       COMISIONADA </w:t>
      </w:r>
    </w:p>
    <w:p w14:paraId="6C8D2160" w14:textId="77777777" w:rsidR="007B61DC" w:rsidRDefault="007B61DC" w:rsidP="007B61DC">
      <w:pPr>
        <w:pStyle w:val="NormalWeb"/>
        <w:jc w:val="both"/>
        <w:rPr>
          <w:rFonts w:ascii="AvantGarde Bk BT" w:hAnsi="AvantGarde Bk BT" w:cs="Arial"/>
          <w:b/>
          <w:color w:val="000000" w:themeColor="text1"/>
          <w:lang w:val="es-MX"/>
        </w:rPr>
      </w:pPr>
    </w:p>
    <w:p w14:paraId="0AD60B29" w14:textId="07FDED8F" w:rsidR="007B61DC" w:rsidRDefault="007B61DC" w:rsidP="00FA2A13">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8D568F">
        <w:rPr>
          <w:rFonts w:ascii="AvantGarde Bk BT" w:hAnsi="AvantGarde Bk BT" w:cs="Arial"/>
          <w:b/>
          <w:color w:val="000000" w:themeColor="text1"/>
          <w:lang w:val="es-MX"/>
        </w:rPr>
        <w:t>LIC.</w:t>
      </w:r>
      <w:r>
        <w:rPr>
          <w:rFonts w:ascii="AvantGarde Bk BT" w:hAnsi="AvantGarde Bk BT" w:cs="Arial"/>
          <w:b/>
          <w:color w:val="000000" w:themeColor="text1"/>
          <w:lang w:val="es-MX"/>
        </w:rPr>
        <w:t xml:space="preserve"> </w:t>
      </w:r>
      <w:r w:rsidR="008D568F">
        <w:rPr>
          <w:rFonts w:ascii="AvantGarde Bk BT" w:hAnsi="AvantGarde Bk BT" w:cs="Arial"/>
          <w:b/>
        </w:rPr>
        <w:t>DAVID ENRIQUE MENCHACA ZÚÑIGA</w:t>
      </w:r>
      <w:r w:rsidR="008D568F">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8D568F">
        <w:rPr>
          <w:rFonts w:ascii="AvantGarde Bk BT" w:hAnsi="AvantGarde Bk BT" w:cs="Arial"/>
          <w:b/>
          <w:color w:val="000000" w:themeColor="text1"/>
          <w:lang w:val="es-MX"/>
        </w:rPr>
        <w:t xml:space="preserve">      </w:t>
      </w:r>
      <w:r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5076C77C" w14:textId="1A747603" w:rsidR="007B61DC" w:rsidRDefault="007B61DC" w:rsidP="007B61DC">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77CFC499" w14:textId="77777777" w:rsidR="007B61DC" w:rsidRDefault="007B61DC" w:rsidP="007B61DC">
      <w:pPr>
        <w:pStyle w:val="NormalWeb"/>
        <w:rPr>
          <w:rFonts w:ascii="AvantGarde Bk BT" w:hAnsi="AvantGarde Bk BT" w:cs="Arial"/>
          <w:b/>
          <w:color w:val="000000" w:themeColor="text1"/>
          <w:lang w:val="es-MX"/>
        </w:rPr>
      </w:pPr>
    </w:p>
    <w:p w14:paraId="78B618A4" w14:textId="6EBD1022" w:rsidR="007B61DC" w:rsidRDefault="007B61DC" w:rsidP="007B61DC">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MARIAJOSÉ GONZÁLEZ ZARZOSA.    </w:t>
      </w:r>
      <w:r w:rsidR="008D568F">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ROSA MARÍA MOTILLA GARCÍA.</w:t>
      </w:r>
    </w:p>
    <w:p w14:paraId="0D4DF0CB" w14:textId="6A6D188D" w:rsidR="00946007" w:rsidRPr="009C5D26" w:rsidRDefault="007B61DC" w:rsidP="009C5D26">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946007" w:rsidRPr="009C5D26"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455E72" w14:textId="77777777" w:rsidR="00A23F96" w:rsidRDefault="00A23F96">
      <w:pPr>
        <w:spacing w:after="0" w:line="240" w:lineRule="auto"/>
      </w:pPr>
      <w:r>
        <w:separator/>
      </w:r>
    </w:p>
  </w:endnote>
  <w:endnote w:type="continuationSeparator" w:id="0">
    <w:p w14:paraId="5921E6B7" w14:textId="77777777" w:rsidR="00A23F96" w:rsidRDefault="00A23F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FC12AC" w14:textId="77777777" w:rsidR="00A23F96" w:rsidRDefault="00A23F96">
      <w:pPr>
        <w:spacing w:after="0" w:line="240" w:lineRule="auto"/>
      </w:pPr>
      <w:r>
        <w:separator/>
      </w:r>
    </w:p>
  </w:footnote>
  <w:footnote w:type="continuationSeparator" w:id="0">
    <w:p w14:paraId="1B6730C7" w14:textId="77777777" w:rsidR="00A23F96" w:rsidRDefault="00A23F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5C6336C7" w:rsidR="00A66405" w:rsidRDefault="0030657B" w:rsidP="0030657B">
        <w:pPr>
          <w:pStyle w:val="Encabezado"/>
          <w:jc w:val="center"/>
        </w:pPr>
        <w:r>
          <w:t xml:space="preserve">                                                                                       </w:t>
        </w:r>
        <w:r w:rsidR="00946007">
          <w:fldChar w:fldCharType="begin"/>
        </w:r>
        <w:r w:rsidR="00946007">
          <w:instrText>PAGE   \* MERGEFORMAT</w:instrText>
        </w:r>
        <w:r w:rsidR="00946007">
          <w:fldChar w:fldCharType="separate"/>
        </w:r>
        <w:r w:rsidR="00172312" w:rsidRPr="00172312">
          <w:rPr>
            <w:noProof/>
            <w:lang w:val="es-ES"/>
          </w:rPr>
          <w:t>11</w:t>
        </w:r>
        <w:r w:rsidR="00946007">
          <w:fldChar w:fldCharType="end"/>
        </w:r>
        <w:r w:rsidR="00946007">
          <w:t xml:space="preserve">                RECURSO DE REVISIÓN </w:t>
        </w:r>
        <w:r w:rsidR="00F72D8D">
          <w:t>2</w:t>
        </w:r>
        <w:r w:rsidR="00880640">
          <w:t>236</w:t>
        </w:r>
        <w:r w:rsidR="00946007">
          <w:t>/20</w:t>
        </w:r>
        <w:r w:rsidR="00F72D8D">
          <w:t>20</w:t>
        </w:r>
        <w:r w:rsidR="00946007">
          <w:t xml:space="preserve">-1 </w:t>
        </w:r>
        <w:r w:rsidR="00797F56">
          <w:t>PLATAFORMA</w:t>
        </w:r>
      </w:p>
    </w:sdtContent>
  </w:sdt>
  <w:p w14:paraId="477B550A" w14:textId="77777777" w:rsidR="00A66405" w:rsidRDefault="00A23F9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B174D1A"/>
    <w:multiLevelType w:val="hybridMultilevel"/>
    <w:tmpl w:val="5ADAE1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106FE"/>
    <w:rsid w:val="0001725C"/>
    <w:rsid w:val="00021274"/>
    <w:rsid w:val="00026117"/>
    <w:rsid w:val="000262BD"/>
    <w:rsid w:val="00037E62"/>
    <w:rsid w:val="00041E71"/>
    <w:rsid w:val="00067E5B"/>
    <w:rsid w:val="000831EC"/>
    <w:rsid w:val="000877F1"/>
    <w:rsid w:val="0009492C"/>
    <w:rsid w:val="000B5170"/>
    <w:rsid w:val="000C10D6"/>
    <w:rsid w:val="000C13B7"/>
    <w:rsid w:val="000C5061"/>
    <w:rsid w:val="000C6ADF"/>
    <w:rsid w:val="000D0C73"/>
    <w:rsid w:val="000F118A"/>
    <w:rsid w:val="000F4204"/>
    <w:rsid w:val="0011298F"/>
    <w:rsid w:val="00115B0E"/>
    <w:rsid w:val="001230D4"/>
    <w:rsid w:val="00126212"/>
    <w:rsid w:val="00127A55"/>
    <w:rsid w:val="00127BAD"/>
    <w:rsid w:val="001315F2"/>
    <w:rsid w:val="00143973"/>
    <w:rsid w:val="001463E2"/>
    <w:rsid w:val="00150301"/>
    <w:rsid w:val="001518F5"/>
    <w:rsid w:val="00172312"/>
    <w:rsid w:val="00176E17"/>
    <w:rsid w:val="00193E6A"/>
    <w:rsid w:val="00194A0C"/>
    <w:rsid w:val="001C2C07"/>
    <w:rsid w:val="001D44FC"/>
    <w:rsid w:val="001D70FC"/>
    <w:rsid w:val="001E0416"/>
    <w:rsid w:val="001F1CF8"/>
    <w:rsid w:val="001F5A25"/>
    <w:rsid w:val="002042F2"/>
    <w:rsid w:val="002074EC"/>
    <w:rsid w:val="002122AC"/>
    <w:rsid w:val="00217BA9"/>
    <w:rsid w:val="002222FE"/>
    <w:rsid w:val="00222F43"/>
    <w:rsid w:val="00223ABF"/>
    <w:rsid w:val="00225C0F"/>
    <w:rsid w:val="002317AE"/>
    <w:rsid w:val="002332C1"/>
    <w:rsid w:val="00240282"/>
    <w:rsid w:val="002415CD"/>
    <w:rsid w:val="002452C4"/>
    <w:rsid w:val="00255C39"/>
    <w:rsid w:val="0026230B"/>
    <w:rsid w:val="00272C28"/>
    <w:rsid w:val="00275E35"/>
    <w:rsid w:val="00277B74"/>
    <w:rsid w:val="00285161"/>
    <w:rsid w:val="00290076"/>
    <w:rsid w:val="00292A75"/>
    <w:rsid w:val="002932F7"/>
    <w:rsid w:val="00293D6E"/>
    <w:rsid w:val="00297F21"/>
    <w:rsid w:val="002A4CF7"/>
    <w:rsid w:val="002B005A"/>
    <w:rsid w:val="002B0F3D"/>
    <w:rsid w:val="002B1464"/>
    <w:rsid w:val="002B54F7"/>
    <w:rsid w:val="002C0238"/>
    <w:rsid w:val="002C3F16"/>
    <w:rsid w:val="002C45B6"/>
    <w:rsid w:val="002C6A82"/>
    <w:rsid w:val="002E1FF6"/>
    <w:rsid w:val="002E5565"/>
    <w:rsid w:val="002E6C7E"/>
    <w:rsid w:val="002F1B80"/>
    <w:rsid w:val="0030657B"/>
    <w:rsid w:val="00312B46"/>
    <w:rsid w:val="00322DA4"/>
    <w:rsid w:val="003427D8"/>
    <w:rsid w:val="00345CC7"/>
    <w:rsid w:val="00364406"/>
    <w:rsid w:val="00371534"/>
    <w:rsid w:val="00376DA9"/>
    <w:rsid w:val="00380C47"/>
    <w:rsid w:val="00382BD1"/>
    <w:rsid w:val="00384FCF"/>
    <w:rsid w:val="003879FA"/>
    <w:rsid w:val="003A2D22"/>
    <w:rsid w:val="003B0896"/>
    <w:rsid w:val="003C36C4"/>
    <w:rsid w:val="003D2E44"/>
    <w:rsid w:val="003D31BC"/>
    <w:rsid w:val="003E41C4"/>
    <w:rsid w:val="003F07BC"/>
    <w:rsid w:val="003F6F76"/>
    <w:rsid w:val="003F751A"/>
    <w:rsid w:val="004041EA"/>
    <w:rsid w:val="0040677B"/>
    <w:rsid w:val="00423065"/>
    <w:rsid w:val="00426B01"/>
    <w:rsid w:val="004312BB"/>
    <w:rsid w:val="00444F95"/>
    <w:rsid w:val="00462C60"/>
    <w:rsid w:val="00477E05"/>
    <w:rsid w:val="004B10F8"/>
    <w:rsid w:val="004C225F"/>
    <w:rsid w:val="004C3192"/>
    <w:rsid w:val="004E28C6"/>
    <w:rsid w:val="004F46F2"/>
    <w:rsid w:val="004F7874"/>
    <w:rsid w:val="005022AF"/>
    <w:rsid w:val="0050543F"/>
    <w:rsid w:val="00513E46"/>
    <w:rsid w:val="00520AFD"/>
    <w:rsid w:val="00524E08"/>
    <w:rsid w:val="0054235C"/>
    <w:rsid w:val="0054649E"/>
    <w:rsid w:val="00556BD4"/>
    <w:rsid w:val="00572CF8"/>
    <w:rsid w:val="005B1E27"/>
    <w:rsid w:val="005B1FCC"/>
    <w:rsid w:val="005B272E"/>
    <w:rsid w:val="005B36EF"/>
    <w:rsid w:val="005B50FB"/>
    <w:rsid w:val="005B581B"/>
    <w:rsid w:val="005B5BCE"/>
    <w:rsid w:val="005D013F"/>
    <w:rsid w:val="005D62C0"/>
    <w:rsid w:val="005E02B6"/>
    <w:rsid w:val="005F0EE3"/>
    <w:rsid w:val="005F30BD"/>
    <w:rsid w:val="005F3138"/>
    <w:rsid w:val="005F517F"/>
    <w:rsid w:val="005F51CF"/>
    <w:rsid w:val="00604EE6"/>
    <w:rsid w:val="006066C9"/>
    <w:rsid w:val="0061190E"/>
    <w:rsid w:val="006156E8"/>
    <w:rsid w:val="006260EB"/>
    <w:rsid w:val="006335E8"/>
    <w:rsid w:val="00635223"/>
    <w:rsid w:val="00643E35"/>
    <w:rsid w:val="006455F4"/>
    <w:rsid w:val="00646DE1"/>
    <w:rsid w:val="006516D7"/>
    <w:rsid w:val="006570E4"/>
    <w:rsid w:val="00657DE0"/>
    <w:rsid w:val="00657F82"/>
    <w:rsid w:val="0067349F"/>
    <w:rsid w:val="006762F8"/>
    <w:rsid w:val="00676793"/>
    <w:rsid w:val="0069415F"/>
    <w:rsid w:val="006A2B7D"/>
    <w:rsid w:val="006A4DBA"/>
    <w:rsid w:val="006F6EF7"/>
    <w:rsid w:val="007004E7"/>
    <w:rsid w:val="00701F45"/>
    <w:rsid w:val="0071002E"/>
    <w:rsid w:val="00733FA1"/>
    <w:rsid w:val="00742AFD"/>
    <w:rsid w:val="00745967"/>
    <w:rsid w:val="00760B22"/>
    <w:rsid w:val="00764963"/>
    <w:rsid w:val="00765928"/>
    <w:rsid w:val="00775F7A"/>
    <w:rsid w:val="007860D4"/>
    <w:rsid w:val="00791A90"/>
    <w:rsid w:val="00797F56"/>
    <w:rsid w:val="007A3FF6"/>
    <w:rsid w:val="007A702E"/>
    <w:rsid w:val="007B5EC0"/>
    <w:rsid w:val="007B61DC"/>
    <w:rsid w:val="007C7FB6"/>
    <w:rsid w:val="007E10FF"/>
    <w:rsid w:val="007E491F"/>
    <w:rsid w:val="00831541"/>
    <w:rsid w:val="00837854"/>
    <w:rsid w:val="008414E7"/>
    <w:rsid w:val="00851454"/>
    <w:rsid w:val="00857CB0"/>
    <w:rsid w:val="00880640"/>
    <w:rsid w:val="00891DBA"/>
    <w:rsid w:val="008A1C7B"/>
    <w:rsid w:val="008B021B"/>
    <w:rsid w:val="008B0264"/>
    <w:rsid w:val="008B5E35"/>
    <w:rsid w:val="008C05C8"/>
    <w:rsid w:val="008C0BF8"/>
    <w:rsid w:val="008C15E2"/>
    <w:rsid w:val="008C35F2"/>
    <w:rsid w:val="008D568F"/>
    <w:rsid w:val="008D624A"/>
    <w:rsid w:val="008E0E8A"/>
    <w:rsid w:val="008E278E"/>
    <w:rsid w:val="008E3C8C"/>
    <w:rsid w:val="008F5C70"/>
    <w:rsid w:val="0090142B"/>
    <w:rsid w:val="00934D28"/>
    <w:rsid w:val="009361B5"/>
    <w:rsid w:val="00946007"/>
    <w:rsid w:val="00962DAC"/>
    <w:rsid w:val="00972EFB"/>
    <w:rsid w:val="009911DA"/>
    <w:rsid w:val="009915B7"/>
    <w:rsid w:val="009923E2"/>
    <w:rsid w:val="009A108E"/>
    <w:rsid w:val="009B0136"/>
    <w:rsid w:val="009C5D26"/>
    <w:rsid w:val="009E07C1"/>
    <w:rsid w:val="009F3530"/>
    <w:rsid w:val="009F6684"/>
    <w:rsid w:val="00A06DD7"/>
    <w:rsid w:val="00A23F96"/>
    <w:rsid w:val="00A24A70"/>
    <w:rsid w:val="00A34330"/>
    <w:rsid w:val="00A376AB"/>
    <w:rsid w:val="00A4650A"/>
    <w:rsid w:val="00A564A3"/>
    <w:rsid w:val="00A565CE"/>
    <w:rsid w:val="00A62D7E"/>
    <w:rsid w:val="00A66AEF"/>
    <w:rsid w:val="00A722BA"/>
    <w:rsid w:val="00A74C7C"/>
    <w:rsid w:val="00A816AC"/>
    <w:rsid w:val="00A91D74"/>
    <w:rsid w:val="00A96EC3"/>
    <w:rsid w:val="00AB0256"/>
    <w:rsid w:val="00AB71F5"/>
    <w:rsid w:val="00AD6439"/>
    <w:rsid w:val="00AE0643"/>
    <w:rsid w:val="00AE2C79"/>
    <w:rsid w:val="00AF23A2"/>
    <w:rsid w:val="00AF3FA6"/>
    <w:rsid w:val="00B01928"/>
    <w:rsid w:val="00B2570F"/>
    <w:rsid w:val="00B301F8"/>
    <w:rsid w:val="00B401D9"/>
    <w:rsid w:val="00B42E28"/>
    <w:rsid w:val="00B507AB"/>
    <w:rsid w:val="00B53054"/>
    <w:rsid w:val="00B62EA6"/>
    <w:rsid w:val="00B64C70"/>
    <w:rsid w:val="00B67758"/>
    <w:rsid w:val="00B7319E"/>
    <w:rsid w:val="00B872E4"/>
    <w:rsid w:val="00B8732E"/>
    <w:rsid w:val="00B878DB"/>
    <w:rsid w:val="00BA4096"/>
    <w:rsid w:val="00BA6E93"/>
    <w:rsid w:val="00BB0C93"/>
    <w:rsid w:val="00BB2C49"/>
    <w:rsid w:val="00BE0D84"/>
    <w:rsid w:val="00BE481D"/>
    <w:rsid w:val="00BF3181"/>
    <w:rsid w:val="00C041E3"/>
    <w:rsid w:val="00C04E21"/>
    <w:rsid w:val="00C23005"/>
    <w:rsid w:val="00C244A5"/>
    <w:rsid w:val="00C550FA"/>
    <w:rsid w:val="00C56225"/>
    <w:rsid w:val="00C84C1F"/>
    <w:rsid w:val="00CB41ED"/>
    <w:rsid w:val="00CC61CB"/>
    <w:rsid w:val="00CE4717"/>
    <w:rsid w:val="00D00ABE"/>
    <w:rsid w:val="00D06D18"/>
    <w:rsid w:val="00D202D9"/>
    <w:rsid w:val="00D276C3"/>
    <w:rsid w:val="00D315AE"/>
    <w:rsid w:val="00D3430B"/>
    <w:rsid w:val="00D35106"/>
    <w:rsid w:val="00D65A5D"/>
    <w:rsid w:val="00D8576D"/>
    <w:rsid w:val="00D872D8"/>
    <w:rsid w:val="00D94848"/>
    <w:rsid w:val="00DA02F7"/>
    <w:rsid w:val="00DA161A"/>
    <w:rsid w:val="00DA2AFB"/>
    <w:rsid w:val="00DA359B"/>
    <w:rsid w:val="00DA37FF"/>
    <w:rsid w:val="00DB66F6"/>
    <w:rsid w:val="00DC43FF"/>
    <w:rsid w:val="00DD3EC0"/>
    <w:rsid w:val="00DF163D"/>
    <w:rsid w:val="00DF3338"/>
    <w:rsid w:val="00DF389D"/>
    <w:rsid w:val="00DF6CE1"/>
    <w:rsid w:val="00E00AE9"/>
    <w:rsid w:val="00E06FAF"/>
    <w:rsid w:val="00E1699D"/>
    <w:rsid w:val="00E23755"/>
    <w:rsid w:val="00E338B7"/>
    <w:rsid w:val="00E41CDF"/>
    <w:rsid w:val="00E425F4"/>
    <w:rsid w:val="00E4527E"/>
    <w:rsid w:val="00E46D5E"/>
    <w:rsid w:val="00E635AA"/>
    <w:rsid w:val="00E82A6A"/>
    <w:rsid w:val="00E90D1A"/>
    <w:rsid w:val="00E91BFA"/>
    <w:rsid w:val="00E94CAB"/>
    <w:rsid w:val="00E97799"/>
    <w:rsid w:val="00EA2548"/>
    <w:rsid w:val="00EB10C9"/>
    <w:rsid w:val="00EB7E99"/>
    <w:rsid w:val="00EC37A1"/>
    <w:rsid w:val="00ED5996"/>
    <w:rsid w:val="00EE06C1"/>
    <w:rsid w:val="00EE225E"/>
    <w:rsid w:val="00EE44DC"/>
    <w:rsid w:val="00EF0191"/>
    <w:rsid w:val="00EF0AA3"/>
    <w:rsid w:val="00F024F3"/>
    <w:rsid w:val="00F04A73"/>
    <w:rsid w:val="00F061C1"/>
    <w:rsid w:val="00F151FA"/>
    <w:rsid w:val="00F1625A"/>
    <w:rsid w:val="00F165ED"/>
    <w:rsid w:val="00F214CC"/>
    <w:rsid w:val="00F33E7D"/>
    <w:rsid w:val="00F34EFF"/>
    <w:rsid w:val="00F72D8D"/>
    <w:rsid w:val="00F82BFA"/>
    <w:rsid w:val="00F8760F"/>
    <w:rsid w:val="00FA2A13"/>
    <w:rsid w:val="00FB0E9C"/>
    <w:rsid w:val="00FB3DE6"/>
    <w:rsid w:val="00FB691E"/>
    <w:rsid w:val="00FC0D05"/>
    <w:rsid w:val="00FD1DC9"/>
    <w:rsid w:val="00FE4207"/>
    <w:rsid w:val="00FF1900"/>
    <w:rsid w:val="00FF4212"/>
    <w:rsid w:val="00FF659C"/>
    <w:rsid w:val="00FF65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C7F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C7FB6"/>
    <w:rPr>
      <w:rFonts w:ascii="Segoe UI" w:eastAsiaTheme="minorEastAsia" w:hAnsi="Segoe UI" w:cs="Segoe UI"/>
      <w:sz w:val="18"/>
      <w:szCs w:val="18"/>
      <w:lang w:eastAsia="es-MX"/>
    </w:rPr>
  </w:style>
  <w:style w:type="paragraph" w:styleId="Prrafodelista">
    <w:name w:val="List Paragraph"/>
    <w:basedOn w:val="Normal"/>
    <w:uiPriority w:val="34"/>
    <w:qFormat/>
    <w:rsid w:val="004B10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977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D775E2-1ADD-41D4-8117-E5791B10E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600</TotalTime>
  <Pages>12</Pages>
  <Words>3042</Words>
  <Characters>16737</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Marcela</cp:lastModifiedBy>
  <cp:revision>270</cp:revision>
  <cp:lastPrinted>2021-08-31T18:36:00Z</cp:lastPrinted>
  <dcterms:created xsi:type="dcterms:W3CDTF">2019-09-04T16:25:00Z</dcterms:created>
  <dcterms:modified xsi:type="dcterms:W3CDTF">2021-08-31T18:48:00Z</dcterms:modified>
</cp:coreProperties>
</file>