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4375E" w:rsidRPr="005205C0" w:rsidRDefault="00C4375E" w:rsidP="00C4375E">
      <w:pPr>
        <w:pStyle w:val="Ttulo"/>
        <w:spacing w:line="240" w:lineRule="auto"/>
        <w:jc w:val="both"/>
        <w:rPr>
          <w:rFonts w:ascii="Arial" w:hAnsi="Arial" w:cs="Arial"/>
          <w:color w:val="4472C4" w:themeColor="accent1"/>
          <w:sz w:val="24"/>
          <w:szCs w:val="24"/>
        </w:rPr>
      </w:pPr>
      <w:r w:rsidRPr="005205C0">
        <w:rPr>
          <w:rFonts w:ascii="Arial" w:hAnsi="Arial" w:cs="Arial"/>
          <w:color w:val="4472C4" w:themeColor="accent1"/>
          <w:sz w:val="24"/>
          <w:szCs w:val="24"/>
        </w:rPr>
        <w:t xml:space="preserve">   </w:t>
      </w:r>
    </w:p>
    <w:p w:rsidR="000733A2" w:rsidRPr="000733A2" w:rsidRDefault="00C4375E" w:rsidP="000733A2">
      <w:pPr>
        <w:pStyle w:val="corte1datos"/>
        <w:jc w:val="right"/>
        <w:rPr>
          <w:rFonts w:cs="Arial"/>
          <w:color w:val="4472C4" w:themeColor="accent1"/>
          <w:sz w:val="24"/>
          <w:szCs w:val="24"/>
        </w:rPr>
      </w:pPr>
      <w:r w:rsidRPr="005205C0">
        <w:rPr>
          <w:rFonts w:cs="Arial"/>
          <w:color w:val="4472C4" w:themeColor="accent1"/>
          <w:sz w:val="24"/>
          <w:szCs w:val="24"/>
          <w:lang w:val="es-MX"/>
        </w:rPr>
        <w:t xml:space="preserve">  </w:t>
      </w:r>
      <w:r w:rsidR="000733A2" w:rsidRPr="000733A2">
        <w:rPr>
          <w:rFonts w:cs="Arial"/>
          <w:color w:val="4472C4" w:themeColor="accent1"/>
          <w:sz w:val="24"/>
          <w:szCs w:val="24"/>
        </w:rPr>
        <w:t xml:space="preserve">RECURSO DE REVISIÓN </w:t>
      </w:r>
    </w:p>
    <w:p w:rsidR="000733A2" w:rsidRPr="000733A2" w:rsidRDefault="000733A2" w:rsidP="000733A2">
      <w:pPr>
        <w:pStyle w:val="corte1datos"/>
        <w:jc w:val="right"/>
        <w:rPr>
          <w:rFonts w:cs="Arial"/>
          <w:color w:val="4472C4" w:themeColor="accent1"/>
          <w:sz w:val="24"/>
          <w:szCs w:val="24"/>
        </w:rPr>
      </w:pPr>
      <w:r w:rsidRPr="000733A2">
        <w:rPr>
          <w:rFonts w:cs="Arial"/>
          <w:color w:val="4472C4" w:themeColor="accent1"/>
          <w:sz w:val="24"/>
          <w:szCs w:val="24"/>
        </w:rPr>
        <w:t xml:space="preserve">297/2021-2 PNT </w:t>
      </w:r>
    </w:p>
    <w:p w:rsidR="000733A2" w:rsidRPr="000733A2" w:rsidRDefault="000733A2" w:rsidP="000733A2">
      <w:pPr>
        <w:pStyle w:val="corte1datos"/>
        <w:jc w:val="right"/>
        <w:rPr>
          <w:rFonts w:cs="Arial"/>
          <w:color w:val="4472C4" w:themeColor="accent1"/>
          <w:sz w:val="24"/>
          <w:szCs w:val="24"/>
        </w:rPr>
      </w:pPr>
      <w:r w:rsidRPr="000733A2">
        <w:rPr>
          <w:rFonts w:cs="Arial"/>
          <w:color w:val="4472C4" w:themeColor="accent1"/>
          <w:sz w:val="24"/>
          <w:szCs w:val="24"/>
        </w:rPr>
        <w:t>Y SU ACUMULADO</w:t>
      </w:r>
    </w:p>
    <w:p w:rsidR="00C4375E" w:rsidRPr="005205C0" w:rsidRDefault="000733A2" w:rsidP="000733A2">
      <w:pPr>
        <w:pStyle w:val="corte1datos"/>
        <w:jc w:val="right"/>
        <w:rPr>
          <w:rFonts w:cs="Arial"/>
          <w:color w:val="4472C4" w:themeColor="accent1"/>
          <w:sz w:val="24"/>
          <w:szCs w:val="24"/>
          <w:lang w:val="es-MX"/>
        </w:rPr>
      </w:pPr>
      <w:r w:rsidRPr="000733A2">
        <w:rPr>
          <w:rFonts w:cs="Arial"/>
          <w:color w:val="4472C4" w:themeColor="accent1"/>
          <w:sz w:val="24"/>
          <w:szCs w:val="24"/>
        </w:rPr>
        <w:t xml:space="preserve">300/2021-2 PNT                                                                                                                                                                          </w:t>
      </w:r>
      <w:r w:rsidR="00C4375E" w:rsidRPr="005205C0">
        <w:rPr>
          <w:rFonts w:cs="Arial"/>
          <w:color w:val="4472C4" w:themeColor="accent1"/>
          <w:sz w:val="24"/>
          <w:szCs w:val="24"/>
          <w:lang w:val="es-MX"/>
        </w:rPr>
        <w:t>.</w:t>
      </w:r>
    </w:p>
    <w:p w:rsidR="00C4375E" w:rsidRPr="005205C0" w:rsidRDefault="00C4375E" w:rsidP="00C4375E">
      <w:pPr>
        <w:pStyle w:val="corte1datos"/>
        <w:jc w:val="right"/>
        <w:rPr>
          <w:rFonts w:cs="Arial"/>
          <w:color w:val="4472C4" w:themeColor="accent1"/>
          <w:sz w:val="24"/>
          <w:szCs w:val="24"/>
          <w:lang w:val="es-MX"/>
        </w:rPr>
      </w:pPr>
    </w:p>
    <w:p w:rsidR="00C4375E" w:rsidRPr="005205C0" w:rsidRDefault="00C4375E" w:rsidP="00C4375E">
      <w:pPr>
        <w:pStyle w:val="corte2ponente"/>
        <w:jc w:val="right"/>
        <w:rPr>
          <w:rFonts w:cs="Arial"/>
          <w:color w:val="4472C4" w:themeColor="accent1"/>
          <w:sz w:val="24"/>
          <w:szCs w:val="24"/>
        </w:rPr>
      </w:pPr>
      <w:r w:rsidRPr="005205C0">
        <w:rPr>
          <w:rFonts w:cs="Arial"/>
          <w:color w:val="4472C4" w:themeColor="accent1"/>
          <w:sz w:val="24"/>
          <w:szCs w:val="24"/>
        </w:rPr>
        <w:t xml:space="preserve">COMISIONADO PONENTE: </w:t>
      </w:r>
    </w:p>
    <w:p w:rsidR="00C4375E" w:rsidRPr="005205C0" w:rsidRDefault="00C4375E" w:rsidP="00C4375E">
      <w:pPr>
        <w:pStyle w:val="corte2ponente"/>
        <w:jc w:val="right"/>
        <w:rPr>
          <w:rFonts w:cs="Arial"/>
          <w:color w:val="4472C4" w:themeColor="accent1"/>
          <w:sz w:val="24"/>
          <w:szCs w:val="24"/>
          <w:lang w:val="es-MX"/>
        </w:rPr>
      </w:pPr>
      <w:r w:rsidRPr="005205C0">
        <w:rPr>
          <w:rFonts w:cs="Arial"/>
          <w:color w:val="4472C4" w:themeColor="accent1"/>
          <w:sz w:val="24"/>
          <w:szCs w:val="24"/>
          <w:lang w:val="es-MX"/>
        </w:rPr>
        <w:t>LIC. PAULINA SÁNCHEZ PÉREZ DEL POZO</w:t>
      </w:r>
    </w:p>
    <w:p w:rsidR="00C4375E" w:rsidRPr="005205C0" w:rsidRDefault="00C4375E" w:rsidP="00C4375E">
      <w:pPr>
        <w:pStyle w:val="corte2ponente"/>
        <w:jc w:val="right"/>
        <w:rPr>
          <w:rFonts w:cs="Arial"/>
          <w:color w:val="4472C4" w:themeColor="accent1"/>
          <w:sz w:val="24"/>
          <w:szCs w:val="24"/>
          <w:lang w:val="es-MX"/>
        </w:rPr>
      </w:pPr>
    </w:p>
    <w:p w:rsidR="00C4375E" w:rsidRPr="005205C0" w:rsidRDefault="00C4375E" w:rsidP="00C4375E">
      <w:pPr>
        <w:pStyle w:val="corte2ponente"/>
        <w:jc w:val="right"/>
        <w:rPr>
          <w:rFonts w:cs="Arial"/>
          <w:color w:val="4472C4" w:themeColor="accent1"/>
          <w:sz w:val="24"/>
          <w:szCs w:val="24"/>
          <w:lang w:val="es-MX"/>
        </w:rPr>
      </w:pPr>
      <w:r w:rsidRPr="005205C0">
        <w:rPr>
          <w:rFonts w:cs="Arial"/>
          <w:color w:val="4472C4" w:themeColor="accent1"/>
          <w:sz w:val="24"/>
          <w:szCs w:val="24"/>
          <w:lang w:val="es-MX"/>
        </w:rPr>
        <w:t>ENTE OBLIGADO:</w:t>
      </w:r>
    </w:p>
    <w:p w:rsidR="00C4375E" w:rsidRDefault="00C4375E" w:rsidP="00C4375E">
      <w:pPr>
        <w:pStyle w:val="corte2ponente"/>
        <w:ind w:left="708"/>
        <w:jc w:val="right"/>
        <w:rPr>
          <w:rFonts w:cs="Arial"/>
          <w:color w:val="4472C4" w:themeColor="accent1"/>
          <w:sz w:val="24"/>
          <w:szCs w:val="24"/>
        </w:rPr>
      </w:pPr>
      <w:r>
        <w:rPr>
          <w:rFonts w:cs="Arial"/>
          <w:color w:val="4472C4" w:themeColor="accent1"/>
          <w:sz w:val="24"/>
          <w:szCs w:val="24"/>
        </w:rPr>
        <w:t>ORGANISMO INTERMUNICIPAL METROPOLITANO DE AGUA POTABLE, ALCANTARILLADO, SANEAMIENTO Y SERVICIOS CONEXOS DE LOS MUNICIPIOS DE CERRO DE SAN PEDRO, SAN LUIS POTOSÍ Y SOLEDAD DE GRACIANO SANCHEZ</w:t>
      </w:r>
    </w:p>
    <w:p w:rsidR="00C4375E" w:rsidRPr="005205C0" w:rsidRDefault="00C4375E" w:rsidP="00C4375E">
      <w:pPr>
        <w:pStyle w:val="corte2ponente"/>
        <w:ind w:left="708"/>
        <w:jc w:val="right"/>
        <w:rPr>
          <w:rFonts w:cs="Arial"/>
          <w:color w:val="4472C4" w:themeColor="accent1"/>
          <w:sz w:val="24"/>
          <w:szCs w:val="24"/>
          <w:lang w:val="es-MX"/>
        </w:rPr>
      </w:pPr>
      <w:r>
        <w:rPr>
          <w:rFonts w:cs="Arial"/>
          <w:color w:val="4472C4" w:themeColor="accent1"/>
          <w:sz w:val="24"/>
          <w:szCs w:val="24"/>
          <w:lang w:val="es-ES"/>
        </w:rPr>
        <w:t>(INTERAPAS)</w:t>
      </w:r>
      <w:r w:rsidRPr="005205C0">
        <w:rPr>
          <w:rFonts w:cs="Arial"/>
          <w:color w:val="4472C4" w:themeColor="accent1"/>
          <w:sz w:val="24"/>
          <w:szCs w:val="24"/>
          <w:lang w:val="es-MX"/>
        </w:rPr>
        <w:t>.</w:t>
      </w:r>
    </w:p>
    <w:p w:rsidR="00C4375E" w:rsidRPr="005205C0" w:rsidRDefault="00C4375E" w:rsidP="00C4375E">
      <w:pPr>
        <w:pStyle w:val="corte2ponente"/>
        <w:jc w:val="both"/>
        <w:rPr>
          <w:rFonts w:cs="Arial"/>
          <w:color w:val="4472C4" w:themeColor="accent1"/>
          <w:sz w:val="24"/>
          <w:szCs w:val="24"/>
          <w:lang w:val="es-MX"/>
        </w:rPr>
      </w:pPr>
    </w:p>
    <w:p w:rsidR="00C4375E" w:rsidRPr="005205C0" w:rsidRDefault="00C4375E" w:rsidP="00C4375E">
      <w:pPr>
        <w:pStyle w:val="corte2ponente"/>
        <w:jc w:val="both"/>
        <w:rPr>
          <w:rFonts w:cs="Arial"/>
          <w:color w:val="4472C4" w:themeColor="accent1"/>
          <w:sz w:val="24"/>
          <w:szCs w:val="24"/>
          <w:lang w:val="es-MX"/>
        </w:rPr>
      </w:pPr>
    </w:p>
    <w:p w:rsidR="00C4375E" w:rsidRPr="005205C0" w:rsidRDefault="00C4375E" w:rsidP="00C4375E">
      <w:pPr>
        <w:pStyle w:val="corte4fondo"/>
        <w:spacing w:line="240" w:lineRule="auto"/>
        <w:ind w:firstLine="0"/>
        <w:rPr>
          <w:rFonts w:cs="Arial"/>
          <w:b/>
          <w:color w:val="4472C4" w:themeColor="accent1"/>
          <w:sz w:val="24"/>
          <w:szCs w:val="24"/>
          <w:vertAlign w:val="subscript"/>
          <w:lang w:val="es-MX"/>
        </w:rPr>
      </w:pPr>
      <w:r w:rsidRPr="005205C0">
        <w:rPr>
          <w:rFonts w:cs="Arial"/>
          <w:color w:val="4472C4" w:themeColor="accent1"/>
          <w:sz w:val="24"/>
          <w:szCs w:val="24"/>
        </w:rPr>
        <w:tab/>
      </w:r>
      <w:r w:rsidRPr="005205C0">
        <w:rPr>
          <w:rFonts w:cs="Arial"/>
          <w:color w:val="4472C4" w:themeColor="accent1"/>
          <w:sz w:val="24"/>
          <w:szCs w:val="24"/>
          <w:lang w:val="es-MX"/>
        </w:rPr>
        <w:t>San Luis Potosí, San Luis Potosí</w:t>
      </w:r>
      <w:r w:rsidRPr="005205C0">
        <w:rPr>
          <w:rFonts w:cs="Arial"/>
          <w:color w:val="4472C4" w:themeColor="accent1"/>
          <w:sz w:val="24"/>
          <w:szCs w:val="24"/>
        </w:rPr>
        <w:t xml:space="preserve"> Acuerdo de</w:t>
      </w:r>
      <w:r w:rsidRPr="005205C0">
        <w:rPr>
          <w:rFonts w:cs="Arial"/>
          <w:color w:val="4472C4" w:themeColor="accent1"/>
          <w:sz w:val="24"/>
          <w:szCs w:val="24"/>
          <w:lang w:val="es-MX"/>
        </w:rPr>
        <w:t>l</w:t>
      </w:r>
      <w:r w:rsidRPr="005205C0">
        <w:rPr>
          <w:rFonts w:cs="Arial"/>
          <w:color w:val="4472C4" w:themeColor="accent1"/>
          <w:sz w:val="24"/>
          <w:szCs w:val="24"/>
        </w:rPr>
        <w:t xml:space="preserve"> </w:t>
      </w:r>
      <w:r w:rsidRPr="005205C0">
        <w:rPr>
          <w:rFonts w:cs="Arial"/>
          <w:color w:val="4472C4" w:themeColor="accent1"/>
          <w:sz w:val="24"/>
          <w:szCs w:val="24"/>
          <w:lang w:val="es-MX"/>
        </w:rPr>
        <w:t>Pleno de la Comisión Estatal de Garantía de Acceso a la Información Pública</w:t>
      </w:r>
      <w:r w:rsidRPr="005205C0">
        <w:rPr>
          <w:rFonts w:cs="Arial"/>
          <w:color w:val="4472C4" w:themeColor="accent1"/>
          <w:sz w:val="24"/>
          <w:szCs w:val="24"/>
        </w:rPr>
        <w:t>, correspondiente a</w:t>
      </w:r>
      <w:r w:rsidRPr="005205C0">
        <w:rPr>
          <w:rFonts w:cs="Arial"/>
          <w:color w:val="4472C4" w:themeColor="accent1"/>
          <w:sz w:val="24"/>
          <w:szCs w:val="24"/>
          <w:lang w:val="es-MX"/>
        </w:rPr>
        <w:t xml:space="preserve"> la Sesión Extraordinaria </w:t>
      </w:r>
      <w:r w:rsidR="000733A2">
        <w:rPr>
          <w:rFonts w:cs="Arial"/>
          <w:color w:val="4472C4" w:themeColor="accent1"/>
          <w:sz w:val="24"/>
          <w:szCs w:val="24"/>
          <w:lang w:val="es-MX"/>
        </w:rPr>
        <w:t>14 catorce de jul</w:t>
      </w:r>
      <w:r>
        <w:rPr>
          <w:rFonts w:cs="Arial"/>
          <w:color w:val="4472C4" w:themeColor="accent1"/>
          <w:sz w:val="24"/>
          <w:szCs w:val="24"/>
          <w:lang w:val="es-MX"/>
        </w:rPr>
        <w:t>io  de 2021 dos mil veintiuno</w:t>
      </w:r>
      <w:r w:rsidRPr="005205C0">
        <w:rPr>
          <w:rFonts w:cs="Arial"/>
          <w:color w:val="4472C4" w:themeColor="accent1"/>
          <w:sz w:val="24"/>
          <w:szCs w:val="24"/>
          <w:lang w:val="es-MX"/>
        </w:rPr>
        <w:t>.</w:t>
      </w:r>
      <w:r w:rsidRPr="005205C0">
        <w:rPr>
          <w:rFonts w:cs="Arial"/>
          <w:b/>
          <w:color w:val="4472C4" w:themeColor="accent1"/>
          <w:sz w:val="24"/>
          <w:szCs w:val="24"/>
          <w:vertAlign w:val="subscript"/>
        </w:rPr>
        <w:t xml:space="preserve"> </w:t>
      </w:r>
    </w:p>
    <w:p w:rsidR="00C4375E" w:rsidRPr="005205C0" w:rsidRDefault="00C4375E" w:rsidP="00C4375E">
      <w:pPr>
        <w:pStyle w:val="corte4fondo"/>
        <w:spacing w:line="240" w:lineRule="auto"/>
        <w:ind w:firstLine="0"/>
        <w:rPr>
          <w:rFonts w:cs="Arial"/>
          <w:b/>
          <w:color w:val="4472C4" w:themeColor="accent1"/>
          <w:sz w:val="24"/>
          <w:szCs w:val="24"/>
          <w:lang w:val="es-MX"/>
        </w:rPr>
      </w:pPr>
    </w:p>
    <w:p w:rsidR="00C4375E" w:rsidRPr="005205C0" w:rsidRDefault="00C4375E" w:rsidP="00C4375E">
      <w:pPr>
        <w:pStyle w:val="corte4fondo"/>
        <w:spacing w:line="240" w:lineRule="auto"/>
        <w:rPr>
          <w:rFonts w:cs="Arial"/>
          <w:color w:val="4472C4" w:themeColor="accent1"/>
          <w:sz w:val="24"/>
          <w:szCs w:val="24"/>
          <w:lang w:val="es-MX"/>
        </w:rPr>
      </w:pPr>
      <w:r w:rsidRPr="005205C0">
        <w:rPr>
          <w:rFonts w:cs="Arial"/>
          <w:b/>
          <w:color w:val="4472C4" w:themeColor="accent1"/>
          <w:sz w:val="24"/>
          <w:szCs w:val="24"/>
        </w:rPr>
        <w:t>VISTOS</w:t>
      </w:r>
      <w:r w:rsidRPr="005205C0">
        <w:rPr>
          <w:rFonts w:cs="Arial"/>
          <w:color w:val="4472C4" w:themeColor="accent1"/>
          <w:sz w:val="24"/>
          <w:szCs w:val="24"/>
          <w:lang w:val="es-MX"/>
        </w:rPr>
        <w:t>,</w:t>
      </w:r>
      <w:r w:rsidRPr="005205C0">
        <w:rPr>
          <w:rFonts w:cs="Arial"/>
          <w:color w:val="4472C4" w:themeColor="accent1"/>
          <w:sz w:val="24"/>
          <w:szCs w:val="24"/>
        </w:rPr>
        <w:t xml:space="preserve"> para resolver</w:t>
      </w:r>
      <w:r w:rsidRPr="005205C0">
        <w:rPr>
          <w:rFonts w:cs="Arial"/>
          <w:color w:val="4472C4" w:themeColor="accent1"/>
          <w:sz w:val="24"/>
          <w:szCs w:val="24"/>
          <w:lang w:val="es-MX"/>
        </w:rPr>
        <w:t>,</w:t>
      </w:r>
      <w:r w:rsidRPr="005205C0">
        <w:rPr>
          <w:rFonts w:cs="Arial"/>
          <w:color w:val="4472C4" w:themeColor="accent1"/>
          <w:sz w:val="24"/>
          <w:szCs w:val="24"/>
        </w:rPr>
        <w:t xml:space="preserve"> los autos del recurso de revisión identificado al rubro; y</w:t>
      </w:r>
    </w:p>
    <w:p w:rsidR="00C4375E" w:rsidRPr="005205C0" w:rsidRDefault="00C4375E" w:rsidP="00C4375E">
      <w:pPr>
        <w:pStyle w:val="corte4fondo"/>
        <w:spacing w:line="240" w:lineRule="auto"/>
        <w:rPr>
          <w:rFonts w:cs="Arial"/>
          <w:color w:val="4472C4" w:themeColor="accent1"/>
          <w:sz w:val="24"/>
          <w:szCs w:val="24"/>
          <w:lang w:val="es-MX"/>
        </w:rPr>
      </w:pPr>
    </w:p>
    <w:p w:rsidR="00C4375E" w:rsidRPr="005205C0" w:rsidRDefault="00C4375E" w:rsidP="00C4375E">
      <w:pPr>
        <w:pStyle w:val="corte4fondo"/>
        <w:spacing w:line="240" w:lineRule="auto"/>
        <w:jc w:val="center"/>
        <w:rPr>
          <w:rFonts w:cs="Arial"/>
          <w:color w:val="4472C4" w:themeColor="accent1"/>
          <w:sz w:val="24"/>
          <w:szCs w:val="24"/>
          <w:lang w:val="es-MX"/>
        </w:rPr>
      </w:pPr>
      <w:r w:rsidRPr="005205C0">
        <w:rPr>
          <w:rFonts w:cs="Arial"/>
          <w:b/>
          <w:color w:val="4472C4" w:themeColor="accent1"/>
          <w:sz w:val="24"/>
          <w:szCs w:val="24"/>
          <w:lang w:val="es-MX"/>
        </w:rPr>
        <w:t>R E S U L T A N D O</w:t>
      </w:r>
      <w:r w:rsidRPr="005205C0">
        <w:rPr>
          <w:rFonts w:cs="Arial"/>
          <w:color w:val="4472C4" w:themeColor="accent1"/>
          <w:sz w:val="24"/>
          <w:szCs w:val="24"/>
          <w:lang w:val="es-MX"/>
        </w:rPr>
        <w:t>:</w:t>
      </w:r>
    </w:p>
    <w:p w:rsidR="00C4375E" w:rsidRPr="005205C0" w:rsidRDefault="00C4375E" w:rsidP="00C4375E">
      <w:pPr>
        <w:pStyle w:val="corte4fondo"/>
        <w:spacing w:line="240" w:lineRule="auto"/>
        <w:rPr>
          <w:rFonts w:cs="Arial"/>
          <w:color w:val="4472C4" w:themeColor="accent1"/>
          <w:sz w:val="24"/>
          <w:szCs w:val="24"/>
          <w:lang w:val="es-MX"/>
        </w:rPr>
      </w:pPr>
    </w:p>
    <w:p w:rsidR="00C4375E" w:rsidRDefault="00C4375E" w:rsidP="00C4375E">
      <w:pPr>
        <w:pStyle w:val="corte4fondo"/>
        <w:spacing w:line="240" w:lineRule="auto"/>
        <w:rPr>
          <w:rFonts w:cs="Arial"/>
          <w:color w:val="4472C4" w:themeColor="accent1"/>
          <w:sz w:val="24"/>
          <w:szCs w:val="24"/>
          <w:lang w:val="es-MX"/>
        </w:rPr>
      </w:pPr>
      <w:r w:rsidRPr="005205C0">
        <w:rPr>
          <w:rFonts w:cs="Arial"/>
          <w:b/>
          <w:color w:val="4472C4" w:themeColor="accent1"/>
          <w:sz w:val="24"/>
          <w:szCs w:val="24"/>
          <w:lang w:val="es-MX"/>
        </w:rPr>
        <w:t>PRIMERO. Solicitud de acceso a la información pública.</w:t>
      </w:r>
      <w:r w:rsidRPr="005205C0">
        <w:rPr>
          <w:rFonts w:cs="Arial"/>
          <w:color w:val="4472C4" w:themeColor="accent1"/>
          <w:sz w:val="24"/>
          <w:szCs w:val="24"/>
          <w:lang w:val="es-MX"/>
        </w:rPr>
        <w:t xml:space="preserve"> Según consta en la Plataforma Nacional de Transparencia con folio</w:t>
      </w:r>
      <w:r w:rsidR="000733A2">
        <w:rPr>
          <w:rFonts w:cs="Arial"/>
          <w:color w:val="4472C4" w:themeColor="accent1"/>
          <w:sz w:val="24"/>
          <w:szCs w:val="24"/>
          <w:lang w:val="es-MX"/>
        </w:rPr>
        <w:t>s</w:t>
      </w:r>
      <w:r>
        <w:rPr>
          <w:rFonts w:cs="Arial"/>
          <w:color w:val="4472C4" w:themeColor="accent1"/>
          <w:sz w:val="24"/>
          <w:szCs w:val="24"/>
          <w:lang w:val="es-MX"/>
        </w:rPr>
        <w:t xml:space="preserve"> </w:t>
      </w:r>
      <w:r w:rsidR="000733A2">
        <w:rPr>
          <w:rFonts w:cs="Arial"/>
          <w:color w:val="4472C4" w:themeColor="accent1"/>
          <w:sz w:val="24"/>
          <w:szCs w:val="24"/>
          <w:lang w:val="es-MX"/>
        </w:rPr>
        <w:t>00234021</w:t>
      </w:r>
      <w:r w:rsidRPr="005205C0">
        <w:rPr>
          <w:rFonts w:cs="Arial"/>
          <w:color w:val="4472C4" w:themeColor="accent1"/>
          <w:sz w:val="24"/>
          <w:szCs w:val="24"/>
          <w:lang w:val="es-MX"/>
        </w:rPr>
        <w:t xml:space="preserve"> </w:t>
      </w:r>
      <w:r w:rsidR="000733A2">
        <w:rPr>
          <w:rFonts w:cs="Arial"/>
          <w:color w:val="4472C4" w:themeColor="accent1"/>
          <w:sz w:val="24"/>
          <w:szCs w:val="24"/>
          <w:lang w:val="es-MX"/>
        </w:rPr>
        <w:t xml:space="preserve">y 00234721 el 18 dieciocho de marzo de 2021 </w:t>
      </w:r>
      <w:r>
        <w:rPr>
          <w:rFonts w:cs="Arial"/>
          <w:color w:val="4472C4" w:themeColor="accent1"/>
          <w:sz w:val="24"/>
          <w:szCs w:val="24"/>
          <w:lang w:val="es-MX"/>
        </w:rPr>
        <w:t>dos mil veintiuno</w:t>
      </w:r>
      <w:r w:rsidRPr="005205C0">
        <w:rPr>
          <w:rFonts w:cs="Arial"/>
          <w:color w:val="4472C4" w:themeColor="accent1"/>
          <w:sz w:val="24"/>
          <w:szCs w:val="24"/>
          <w:lang w:val="es-MX"/>
        </w:rPr>
        <w:t xml:space="preserve"> </w:t>
      </w:r>
      <w:r>
        <w:rPr>
          <w:rFonts w:cs="Arial"/>
          <w:color w:val="4472C4" w:themeColor="accent1"/>
          <w:sz w:val="24"/>
          <w:szCs w:val="24"/>
          <w:lang w:val="es-MX"/>
        </w:rPr>
        <w:t>el ORGANISMO INTERMUNICIPAL METROPOLITANO DE AGUA POTABLE, ALCANTARILLADO, SANEAMIENTO Y SERVICIOS CONEXOS DE LOS MUNICIPIOS DE CERRO DE SAN PEDRO, SAN LUIS POTOSÍ Y SOLEDAD DE GRACIANO SANCHEZ</w:t>
      </w:r>
      <w:r w:rsidRPr="005205C0">
        <w:rPr>
          <w:rFonts w:cs="Arial"/>
          <w:color w:val="4472C4" w:themeColor="accent1"/>
          <w:sz w:val="24"/>
          <w:szCs w:val="24"/>
          <w:lang w:val="es-MX"/>
        </w:rPr>
        <w:t xml:space="preserve"> recibió </w:t>
      </w:r>
      <w:r w:rsidR="00DC6D7D">
        <w:rPr>
          <w:rFonts w:cs="Arial"/>
          <w:color w:val="4472C4" w:themeColor="accent1"/>
          <w:sz w:val="24"/>
          <w:szCs w:val="24"/>
          <w:lang w:val="es-MX"/>
        </w:rPr>
        <w:t>dos</w:t>
      </w:r>
      <w:r w:rsidRPr="005205C0">
        <w:rPr>
          <w:rFonts w:cs="Arial"/>
          <w:color w:val="4472C4" w:themeColor="accent1"/>
          <w:sz w:val="24"/>
          <w:szCs w:val="24"/>
          <w:lang w:val="es-MX"/>
        </w:rPr>
        <w:t xml:space="preserve"> solicitud de acceso a la información requiriendo lo siguiente:</w:t>
      </w:r>
    </w:p>
    <w:p w:rsidR="00DC6D7D" w:rsidRDefault="00DC6D7D" w:rsidP="00C4375E">
      <w:pPr>
        <w:pStyle w:val="corte4fondo"/>
        <w:spacing w:line="240" w:lineRule="auto"/>
        <w:rPr>
          <w:rFonts w:cs="Arial"/>
          <w:color w:val="4472C4" w:themeColor="accent1"/>
          <w:sz w:val="24"/>
          <w:szCs w:val="24"/>
          <w:lang w:val="es-MX"/>
        </w:rPr>
      </w:pPr>
    </w:p>
    <w:p w:rsidR="00DC6D7D" w:rsidRPr="005205C0" w:rsidRDefault="00DC6D7D" w:rsidP="00C4375E">
      <w:pPr>
        <w:pStyle w:val="corte4fondo"/>
        <w:spacing w:line="240" w:lineRule="auto"/>
        <w:rPr>
          <w:rFonts w:cs="Arial"/>
          <w:color w:val="4472C4" w:themeColor="accent1"/>
          <w:sz w:val="24"/>
          <w:szCs w:val="24"/>
          <w:lang w:val="es-MX"/>
        </w:rPr>
      </w:pPr>
      <w:r>
        <w:rPr>
          <w:rFonts w:cs="Arial"/>
          <w:color w:val="4472C4" w:themeColor="accent1"/>
          <w:sz w:val="24"/>
          <w:szCs w:val="24"/>
          <w:lang w:val="es-MX"/>
        </w:rPr>
        <w:t>(solicitud de información folio 00234021)</w:t>
      </w:r>
    </w:p>
    <w:p w:rsidR="00C4375E" w:rsidRPr="005205C0" w:rsidRDefault="00C4375E" w:rsidP="00C4375E">
      <w:pPr>
        <w:pStyle w:val="corte4fondo"/>
        <w:spacing w:line="240" w:lineRule="auto"/>
        <w:rPr>
          <w:rFonts w:cs="Arial"/>
          <w:i/>
          <w:color w:val="4472C4" w:themeColor="accent1"/>
          <w:sz w:val="24"/>
          <w:szCs w:val="24"/>
          <w:lang w:val="es-MX"/>
        </w:rPr>
      </w:pPr>
    </w:p>
    <w:p w:rsidR="00DC6D7D" w:rsidRPr="00DC6D7D" w:rsidRDefault="00C4375E" w:rsidP="00DC6D7D">
      <w:pPr>
        <w:pStyle w:val="corte4fondo"/>
        <w:spacing w:line="240" w:lineRule="auto"/>
        <w:rPr>
          <w:rFonts w:cs="Arial"/>
          <w:i/>
          <w:color w:val="4472C4" w:themeColor="accent1"/>
          <w:sz w:val="24"/>
          <w:szCs w:val="24"/>
          <w:lang w:val="es-MX"/>
        </w:rPr>
      </w:pPr>
      <w:r w:rsidRPr="005205C0">
        <w:rPr>
          <w:rFonts w:cs="Arial"/>
          <w:i/>
          <w:color w:val="4472C4" w:themeColor="accent1"/>
          <w:sz w:val="24"/>
          <w:szCs w:val="24"/>
          <w:lang w:val="es-MX"/>
        </w:rPr>
        <w:t>“</w:t>
      </w:r>
      <w:r w:rsidR="00DC6D7D" w:rsidRPr="00DC6D7D">
        <w:rPr>
          <w:rFonts w:cs="Arial"/>
          <w:i/>
          <w:color w:val="4472C4" w:themeColor="accent1"/>
          <w:sz w:val="24"/>
          <w:szCs w:val="24"/>
          <w:lang w:val="es-MX"/>
        </w:rPr>
        <w:t>1.-POR ESTE MEDIO REQUIERO TODAS LOS CONTRATOS DE TIEMPO INDETERMINADO DESDE EL 2018 A LA FECHA</w:t>
      </w:r>
    </w:p>
    <w:p w:rsidR="00DC6D7D" w:rsidRPr="00DC6D7D" w:rsidRDefault="00DC6D7D" w:rsidP="00DC6D7D">
      <w:pPr>
        <w:pStyle w:val="corte4fondo"/>
        <w:spacing w:line="240" w:lineRule="auto"/>
        <w:rPr>
          <w:rFonts w:cs="Arial"/>
          <w:i/>
          <w:color w:val="4472C4" w:themeColor="accent1"/>
          <w:sz w:val="24"/>
          <w:szCs w:val="24"/>
          <w:lang w:val="es-MX"/>
        </w:rPr>
      </w:pPr>
    </w:p>
    <w:p w:rsidR="00DC6D7D" w:rsidRPr="00DC6D7D" w:rsidRDefault="00DC6D7D" w:rsidP="00DC6D7D">
      <w:pPr>
        <w:pStyle w:val="corte4fondo"/>
        <w:spacing w:line="240" w:lineRule="auto"/>
        <w:rPr>
          <w:rFonts w:cs="Arial"/>
          <w:i/>
          <w:color w:val="4472C4" w:themeColor="accent1"/>
          <w:sz w:val="24"/>
          <w:szCs w:val="24"/>
          <w:lang w:val="es-MX"/>
        </w:rPr>
      </w:pPr>
      <w:r w:rsidRPr="00DC6D7D">
        <w:rPr>
          <w:rFonts w:cs="Arial"/>
          <w:i/>
          <w:color w:val="4472C4" w:themeColor="accent1"/>
          <w:sz w:val="24"/>
          <w:szCs w:val="24"/>
          <w:lang w:val="es-MX"/>
        </w:rPr>
        <w:t xml:space="preserve">2.-VALES DE MEDICAMENTO DE LOS ANTES MENCIONADOS </w:t>
      </w:r>
    </w:p>
    <w:p w:rsidR="00DC6D7D" w:rsidRPr="00DC6D7D" w:rsidRDefault="00DC6D7D" w:rsidP="00DC6D7D">
      <w:pPr>
        <w:pStyle w:val="corte4fondo"/>
        <w:spacing w:line="240" w:lineRule="auto"/>
        <w:rPr>
          <w:rFonts w:cs="Arial"/>
          <w:i/>
          <w:color w:val="4472C4" w:themeColor="accent1"/>
          <w:sz w:val="24"/>
          <w:szCs w:val="24"/>
          <w:lang w:val="es-MX"/>
        </w:rPr>
      </w:pPr>
    </w:p>
    <w:p w:rsidR="00DC6D7D" w:rsidRPr="00DC6D7D" w:rsidRDefault="00DC6D7D" w:rsidP="00DC6D7D">
      <w:pPr>
        <w:pStyle w:val="corte4fondo"/>
        <w:spacing w:line="240" w:lineRule="auto"/>
        <w:rPr>
          <w:rFonts w:cs="Arial"/>
          <w:i/>
          <w:color w:val="4472C4" w:themeColor="accent1"/>
          <w:sz w:val="24"/>
          <w:szCs w:val="24"/>
          <w:lang w:val="es-MX"/>
        </w:rPr>
      </w:pPr>
      <w:r w:rsidRPr="00DC6D7D">
        <w:rPr>
          <w:rFonts w:cs="Arial"/>
          <w:i/>
          <w:color w:val="4472C4" w:themeColor="accent1"/>
          <w:sz w:val="24"/>
          <w:szCs w:val="24"/>
          <w:lang w:val="es-MX"/>
        </w:rPr>
        <w:t>3.-CUANTO SE PRESUPUESTO DE ESTE PERSONAL Y CUANTO FUE EL EJERCIDO EN EL MISMO PERIODO</w:t>
      </w:r>
    </w:p>
    <w:p w:rsidR="00DC6D7D" w:rsidRPr="00DC6D7D" w:rsidRDefault="00DC6D7D" w:rsidP="00DC6D7D">
      <w:pPr>
        <w:pStyle w:val="corte4fondo"/>
        <w:spacing w:line="240" w:lineRule="auto"/>
        <w:rPr>
          <w:rFonts w:cs="Arial"/>
          <w:i/>
          <w:color w:val="4472C4" w:themeColor="accent1"/>
          <w:sz w:val="24"/>
          <w:szCs w:val="24"/>
          <w:lang w:val="es-MX"/>
        </w:rPr>
      </w:pPr>
    </w:p>
    <w:p w:rsidR="00DC6D7D" w:rsidRPr="00DC6D7D" w:rsidRDefault="00DC6D7D" w:rsidP="00DC6D7D">
      <w:pPr>
        <w:pStyle w:val="corte4fondo"/>
        <w:spacing w:line="240" w:lineRule="auto"/>
        <w:rPr>
          <w:rFonts w:cs="Arial"/>
          <w:i/>
          <w:color w:val="4472C4" w:themeColor="accent1"/>
          <w:sz w:val="24"/>
          <w:szCs w:val="24"/>
          <w:lang w:val="es-MX"/>
        </w:rPr>
      </w:pPr>
      <w:r w:rsidRPr="00DC6D7D">
        <w:rPr>
          <w:rFonts w:cs="Arial"/>
          <w:i/>
          <w:color w:val="4472C4" w:themeColor="accent1"/>
          <w:sz w:val="24"/>
          <w:szCs w:val="24"/>
          <w:lang w:val="es-MX"/>
        </w:rPr>
        <w:t xml:space="preserve">4.-CUANTO ES EL GASTO QUE REPRESENTAN EL TRASLADO DE LOS AUTOTNQUES CONOCIDAS COMO PIPAS </w:t>
      </w:r>
    </w:p>
    <w:p w:rsidR="00DC6D7D" w:rsidRPr="00DC6D7D" w:rsidRDefault="00DC6D7D" w:rsidP="00DC6D7D">
      <w:pPr>
        <w:pStyle w:val="corte4fondo"/>
        <w:spacing w:line="240" w:lineRule="auto"/>
        <w:rPr>
          <w:rFonts w:cs="Arial"/>
          <w:i/>
          <w:color w:val="4472C4" w:themeColor="accent1"/>
          <w:sz w:val="24"/>
          <w:szCs w:val="24"/>
          <w:lang w:val="es-MX"/>
        </w:rPr>
      </w:pPr>
    </w:p>
    <w:p w:rsidR="00DC6D7D" w:rsidRPr="00DC6D7D" w:rsidRDefault="00DC6D7D" w:rsidP="00DC6D7D">
      <w:pPr>
        <w:pStyle w:val="corte4fondo"/>
        <w:spacing w:line="240" w:lineRule="auto"/>
        <w:rPr>
          <w:rFonts w:cs="Arial"/>
          <w:i/>
          <w:color w:val="4472C4" w:themeColor="accent1"/>
          <w:sz w:val="24"/>
          <w:szCs w:val="24"/>
          <w:lang w:val="es-MX"/>
        </w:rPr>
      </w:pPr>
      <w:r w:rsidRPr="00DC6D7D">
        <w:rPr>
          <w:rFonts w:cs="Arial"/>
          <w:i/>
          <w:color w:val="4472C4" w:themeColor="accent1"/>
          <w:sz w:val="24"/>
          <w:szCs w:val="24"/>
          <w:lang w:val="es-MX"/>
        </w:rPr>
        <w:t>5.-CUANTA AGUA SE LE REGALO A LAS PIPAS DE MUNICIPIO PARA EL REPARTO DE LA MISMA EN LAS GARZAS DE FILTROS</w:t>
      </w:r>
    </w:p>
    <w:p w:rsidR="00DC6D7D" w:rsidRPr="00DC6D7D" w:rsidRDefault="00DC6D7D" w:rsidP="00DC6D7D">
      <w:pPr>
        <w:pStyle w:val="corte4fondo"/>
        <w:spacing w:line="240" w:lineRule="auto"/>
        <w:rPr>
          <w:rFonts w:cs="Arial"/>
          <w:i/>
          <w:color w:val="4472C4" w:themeColor="accent1"/>
          <w:sz w:val="24"/>
          <w:szCs w:val="24"/>
          <w:lang w:val="es-MX"/>
        </w:rPr>
      </w:pPr>
    </w:p>
    <w:p w:rsidR="00C4375E" w:rsidRDefault="00DC6D7D" w:rsidP="00C4375E">
      <w:pPr>
        <w:pStyle w:val="corte4fondo"/>
        <w:spacing w:line="240" w:lineRule="auto"/>
        <w:rPr>
          <w:rFonts w:cs="Arial"/>
          <w:i/>
          <w:color w:val="4472C4" w:themeColor="accent1"/>
          <w:sz w:val="24"/>
          <w:szCs w:val="24"/>
          <w:lang w:val="es-MX"/>
        </w:rPr>
      </w:pPr>
      <w:r w:rsidRPr="00DC6D7D">
        <w:rPr>
          <w:rFonts w:cs="Arial"/>
          <w:i/>
          <w:color w:val="4472C4" w:themeColor="accent1"/>
          <w:sz w:val="24"/>
          <w:szCs w:val="24"/>
          <w:lang w:val="es-MX"/>
        </w:rPr>
        <w:t>6.- LISTADO DE BENEFICIARIOS DEL AGUA QUE SE SUMINISTRA POR PIPAS CON SU RESPECTIVO DOMICILIO</w:t>
      </w:r>
      <w:r w:rsidR="00C4375E">
        <w:rPr>
          <w:rFonts w:cs="Arial"/>
          <w:i/>
          <w:color w:val="4472C4" w:themeColor="accent1"/>
          <w:sz w:val="24"/>
          <w:szCs w:val="24"/>
          <w:lang w:val="es-MX"/>
        </w:rPr>
        <w:t>”</w:t>
      </w:r>
      <w:r w:rsidR="00C4375E" w:rsidRPr="005205C0">
        <w:rPr>
          <w:rFonts w:cs="Arial"/>
          <w:i/>
          <w:color w:val="4472C4" w:themeColor="accent1"/>
          <w:sz w:val="24"/>
          <w:szCs w:val="24"/>
          <w:lang w:val="es-MX"/>
        </w:rPr>
        <w:t>(sic)</w:t>
      </w:r>
    </w:p>
    <w:p w:rsidR="00DC6D7D" w:rsidRDefault="00DC6D7D" w:rsidP="00C4375E">
      <w:pPr>
        <w:pStyle w:val="corte4fondo"/>
        <w:spacing w:line="240" w:lineRule="auto"/>
        <w:rPr>
          <w:rFonts w:cs="Arial"/>
          <w:color w:val="4472C4" w:themeColor="accent1"/>
          <w:sz w:val="24"/>
          <w:szCs w:val="24"/>
          <w:lang w:val="es-MX"/>
        </w:rPr>
      </w:pPr>
      <w:r>
        <w:rPr>
          <w:rFonts w:cs="Arial"/>
          <w:color w:val="4472C4" w:themeColor="accent1"/>
          <w:sz w:val="24"/>
          <w:szCs w:val="24"/>
          <w:lang w:val="es-MX"/>
        </w:rPr>
        <w:lastRenderedPageBreak/>
        <w:t>(solicitud de información folio 00234721)</w:t>
      </w:r>
    </w:p>
    <w:p w:rsidR="00DC6D7D" w:rsidRDefault="00DC6D7D" w:rsidP="00C4375E">
      <w:pPr>
        <w:pStyle w:val="corte4fondo"/>
        <w:spacing w:line="240" w:lineRule="auto"/>
        <w:rPr>
          <w:rFonts w:cs="Arial"/>
          <w:color w:val="4472C4" w:themeColor="accent1"/>
          <w:sz w:val="24"/>
          <w:szCs w:val="24"/>
          <w:lang w:val="es-MX"/>
        </w:rPr>
      </w:pPr>
    </w:p>
    <w:p w:rsidR="00DC6D7D" w:rsidRPr="00DC6D7D" w:rsidRDefault="00DC6D7D" w:rsidP="00DC6D7D">
      <w:pPr>
        <w:pStyle w:val="corte4fondo"/>
        <w:spacing w:line="240" w:lineRule="auto"/>
        <w:rPr>
          <w:rFonts w:cs="Arial"/>
          <w:i/>
          <w:color w:val="4472C4" w:themeColor="accent1"/>
          <w:sz w:val="24"/>
          <w:szCs w:val="24"/>
          <w:lang w:val="es-MX"/>
        </w:rPr>
      </w:pPr>
      <w:r>
        <w:rPr>
          <w:rFonts w:cs="Arial"/>
          <w:i/>
          <w:color w:val="4472C4" w:themeColor="accent1"/>
          <w:sz w:val="24"/>
          <w:szCs w:val="24"/>
          <w:lang w:val="es-MX"/>
        </w:rPr>
        <w:t>“</w:t>
      </w:r>
      <w:r w:rsidRPr="00DC6D7D">
        <w:rPr>
          <w:rFonts w:cs="Arial"/>
          <w:i/>
          <w:color w:val="4472C4" w:themeColor="accent1"/>
          <w:sz w:val="24"/>
          <w:szCs w:val="24"/>
          <w:lang w:val="es-MX"/>
        </w:rPr>
        <w:t>1.-POR ESTE MEDIO REQUIERO TODAS LOS CONTRATOS DE TIEMPO INDETERMINADO DESDE EL 2018 A LA FECHA</w:t>
      </w:r>
    </w:p>
    <w:p w:rsidR="00DC6D7D" w:rsidRPr="00DC6D7D" w:rsidRDefault="00DC6D7D" w:rsidP="00DC6D7D">
      <w:pPr>
        <w:pStyle w:val="corte4fondo"/>
        <w:spacing w:line="240" w:lineRule="auto"/>
        <w:rPr>
          <w:rFonts w:cs="Arial"/>
          <w:i/>
          <w:color w:val="4472C4" w:themeColor="accent1"/>
          <w:sz w:val="24"/>
          <w:szCs w:val="24"/>
          <w:lang w:val="es-MX"/>
        </w:rPr>
      </w:pPr>
    </w:p>
    <w:p w:rsidR="00DC6D7D" w:rsidRPr="00DC6D7D" w:rsidRDefault="00DC6D7D" w:rsidP="00DC6D7D">
      <w:pPr>
        <w:pStyle w:val="corte4fondo"/>
        <w:spacing w:line="240" w:lineRule="auto"/>
        <w:rPr>
          <w:rFonts w:cs="Arial"/>
          <w:i/>
          <w:color w:val="4472C4" w:themeColor="accent1"/>
          <w:sz w:val="24"/>
          <w:szCs w:val="24"/>
          <w:lang w:val="es-MX"/>
        </w:rPr>
      </w:pPr>
      <w:r w:rsidRPr="00DC6D7D">
        <w:rPr>
          <w:rFonts w:cs="Arial"/>
          <w:i/>
          <w:color w:val="4472C4" w:themeColor="accent1"/>
          <w:sz w:val="24"/>
          <w:szCs w:val="24"/>
          <w:lang w:val="es-MX"/>
        </w:rPr>
        <w:t xml:space="preserve">2.-VALES DE MEDICAMENTO DE LOS ANTES MENCIONADOS </w:t>
      </w:r>
    </w:p>
    <w:p w:rsidR="00DC6D7D" w:rsidRPr="00DC6D7D" w:rsidRDefault="00DC6D7D" w:rsidP="00DC6D7D">
      <w:pPr>
        <w:pStyle w:val="corte4fondo"/>
        <w:spacing w:line="240" w:lineRule="auto"/>
        <w:rPr>
          <w:rFonts w:cs="Arial"/>
          <w:i/>
          <w:color w:val="4472C4" w:themeColor="accent1"/>
          <w:sz w:val="24"/>
          <w:szCs w:val="24"/>
          <w:lang w:val="es-MX"/>
        </w:rPr>
      </w:pPr>
    </w:p>
    <w:p w:rsidR="00DC6D7D" w:rsidRPr="00DC6D7D" w:rsidRDefault="00DC6D7D" w:rsidP="00DC6D7D">
      <w:pPr>
        <w:pStyle w:val="corte4fondo"/>
        <w:spacing w:line="240" w:lineRule="auto"/>
        <w:rPr>
          <w:rFonts w:cs="Arial"/>
          <w:i/>
          <w:color w:val="4472C4" w:themeColor="accent1"/>
          <w:sz w:val="24"/>
          <w:szCs w:val="24"/>
          <w:lang w:val="es-MX"/>
        </w:rPr>
      </w:pPr>
      <w:r w:rsidRPr="00DC6D7D">
        <w:rPr>
          <w:rFonts w:cs="Arial"/>
          <w:i/>
          <w:color w:val="4472C4" w:themeColor="accent1"/>
          <w:sz w:val="24"/>
          <w:szCs w:val="24"/>
          <w:lang w:val="es-MX"/>
        </w:rPr>
        <w:t>3.-CUANTO SE PRESUPUESTO DE ESTE PERSONAL Y CUANTO FUE EL EJERCIDO EN EL MISMO PERIODO</w:t>
      </w:r>
    </w:p>
    <w:p w:rsidR="00DC6D7D" w:rsidRPr="00DC6D7D" w:rsidRDefault="00DC6D7D" w:rsidP="00DC6D7D">
      <w:pPr>
        <w:pStyle w:val="corte4fondo"/>
        <w:spacing w:line="240" w:lineRule="auto"/>
        <w:rPr>
          <w:rFonts w:cs="Arial"/>
          <w:i/>
          <w:color w:val="4472C4" w:themeColor="accent1"/>
          <w:sz w:val="24"/>
          <w:szCs w:val="24"/>
          <w:lang w:val="es-MX"/>
        </w:rPr>
      </w:pPr>
    </w:p>
    <w:p w:rsidR="00DC6D7D" w:rsidRPr="00DC6D7D" w:rsidRDefault="00DC6D7D" w:rsidP="00DC6D7D">
      <w:pPr>
        <w:pStyle w:val="corte4fondo"/>
        <w:spacing w:line="240" w:lineRule="auto"/>
        <w:rPr>
          <w:rFonts w:cs="Arial"/>
          <w:i/>
          <w:color w:val="4472C4" w:themeColor="accent1"/>
          <w:sz w:val="24"/>
          <w:szCs w:val="24"/>
          <w:lang w:val="es-MX"/>
        </w:rPr>
      </w:pPr>
      <w:r w:rsidRPr="00DC6D7D">
        <w:rPr>
          <w:rFonts w:cs="Arial"/>
          <w:i/>
          <w:color w:val="4472C4" w:themeColor="accent1"/>
          <w:sz w:val="24"/>
          <w:szCs w:val="24"/>
          <w:lang w:val="es-MX"/>
        </w:rPr>
        <w:t xml:space="preserve">4.-CUANTO ES EL GASTO QUE REPRESENTAN EL TRASLADO DE LOS AUTOTNQUES CONOCIDAS COMO PIPAS </w:t>
      </w:r>
    </w:p>
    <w:p w:rsidR="00DC6D7D" w:rsidRPr="00DC6D7D" w:rsidRDefault="00DC6D7D" w:rsidP="00DC6D7D">
      <w:pPr>
        <w:pStyle w:val="corte4fondo"/>
        <w:spacing w:line="240" w:lineRule="auto"/>
        <w:rPr>
          <w:rFonts w:cs="Arial"/>
          <w:i/>
          <w:color w:val="4472C4" w:themeColor="accent1"/>
          <w:sz w:val="24"/>
          <w:szCs w:val="24"/>
          <w:lang w:val="es-MX"/>
        </w:rPr>
      </w:pPr>
    </w:p>
    <w:p w:rsidR="00DC6D7D" w:rsidRPr="00DC6D7D" w:rsidRDefault="00DC6D7D" w:rsidP="00DC6D7D">
      <w:pPr>
        <w:pStyle w:val="corte4fondo"/>
        <w:spacing w:line="240" w:lineRule="auto"/>
        <w:rPr>
          <w:rFonts w:cs="Arial"/>
          <w:i/>
          <w:color w:val="4472C4" w:themeColor="accent1"/>
          <w:sz w:val="24"/>
          <w:szCs w:val="24"/>
          <w:lang w:val="es-MX"/>
        </w:rPr>
      </w:pPr>
      <w:r w:rsidRPr="00DC6D7D">
        <w:rPr>
          <w:rFonts w:cs="Arial"/>
          <w:i/>
          <w:color w:val="4472C4" w:themeColor="accent1"/>
          <w:sz w:val="24"/>
          <w:szCs w:val="24"/>
          <w:lang w:val="es-MX"/>
        </w:rPr>
        <w:t>5.-CUANTA AGUA SE LE REGALO A LAS PIPAS DE MUNICIPIO PARA EL REPARTO DE LA MISMA EN LAS GARZAS DE FILTROS</w:t>
      </w:r>
    </w:p>
    <w:p w:rsidR="00DC6D7D" w:rsidRPr="00DC6D7D" w:rsidRDefault="00DC6D7D" w:rsidP="00DC6D7D">
      <w:pPr>
        <w:pStyle w:val="corte4fondo"/>
        <w:spacing w:line="240" w:lineRule="auto"/>
        <w:rPr>
          <w:rFonts w:cs="Arial"/>
          <w:i/>
          <w:color w:val="4472C4" w:themeColor="accent1"/>
          <w:sz w:val="24"/>
          <w:szCs w:val="24"/>
          <w:lang w:val="es-MX"/>
        </w:rPr>
      </w:pPr>
    </w:p>
    <w:p w:rsidR="00DC6D7D" w:rsidRPr="005205C0" w:rsidRDefault="00DC6D7D" w:rsidP="00DC6D7D">
      <w:pPr>
        <w:pStyle w:val="corte4fondo"/>
        <w:spacing w:line="240" w:lineRule="auto"/>
        <w:rPr>
          <w:rFonts w:cs="Arial"/>
          <w:i/>
          <w:color w:val="4472C4" w:themeColor="accent1"/>
          <w:sz w:val="24"/>
          <w:szCs w:val="24"/>
          <w:lang w:val="es-MX"/>
        </w:rPr>
      </w:pPr>
      <w:r w:rsidRPr="00DC6D7D">
        <w:rPr>
          <w:rFonts w:cs="Arial"/>
          <w:i/>
          <w:color w:val="4472C4" w:themeColor="accent1"/>
          <w:sz w:val="24"/>
          <w:szCs w:val="24"/>
          <w:lang w:val="es-MX"/>
        </w:rPr>
        <w:t>6.- LISTADO DE BENEFICIARIOS DEL AGUA QUE SE SUMINISTRA POR PIPAS CON SU RESPECTIVO DOMICILIO</w:t>
      </w:r>
      <w:r>
        <w:rPr>
          <w:rFonts w:cs="Arial"/>
          <w:i/>
          <w:color w:val="4472C4" w:themeColor="accent1"/>
          <w:sz w:val="24"/>
          <w:szCs w:val="24"/>
          <w:lang w:val="es-MX"/>
        </w:rPr>
        <w:t>” sic</w:t>
      </w:r>
    </w:p>
    <w:p w:rsidR="00C4375E" w:rsidRPr="005205C0" w:rsidRDefault="00C4375E" w:rsidP="00C4375E">
      <w:pPr>
        <w:pStyle w:val="corte4fondo"/>
        <w:spacing w:line="240" w:lineRule="auto"/>
        <w:rPr>
          <w:rFonts w:cs="Arial"/>
          <w:color w:val="4472C4" w:themeColor="accent1"/>
          <w:sz w:val="24"/>
          <w:szCs w:val="24"/>
          <w:lang w:val="es-MX"/>
        </w:rPr>
      </w:pPr>
    </w:p>
    <w:p w:rsidR="00C4375E" w:rsidRPr="005205C0" w:rsidRDefault="00C4375E" w:rsidP="00C4375E">
      <w:pPr>
        <w:pStyle w:val="corte4fondo"/>
        <w:spacing w:line="240" w:lineRule="auto"/>
        <w:rPr>
          <w:rFonts w:cs="Arial"/>
          <w:color w:val="4472C4" w:themeColor="accent1"/>
          <w:sz w:val="24"/>
          <w:szCs w:val="24"/>
          <w:lang w:val="es-MX"/>
        </w:rPr>
      </w:pPr>
      <w:r w:rsidRPr="005205C0">
        <w:rPr>
          <w:rFonts w:cs="Arial"/>
          <w:b/>
          <w:color w:val="4472C4" w:themeColor="accent1"/>
          <w:sz w:val="24"/>
          <w:szCs w:val="24"/>
          <w:lang w:val="es-MX"/>
        </w:rPr>
        <w:t>SEGUNDO. Respuesta a la solicitud de acceso a la información pública</w:t>
      </w:r>
      <w:r w:rsidRPr="005205C0">
        <w:rPr>
          <w:rFonts w:cs="Arial"/>
          <w:b/>
          <w:color w:val="4472C4" w:themeColor="accent1"/>
          <w:sz w:val="24"/>
          <w:szCs w:val="24"/>
        </w:rPr>
        <w:t>.</w:t>
      </w:r>
      <w:r w:rsidRPr="005205C0">
        <w:rPr>
          <w:rFonts w:cs="Arial"/>
          <w:color w:val="4472C4" w:themeColor="accent1"/>
          <w:sz w:val="24"/>
          <w:szCs w:val="24"/>
        </w:rPr>
        <w:t xml:space="preserve"> </w:t>
      </w:r>
      <w:r w:rsidRPr="005205C0">
        <w:rPr>
          <w:rFonts w:cs="Arial"/>
          <w:color w:val="4472C4" w:themeColor="accent1"/>
          <w:sz w:val="24"/>
          <w:szCs w:val="24"/>
          <w:lang w:val="es-MX"/>
        </w:rPr>
        <w:t xml:space="preserve">El </w:t>
      </w:r>
      <w:r w:rsidR="00DC6D7D">
        <w:rPr>
          <w:rFonts w:cs="Arial"/>
          <w:color w:val="4472C4" w:themeColor="accent1"/>
          <w:sz w:val="24"/>
          <w:szCs w:val="24"/>
          <w:lang w:val="es-MX"/>
        </w:rPr>
        <w:t>31 treinta y uno de marzo</w:t>
      </w:r>
      <w:r>
        <w:rPr>
          <w:rFonts w:cs="Arial"/>
          <w:color w:val="4472C4" w:themeColor="accent1"/>
          <w:sz w:val="24"/>
          <w:szCs w:val="24"/>
          <w:lang w:val="es-MX"/>
        </w:rPr>
        <w:t xml:space="preserve"> de 2021 dos mil veintiuno</w:t>
      </w:r>
      <w:r w:rsidRPr="005205C0">
        <w:rPr>
          <w:rFonts w:cs="Arial"/>
          <w:color w:val="4472C4" w:themeColor="accent1"/>
          <w:sz w:val="24"/>
          <w:szCs w:val="24"/>
          <w:lang w:val="es-MX"/>
        </w:rPr>
        <w:t>, el sujeto obligado consta que, a través de la Plataforma Nacional de Transparencia, otorgó respuesta al escrito de solicitud del recurrente de la manera siguiente:</w:t>
      </w:r>
    </w:p>
    <w:p w:rsidR="00C4375E" w:rsidRPr="005205C0" w:rsidRDefault="00C4375E" w:rsidP="00C4375E">
      <w:pPr>
        <w:spacing w:line="240" w:lineRule="auto"/>
        <w:jc w:val="both"/>
        <w:rPr>
          <w:rFonts w:ascii="Arial" w:hAnsi="Arial" w:cs="Arial"/>
          <w:color w:val="4472C4" w:themeColor="accent1"/>
          <w:sz w:val="24"/>
          <w:szCs w:val="24"/>
        </w:rPr>
      </w:pPr>
    </w:p>
    <w:p w:rsidR="00DC6D7D" w:rsidRDefault="00DC6D7D" w:rsidP="00DC6D7D">
      <w:pPr>
        <w:pStyle w:val="corte4fondo"/>
        <w:spacing w:line="240" w:lineRule="auto"/>
        <w:rPr>
          <w:rFonts w:cs="Arial"/>
          <w:color w:val="4472C4" w:themeColor="accent1"/>
          <w:sz w:val="24"/>
          <w:szCs w:val="24"/>
          <w:lang w:val="es-MX"/>
        </w:rPr>
      </w:pPr>
      <w:r>
        <w:rPr>
          <w:rFonts w:cs="Arial"/>
          <w:color w:val="4472C4" w:themeColor="accent1"/>
          <w:sz w:val="24"/>
          <w:szCs w:val="24"/>
          <w:lang w:val="es-MX"/>
        </w:rPr>
        <w:t>(solicitud de información folio 00234021)</w:t>
      </w:r>
    </w:p>
    <w:p w:rsidR="00DC6D7D" w:rsidRPr="005205C0" w:rsidRDefault="00DC6D7D" w:rsidP="00DC6D7D">
      <w:pPr>
        <w:pStyle w:val="corte4fondo"/>
        <w:spacing w:line="240" w:lineRule="auto"/>
        <w:rPr>
          <w:rFonts w:cs="Arial"/>
          <w:color w:val="4472C4" w:themeColor="accent1"/>
          <w:sz w:val="24"/>
          <w:szCs w:val="24"/>
          <w:lang w:val="es-MX"/>
        </w:rPr>
      </w:pPr>
    </w:p>
    <w:p w:rsidR="00DC6D7D" w:rsidRPr="00DC6D7D" w:rsidRDefault="00DC6D7D" w:rsidP="00DC6D7D">
      <w:pPr>
        <w:spacing w:line="240" w:lineRule="auto"/>
        <w:jc w:val="both"/>
        <w:rPr>
          <w:rFonts w:ascii="Arial" w:hAnsi="Arial" w:cs="Arial"/>
          <w:i/>
          <w:color w:val="4472C4" w:themeColor="accent1"/>
          <w:sz w:val="24"/>
          <w:szCs w:val="24"/>
        </w:rPr>
      </w:pPr>
      <w:r>
        <w:rPr>
          <w:rFonts w:ascii="Arial" w:hAnsi="Arial" w:cs="Arial"/>
          <w:i/>
          <w:color w:val="4472C4" w:themeColor="accent1"/>
          <w:sz w:val="24"/>
          <w:szCs w:val="24"/>
        </w:rPr>
        <w:tab/>
        <w:t>“</w:t>
      </w:r>
      <w:r w:rsidRPr="00DC6D7D">
        <w:rPr>
          <w:rFonts w:ascii="Arial" w:hAnsi="Arial" w:cs="Arial"/>
          <w:i/>
          <w:color w:val="4472C4" w:themeColor="accent1"/>
          <w:sz w:val="24"/>
          <w:szCs w:val="24"/>
        </w:rPr>
        <w:t>Buen día, por este medio me permito hacerle llegar la respuesta a su solicitud.</w:t>
      </w:r>
    </w:p>
    <w:p w:rsidR="00C4375E" w:rsidRDefault="00DC6D7D" w:rsidP="00DC6D7D">
      <w:pPr>
        <w:spacing w:line="240" w:lineRule="auto"/>
        <w:jc w:val="both"/>
        <w:rPr>
          <w:rFonts w:ascii="Arial" w:hAnsi="Arial" w:cs="Arial"/>
          <w:i/>
          <w:color w:val="4472C4" w:themeColor="accent1"/>
          <w:sz w:val="24"/>
          <w:szCs w:val="24"/>
        </w:rPr>
      </w:pPr>
      <w:r w:rsidRPr="00DC6D7D">
        <w:rPr>
          <w:rFonts w:ascii="Arial" w:hAnsi="Arial" w:cs="Arial"/>
          <w:i/>
          <w:color w:val="4472C4" w:themeColor="accent1"/>
          <w:sz w:val="24"/>
          <w:szCs w:val="24"/>
        </w:rPr>
        <w:t>Sin más, quedo de Usted.</w:t>
      </w:r>
      <w:r>
        <w:rPr>
          <w:rFonts w:ascii="Arial" w:hAnsi="Arial" w:cs="Arial"/>
          <w:i/>
          <w:color w:val="4472C4" w:themeColor="accent1"/>
          <w:sz w:val="24"/>
          <w:szCs w:val="24"/>
        </w:rPr>
        <w:t>” sic</w:t>
      </w:r>
    </w:p>
    <w:p w:rsidR="00C4375E" w:rsidRDefault="00827BBF" w:rsidP="00C4375E">
      <w:pPr>
        <w:spacing w:line="240" w:lineRule="auto"/>
        <w:jc w:val="both"/>
        <w:rPr>
          <w:rFonts w:ascii="Arial" w:hAnsi="Arial" w:cs="Arial"/>
          <w:i/>
          <w:color w:val="4472C4" w:themeColor="accent1"/>
          <w:sz w:val="24"/>
          <w:szCs w:val="24"/>
        </w:rPr>
      </w:pPr>
      <w:r>
        <w:rPr>
          <w:noProof/>
          <w:lang w:eastAsia="es-MX"/>
        </w:rPr>
        <w:drawing>
          <wp:inline distT="0" distB="0" distL="0" distR="0">
            <wp:extent cx="5305425" cy="2438400"/>
            <wp:effectExtent l="0" t="0" r="9525"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6" cstate="print"/>
                    <a:srcRect t="12376" r="5465" b="10344"/>
                    <a:stretch/>
                  </pic:blipFill>
                  <pic:spPr bwMode="auto">
                    <a:xfrm>
                      <a:off x="0" y="0"/>
                      <a:ext cx="5305425" cy="2438400"/>
                    </a:xfrm>
                    <a:prstGeom prst="rect">
                      <a:avLst/>
                    </a:prstGeom>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a:ext>
                    </a:extLst>
                  </pic:spPr>
                </pic:pic>
              </a:graphicData>
            </a:graphic>
          </wp:inline>
        </w:drawing>
      </w:r>
    </w:p>
    <w:p w:rsidR="00C4375E" w:rsidRDefault="00C4375E" w:rsidP="00C4375E">
      <w:pPr>
        <w:spacing w:line="240" w:lineRule="auto"/>
        <w:jc w:val="both"/>
        <w:rPr>
          <w:rFonts w:ascii="Arial" w:hAnsi="Arial" w:cs="Arial"/>
          <w:i/>
          <w:color w:val="4472C4" w:themeColor="accent1"/>
          <w:sz w:val="24"/>
          <w:szCs w:val="24"/>
        </w:rPr>
      </w:pPr>
    </w:p>
    <w:p w:rsidR="00C4375E" w:rsidRDefault="00C4375E" w:rsidP="00C4375E">
      <w:pPr>
        <w:spacing w:line="240" w:lineRule="auto"/>
        <w:jc w:val="both"/>
        <w:rPr>
          <w:rFonts w:ascii="Arial" w:hAnsi="Arial" w:cs="Arial"/>
          <w:i/>
          <w:color w:val="4472C4" w:themeColor="accent1"/>
          <w:sz w:val="24"/>
          <w:szCs w:val="24"/>
        </w:rPr>
      </w:pPr>
      <w:r>
        <w:rPr>
          <w:rFonts w:ascii="Arial" w:hAnsi="Arial" w:cs="Arial"/>
          <w:i/>
          <w:color w:val="4472C4" w:themeColor="accent1"/>
          <w:sz w:val="24"/>
          <w:szCs w:val="24"/>
        </w:rPr>
        <w:t>(archivo adjunto pagina 1-2)</w:t>
      </w:r>
    </w:p>
    <w:p w:rsidR="00827BBF" w:rsidRDefault="00827BBF" w:rsidP="00C4375E">
      <w:pPr>
        <w:spacing w:line="240" w:lineRule="auto"/>
        <w:jc w:val="both"/>
        <w:rPr>
          <w:rFonts w:ascii="Arial" w:hAnsi="Arial" w:cs="Arial"/>
          <w:i/>
          <w:color w:val="4472C4" w:themeColor="accent1"/>
          <w:sz w:val="24"/>
          <w:szCs w:val="24"/>
        </w:rPr>
      </w:pPr>
    </w:p>
    <w:p w:rsidR="00827BBF" w:rsidRDefault="00827BBF" w:rsidP="00827BBF">
      <w:pPr>
        <w:pStyle w:val="corte4fondo"/>
        <w:spacing w:line="240" w:lineRule="auto"/>
        <w:rPr>
          <w:rFonts w:cs="Arial"/>
          <w:color w:val="4472C4" w:themeColor="accent1"/>
          <w:sz w:val="24"/>
          <w:szCs w:val="24"/>
          <w:lang w:val="es-MX"/>
        </w:rPr>
      </w:pPr>
      <w:r>
        <w:rPr>
          <w:rFonts w:cs="Arial"/>
          <w:color w:val="4472C4" w:themeColor="accent1"/>
          <w:sz w:val="24"/>
          <w:szCs w:val="24"/>
          <w:lang w:val="es-MX"/>
        </w:rPr>
        <w:t>(solicitud de información folio 00234721)</w:t>
      </w:r>
    </w:p>
    <w:p w:rsidR="001C6E6A" w:rsidRDefault="001C6E6A" w:rsidP="00827BBF">
      <w:pPr>
        <w:pStyle w:val="corte4fondo"/>
        <w:spacing w:line="240" w:lineRule="auto"/>
        <w:rPr>
          <w:rFonts w:cs="Arial"/>
          <w:color w:val="4472C4" w:themeColor="accent1"/>
          <w:sz w:val="24"/>
          <w:szCs w:val="24"/>
          <w:lang w:val="es-MX"/>
        </w:rPr>
      </w:pPr>
    </w:p>
    <w:p w:rsidR="001C6E6A" w:rsidRPr="001C6E6A" w:rsidRDefault="001C6E6A" w:rsidP="001C6E6A">
      <w:pPr>
        <w:pStyle w:val="corte4fondo"/>
        <w:spacing w:line="240" w:lineRule="auto"/>
        <w:rPr>
          <w:rFonts w:cs="Arial"/>
          <w:i/>
          <w:color w:val="4472C4" w:themeColor="accent1"/>
          <w:sz w:val="24"/>
          <w:szCs w:val="24"/>
          <w:lang w:val="es-MX"/>
        </w:rPr>
      </w:pPr>
      <w:r>
        <w:rPr>
          <w:rFonts w:cs="Arial"/>
          <w:i/>
          <w:color w:val="4472C4" w:themeColor="accent1"/>
          <w:sz w:val="24"/>
          <w:szCs w:val="24"/>
          <w:lang w:val="es-MX"/>
        </w:rPr>
        <w:lastRenderedPageBreak/>
        <w:t>“</w:t>
      </w:r>
      <w:r w:rsidRPr="001C6E6A">
        <w:rPr>
          <w:rFonts w:cs="Arial"/>
          <w:i/>
          <w:color w:val="4472C4" w:themeColor="accent1"/>
          <w:sz w:val="24"/>
          <w:szCs w:val="24"/>
          <w:lang w:val="es-MX"/>
        </w:rPr>
        <w:t>Buen día, por este medio me permito hacerle llegar la respuesta a su solicitud.</w:t>
      </w:r>
    </w:p>
    <w:p w:rsidR="001C6E6A" w:rsidRPr="001C6E6A" w:rsidRDefault="001C6E6A" w:rsidP="001C6E6A">
      <w:pPr>
        <w:pStyle w:val="corte4fondo"/>
        <w:spacing w:line="240" w:lineRule="auto"/>
        <w:rPr>
          <w:rFonts w:cs="Arial"/>
          <w:i/>
          <w:color w:val="4472C4" w:themeColor="accent1"/>
          <w:sz w:val="24"/>
          <w:szCs w:val="24"/>
          <w:lang w:val="es-MX"/>
        </w:rPr>
      </w:pPr>
    </w:p>
    <w:p w:rsidR="001C6E6A" w:rsidRDefault="001C6E6A" w:rsidP="001C6E6A">
      <w:pPr>
        <w:pStyle w:val="corte4fondo"/>
        <w:spacing w:line="240" w:lineRule="auto"/>
        <w:rPr>
          <w:rFonts w:cs="Arial"/>
          <w:i/>
          <w:color w:val="4472C4" w:themeColor="accent1"/>
          <w:sz w:val="24"/>
          <w:szCs w:val="24"/>
          <w:lang w:val="es-MX"/>
        </w:rPr>
      </w:pPr>
      <w:r w:rsidRPr="001C6E6A">
        <w:rPr>
          <w:rFonts w:cs="Arial"/>
          <w:i/>
          <w:color w:val="4472C4" w:themeColor="accent1"/>
          <w:sz w:val="24"/>
          <w:szCs w:val="24"/>
          <w:lang w:val="es-MX"/>
        </w:rPr>
        <w:t>Sin más, quedo de Usted.</w:t>
      </w:r>
      <w:r>
        <w:rPr>
          <w:rFonts w:cs="Arial"/>
          <w:i/>
          <w:color w:val="4472C4" w:themeColor="accent1"/>
          <w:sz w:val="24"/>
          <w:szCs w:val="24"/>
          <w:lang w:val="es-MX"/>
        </w:rPr>
        <w:t>” Sic</w:t>
      </w:r>
    </w:p>
    <w:p w:rsidR="001C6E6A" w:rsidRDefault="001C6E6A" w:rsidP="001C6E6A">
      <w:pPr>
        <w:pStyle w:val="corte4fondo"/>
        <w:spacing w:line="240" w:lineRule="auto"/>
        <w:rPr>
          <w:rFonts w:cs="Arial"/>
          <w:i/>
          <w:color w:val="4472C4" w:themeColor="accent1"/>
          <w:sz w:val="24"/>
          <w:szCs w:val="24"/>
          <w:lang w:val="es-MX"/>
        </w:rPr>
      </w:pPr>
    </w:p>
    <w:p w:rsidR="001C6E6A" w:rsidRDefault="001C6E6A" w:rsidP="001C6E6A">
      <w:pPr>
        <w:spacing w:line="240" w:lineRule="auto"/>
        <w:jc w:val="both"/>
        <w:rPr>
          <w:rFonts w:ascii="Arial" w:hAnsi="Arial" w:cs="Arial"/>
          <w:i/>
          <w:color w:val="4472C4" w:themeColor="accent1"/>
          <w:sz w:val="24"/>
          <w:szCs w:val="24"/>
        </w:rPr>
      </w:pPr>
      <w:r>
        <w:rPr>
          <w:noProof/>
          <w:lang w:eastAsia="es-MX"/>
        </w:rPr>
        <w:drawing>
          <wp:inline distT="0" distB="0" distL="0" distR="0">
            <wp:extent cx="5305425" cy="2438400"/>
            <wp:effectExtent l="0" t="0" r="9525"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6" cstate="print"/>
                    <a:srcRect t="12376" r="5465" b="10344"/>
                    <a:stretch/>
                  </pic:blipFill>
                  <pic:spPr bwMode="auto">
                    <a:xfrm>
                      <a:off x="0" y="0"/>
                      <a:ext cx="5305425" cy="2438400"/>
                    </a:xfrm>
                    <a:prstGeom prst="rect">
                      <a:avLst/>
                    </a:prstGeom>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a:ext>
                    </a:extLst>
                  </pic:spPr>
                </pic:pic>
              </a:graphicData>
            </a:graphic>
          </wp:inline>
        </w:drawing>
      </w:r>
    </w:p>
    <w:p w:rsidR="001C6E6A" w:rsidRDefault="001C6E6A" w:rsidP="001C6E6A">
      <w:pPr>
        <w:spacing w:line="240" w:lineRule="auto"/>
        <w:jc w:val="both"/>
        <w:rPr>
          <w:rFonts w:ascii="Arial" w:hAnsi="Arial" w:cs="Arial"/>
          <w:i/>
          <w:color w:val="4472C4" w:themeColor="accent1"/>
          <w:sz w:val="24"/>
          <w:szCs w:val="24"/>
        </w:rPr>
      </w:pPr>
    </w:p>
    <w:p w:rsidR="001C6E6A" w:rsidRDefault="001C6E6A" w:rsidP="001C6E6A">
      <w:pPr>
        <w:spacing w:line="240" w:lineRule="auto"/>
        <w:jc w:val="both"/>
        <w:rPr>
          <w:rFonts w:ascii="Arial" w:hAnsi="Arial" w:cs="Arial"/>
          <w:i/>
          <w:color w:val="4472C4" w:themeColor="accent1"/>
          <w:sz w:val="24"/>
          <w:szCs w:val="24"/>
        </w:rPr>
      </w:pPr>
      <w:r>
        <w:rPr>
          <w:rFonts w:ascii="Arial" w:hAnsi="Arial" w:cs="Arial"/>
          <w:i/>
          <w:color w:val="4472C4" w:themeColor="accent1"/>
          <w:sz w:val="24"/>
          <w:szCs w:val="24"/>
        </w:rPr>
        <w:t>(archivo adjunto pagina 1-2)</w:t>
      </w:r>
    </w:p>
    <w:p w:rsidR="001C6E6A" w:rsidRPr="001C6E6A" w:rsidRDefault="001C6E6A" w:rsidP="001C6E6A">
      <w:pPr>
        <w:pStyle w:val="corte4fondo"/>
        <w:spacing w:line="240" w:lineRule="auto"/>
        <w:rPr>
          <w:rFonts w:cs="Arial"/>
          <w:i/>
          <w:color w:val="4472C4" w:themeColor="accent1"/>
          <w:sz w:val="24"/>
          <w:szCs w:val="24"/>
          <w:lang w:val="es-MX"/>
        </w:rPr>
      </w:pPr>
    </w:p>
    <w:p w:rsidR="00827BBF" w:rsidRDefault="00827BBF" w:rsidP="00C4375E">
      <w:pPr>
        <w:spacing w:line="240" w:lineRule="auto"/>
        <w:jc w:val="both"/>
        <w:rPr>
          <w:rFonts w:ascii="Arial" w:hAnsi="Arial" w:cs="Arial"/>
          <w:i/>
          <w:color w:val="4472C4" w:themeColor="accent1"/>
          <w:sz w:val="24"/>
          <w:szCs w:val="24"/>
        </w:rPr>
      </w:pPr>
    </w:p>
    <w:p w:rsidR="00C4375E" w:rsidRPr="005205C0" w:rsidRDefault="00C4375E" w:rsidP="00C4375E">
      <w:pPr>
        <w:pStyle w:val="corte4fondo"/>
        <w:tabs>
          <w:tab w:val="left" w:pos="5825"/>
        </w:tabs>
        <w:spacing w:line="240" w:lineRule="auto"/>
        <w:rPr>
          <w:rFonts w:cs="Arial"/>
          <w:color w:val="4472C4" w:themeColor="accent1"/>
          <w:sz w:val="24"/>
          <w:szCs w:val="24"/>
          <w:lang w:val="es-MX"/>
        </w:rPr>
      </w:pPr>
      <w:r w:rsidRPr="005205C0">
        <w:rPr>
          <w:rFonts w:cs="Arial"/>
          <w:b/>
          <w:color w:val="4472C4" w:themeColor="accent1"/>
          <w:sz w:val="24"/>
          <w:szCs w:val="24"/>
          <w:lang w:val="es-MX"/>
        </w:rPr>
        <w:t xml:space="preserve">TERCERO. </w:t>
      </w:r>
      <w:r w:rsidRPr="005205C0">
        <w:rPr>
          <w:rFonts w:cs="Arial"/>
          <w:b/>
          <w:color w:val="4472C4" w:themeColor="accent1"/>
          <w:sz w:val="24"/>
          <w:szCs w:val="24"/>
        </w:rPr>
        <w:t xml:space="preserve">Interposición del recurso. </w:t>
      </w:r>
      <w:r w:rsidRPr="005205C0">
        <w:rPr>
          <w:rFonts w:cs="Arial"/>
          <w:color w:val="4472C4" w:themeColor="accent1"/>
          <w:sz w:val="24"/>
          <w:szCs w:val="24"/>
        </w:rPr>
        <w:t>El</w:t>
      </w:r>
      <w:r w:rsidRPr="005205C0">
        <w:rPr>
          <w:rFonts w:cs="Arial"/>
          <w:color w:val="4472C4" w:themeColor="accent1"/>
          <w:sz w:val="24"/>
          <w:szCs w:val="24"/>
          <w:lang w:val="es-MX"/>
        </w:rPr>
        <w:t xml:space="preserve"> </w:t>
      </w:r>
      <w:r w:rsidR="001C6E6A">
        <w:rPr>
          <w:rFonts w:cs="Arial"/>
          <w:color w:val="4472C4" w:themeColor="accent1"/>
          <w:sz w:val="24"/>
          <w:szCs w:val="24"/>
          <w:lang w:val="es-MX"/>
        </w:rPr>
        <w:t>31 treinta y uno de marzo</w:t>
      </w:r>
      <w:r w:rsidRPr="005205C0">
        <w:rPr>
          <w:rFonts w:cs="Arial"/>
          <w:color w:val="4472C4" w:themeColor="accent1"/>
          <w:sz w:val="24"/>
          <w:szCs w:val="24"/>
          <w:lang w:val="es-MX"/>
        </w:rPr>
        <w:t xml:space="preserve"> de 2</w:t>
      </w:r>
      <w:r>
        <w:rPr>
          <w:rFonts w:cs="Arial"/>
          <w:color w:val="4472C4" w:themeColor="accent1"/>
          <w:sz w:val="24"/>
          <w:szCs w:val="24"/>
          <w:lang w:val="es-MX"/>
        </w:rPr>
        <w:t>021 dos mil veintiuno</w:t>
      </w:r>
      <w:r w:rsidRPr="005205C0">
        <w:rPr>
          <w:rFonts w:cs="Arial"/>
          <w:color w:val="4472C4" w:themeColor="accent1"/>
          <w:sz w:val="24"/>
          <w:szCs w:val="24"/>
          <w:lang w:val="es-MX"/>
        </w:rPr>
        <w:t xml:space="preserve">, el hoy recurrente interpuso </w:t>
      </w:r>
      <w:r w:rsidR="004C7FCC">
        <w:rPr>
          <w:rFonts w:cs="Arial"/>
          <w:color w:val="4472C4" w:themeColor="accent1"/>
          <w:sz w:val="24"/>
          <w:szCs w:val="24"/>
          <w:lang w:val="es-MX"/>
        </w:rPr>
        <w:t>recursos de revisión</w:t>
      </w:r>
      <w:r w:rsidRPr="005205C0">
        <w:rPr>
          <w:rFonts w:cs="Arial"/>
          <w:color w:val="4472C4" w:themeColor="accent1"/>
          <w:sz w:val="24"/>
          <w:szCs w:val="24"/>
          <w:lang w:val="es-MX"/>
        </w:rPr>
        <w:t xml:space="preserve"> a través de la Plataforma Nacional de Transparencia</w:t>
      </w:r>
      <w:r w:rsidR="004C7FCC">
        <w:rPr>
          <w:rFonts w:cs="Arial"/>
          <w:color w:val="4472C4" w:themeColor="accent1"/>
          <w:sz w:val="24"/>
          <w:szCs w:val="24"/>
          <w:lang w:val="es-MX"/>
        </w:rPr>
        <w:t>, los cuales quedaron</w:t>
      </w:r>
      <w:r w:rsidR="001C6E6A">
        <w:rPr>
          <w:rFonts w:cs="Arial"/>
          <w:color w:val="4472C4" w:themeColor="accent1"/>
          <w:sz w:val="24"/>
          <w:szCs w:val="24"/>
          <w:lang w:val="es-MX"/>
        </w:rPr>
        <w:t xml:space="preserve"> presentado</w:t>
      </w:r>
      <w:r w:rsidR="004C7FCC">
        <w:rPr>
          <w:rFonts w:cs="Arial"/>
          <w:color w:val="4472C4" w:themeColor="accent1"/>
          <w:sz w:val="24"/>
          <w:szCs w:val="24"/>
          <w:lang w:val="es-MX"/>
        </w:rPr>
        <w:t>s</w:t>
      </w:r>
      <w:r>
        <w:rPr>
          <w:rFonts w:cs="Arial"/>
          <w:color w:val="4472C4" w:themeColor="accent1"/>
          <w:sz w:val="24"/>
          <w:szCs w:val="24"/>
          <w:lang w:val="es-MX"/>
        </w:rPr>
        <w:t xml:space="preserve"> </w:t>
      </w:r>
      <w:r w:rsidR="001C6E6A">
        <w:rPr>
          <w:rFonts w:cs="Arial"/>
          <w:color w:val="4472C4" w:themeColor="accent1"/>
          <w:sz w:val="24"/>
          <w:szCs w:val="24"/>
          <w:lang w:val="es-MX"/>
        </w:rPr>
        <w:t>el 05 cinco de abril</w:t>
      </w:r>
      <w:r>
        <w:rPr>
          <w:rFonts w:cs="Arial"/>
          <w:color w:val="4472C4" w:themeColor="accent1"/>
          <w:sz w:val="24"/>
          <w:szCs w:val="24"/>
          <w:lang w:val="es-MX"/>
        </w:rPr>
        <w:t xml:space="preserve"> y año</w:t>
      </w:r>
      <w:r w:rsidRPr="005205C0">
        <w:rPr>
          <w:rFonts w:cs="Arial"/>
          <w:color w:val="4472C4" w:themeColor="accent1"/>
          <w:sz w:val="24"/>
          <w:szCs w:val="24"/>
          <w:lang w:val="es-MX"/>
        </w:rPr>
        <w:t xml:space="preserve"> ante oficialía de partes de esta Comisión; mediante el cual señaló como inconformidad lo siguiente:</w:t>
      </w:r>
    </w:p>
    <w:p w:rsidR="00C4375E" w:rsidRDefault="00C4375E" w:rsidP="00C4375E">
      <w:pPr>
        <w:pStyle w:val="corte4fondo"/>
        <w:tabs>
          <w:tab w:val="left" w:pos="5825"/>
        </w:tabs>
        <w:spacing w:line="240" w:lineRule="auto"/>
        <w:rPr>
          <w:rFonts w:cs="Arial"/>
          <w:color w:val="4472C4" w:themeColor="accent1"/>
          <w:sz w:val="24"/>
          <w:szCs w:val="24"/>
          <w:lang w:val="es-MX"/>
        </w:rPr>
      </w:pPr>
      <w:r w:rsidRPr="005205C0">
        <w:rPr>
          <w:rFonts w:cs="Arial"/>
          <w:color w:val="4472C4" w:themeColor="accent1"/>
          <w:sz w:val="24"/>
          <w:szCs w:val="24"/>
          <w:lang w:val="es-MX"/>
        </w:rPr>
        <w:t xml:space="preserve"> </w:t>
      </w:r>
    </w:p>
    <w:p w:rsidR="004C7FCC" w:rsidRPr="004C7FCC" w:rsidRDefault="00C4375E" w:rsidP="004C7FCC">
      <w:pPr>
        <w:pStyle w:val="corte4fondo"/>
        <w:tabs>
          <w:tab w:val="left" w:pos="5825"/>
        </w:tabs>
        <w:spacing w:line="240" w:lineRule="auto"/>
        <w:rPr>
          <w:rFonts w:cs="Arial"/>
          <w:i/>
          <w:color w:val="4472C4" w:themeColor="accent1"/>
          <w:sz w:val="24"/>
          <w:szCs w:val="24"/>
          <w:lang w:val="es-MX"/>
        </w:rPr>
      </w:pPr>
      <w:r w:rsidRPr="005B011F">
        <w:rPr>
          <w:rFonts w:cs="Arial"/>
          <w:i/>
          <w:color w:val="4472C4" w:themeColor="accent1"/>
          <w:sz w:val="24"/>
          <w:szCs w:val="24"/>
          <w:lang w:val="es-MX"/>
        </w:rPr>
        <w:t>“</w:t>
      </w:r>
      <w:r w:rsidR="004C7FCC" w:rsidRPr="004C7FCC">
        <w:rPr>
          <w:rFonts w:cs="Arial"/>
          <w:i/>
          <w:color w:val="4472C4" w:themeColor="accent1"/>
          <w:sz w:val="24"/>
          <w:szCs w:val="24"/>
          <w:lang w:val="es-MX"/>
        </w:rPr>
        <w:t xml:space="preserve">NO SE ME ENTREGAN LOS CONTRATOS POR Q ES DTO CONFIDENCIAL LOS FUNCIONARIOS NO SABEN QUE ES PUBLIC SU INFORMACION Y LO HACEN DE MANERA DOLOSA PARA NO ENTREGR LO SOLICITADO REQUIERO SE INICIE EL PISA A LA BREVEDD EN CONTRA DE LOS FUNCIONARIOS YA QUE EN REPETIDAD OCASIONES HACEN LO MISMO </w:t>
      </w:r>
    </w:p>
    <w:p w:rsidR="004C7FCC" w:rsidRPr="004C7FCC" w:rsidRDefault="004C7FCC" w:rsidP="004C7FCC">
      <w:pPr>
        <w:pStyle w:val="corte4fondo"/>
        <w:tabs>
          <w:tab w:val="left" w:pos="5825"/>
        </w:tabs>
        <w:spacing w:line="240" w:lineRule="auto"/>
        <w:rPr>
          <w:rFonts w:cs="Arial"/>
          <w:i/>
          <w:color w:val="4472C4" w:themeColor="accent1"/>
          <w:sz w:val="24"/>
          <w:szCs w:val="24"/>
          <w:lang w:val="es-MX"/>
        </w:rPr>
      </w:pPr>
    </w:p>
    <w:p w:rsidR="004C7FCC" w:rsidRPr="004C7FCC" w:rsidRDefault="004C7FCC" w:rsidP="004C7FCC">
      <w:pPr>
        <w:pStyle w:val="corte4fondo"/>
        <w:tabs>
          <w:tab w:val="left" w:pos="5825"/>
        </w:tabs>
        <w:spacing w:line="240" w:lineRule="auto"/>
        <w:rPr>
          <w:rFonts w:cs="Arial"/>
          <w:i/>
          <w:color w:val="4472C4" w:themeColor="accent1"/>
          <w:sz w:val="24"/>
          <w:szCs w:val="24"/>
          <w:lang w:val="es-MX"/>
        </w:rPr>
      </w:pPr>
      <w:r w:rsidRPr="004C7FCC">
        <w:rPr>
          <w:rFonts w:cs="Arial"/>
          <w:i/>
          <w:color w:val="4472C4" w:themeColor="accent1"/>
          <w:sz w:val="24"/>
          <w:szCs w:val="24"/>
          <w:lang w:val="es-MX"/>
        </w:rPr>
        <w:t xml:space="preserve">NO ME BRINDA EL HIPERVINCULO ELECTRONICO Y SOLO SE LIMITA A DECIR UE ESTA EN LA PAGINA SIENDO OPACO Y TRANSGREDE MI DERECHO </w:t>
      </w:r>
    </w:p>
    <w:p w:rsidR="00C4375E" w:rsidRDefault="004C7FCC" w:rsidP="00C4375E">
      <w:pPr>
        <w:pStyle w:val="corte4fondo"/>
        <w:tabs>
          <w:tab w:val="left" w:pos="5825"/>
        </w:tabs>
        <w:spacing w:line="240" w:lineRule="auto"/>
        <w:rPr>
          <w:rFonts w:cs="Arial"/>
          <w:i/>
          <w:color w:val="4472C4" w:themeColor="accent1"/>
          <w:sz w:val="24"/>
          <w:szCs w:val="24"/>
          <w:lang w:val="es-MX"/>
        </w:rPr>
      </w:pPr>
      <w:r w:rsidRPr="004C7FCC">
        <w:rPr>
          <w:rFonts w:cs="Arial"/>
          <w:i/>
          <w:color w:val="4472C4" w:themeColor="accent1"/>
          <w:sz w:val="24"/>
          <w:szCs w:val="24"/>
          <w:lang w:val="es-MX"/>
        </w:rPr>
        <w:t>LA FALTA DE RESPUESTA A MI SOLICITUD UTILIZANDO ARGUCIAS LEGALES POR QUE REQUIERO SE INICIE A LA BREVEDAD EL PROCEDIMIENTO PISA POR OCULTAR INFORMACION GUBERNAMENTAL</w:t>
      </w:r>
      <w:r w:rsidR="00C4375E">
        <w:rPr>
          <w:rFonts w:cs="Arial"/>
          <w:i/>
          <w:color w:val="4472C4" w:themeColor="accent1"/>
          <w:sz w:val="24"/>
          <w:szCs w:val="24"/>
          <w:lang w:val="es-MX"/>
        </w:rPr>
        <w:t xml:space="preserve"> </w:t>
      </w:r>
      <w:r w:rsidR="00C4375E" w:rsidRPr="005B011F">
        <w:rPr>
          <w:rFonts w:cs="Arial"/>
          <w:i/>
          <w:color w:val="4472C4" w:themeColor="accent1"/>
          <w:sz w:val="24"/>
          <w:szCs w:val="24"/>
          <w:lang w:val="es-MX"/>
        </w:rPr>
        <w:t>”</w:t>
      </w:r>
      <w:r w:rsidR="00C4375E">
        <w:rPr>
          <w:rFonts w:cs="Arial"/>
          <w:i/>
          <w:color w:val="4472C4" w:themeColor="accent1"/>
          <w:sz w:val="24"/>
          <w:szCs w:val="24"/>
          <w:lang w:val="es-MX"/>
        </w:rPr>
        <w:t>sic</w:t>
      </w:r>
    </w:p>
    <w:p w:rsidR="004C7FCC" w:rsidRDefault="004C7FCC" w:rsidP="00C4375E">
      <w:pPr>
        <w:pStyle w:val="corte4fondo"/>
        <w:tabs>
          <w:tab w:val="left" w:pos="5825"/>
        </w:tabs>
        <w:spacing w:line="240" w:lineRule="auto"/>
        <w:rPr>
          <w:rFonts w:cs="Arial"/>
          <w:i/>
          <w:color w:val="4472C4" w:themeColor="accent1"/>
          <w:sz w:val="24"/>
          <w:szCs w:val="24"/>
          <w:lang w:val="es-MX"/>
        </w:rPr>
      </w:pPr>
    </w:p>
    <w:p w:rsidR="004C7FCC" w:rsidRPr="004C7FCC" w:rsidRDefault="004C7FCC" w:rsidP="004C7FCC">
      <w:pPr>
        <w:pStyle w:val="corte4fondo"/>
        <w:tabs>
          <w:tab w:val="left" w:pos="5825"/>
        </w:tabs>
        <w:spacing w:line="240" w:lineRule="auto"/>
        <w:rPr>
          <w:rFonts w:cs="Arial"/>
          <w:i/>
          <w:color w:val="4472C4" w:themeColor="accent1"/>
          <w:sz w:val="24"/>
          <w:szCs w:val="24"/>
          <w:lang w:val="es-MX"/>
        </w:rPr>
      </w:pPr>
      <w:r>
        <w:rPr>
          <w:rFonts w:cs="Arial"/>
          <w:i/>
          <w:color w:val="4472C4" w:themeColor="accent1"/>
          <w:sz w:val="24"/>
          <w:szCs w:val="24"/>
          <w:lang w:val="es-MX"/>
        </w:rPr>
        <w:t>“</w:t>
      </w:r>
      <w:r w:rsidRPr="004C7FCC">
        <w:rPr>
          <w:rFonts w:cs="Arial"/>
          <w:i/>
          <w:color w:val="4472C4" w:themeColor="accent1"/>
          <w:sz w:val="24"/>
          <w:szCs w:val="24"/>
          <w:lang w:val="es-MX"/>
        </w:rPr>
        <w:t xml:space="preserve">NO SE ME ENTREGAN LOS CONTRATOS POR Q ES DTO CONFIDENCIAL LOS FUNCIONARIOS NO SABEN QUE ES PUBLIC SU INFORMACION Y LO HACEN DE MANERA DOLOSA PARA NO ENTREGR LO SOLICITADO REQUIERO SE INICIE EL PISA A LA BREVEDD EN CONTRA DE LOS FUNCIONARIOS YA QUE EN REPETIDAD OCASIONES HACEN LO MISMO </w:t>
      </w:r>
    </w:p>
    <w:p w:rsidR="004C7FCC" w:rsidRPr="004C7FCC" w:rsidRDefault="004C7FCC" w:rsidP="004C7FCC">
      <w:pPr>
        <w:pStyle w:val="corte4fondo"/>
        <w:tabs>
          <w:tab w:val="left" w:pos="5825"/>
        </w:tabs>
        <w:spacing w:line="240" w:lineRule="auto"/>
        <w:rPr>
          <w:rFonts w:cs="Arial"/>
          <w:i/>
          <w:color w:val="4472C4" w:themeColor="accent1"/>
          <w:sz w:val="24"/>
          <w:szCs w:val="24"/>
          <w:lang w:val="es-MX"/>
        </w:rPr>
      </w:pPr>
    </w:p>
    <w:p w:rsidR="004C7FCC" w:rsidRPr="004C7FCC" w:rsidRDefault="004C7FCC" w:rsidP="004C7FCC">
      <w:pPr>
        <w:pStyle w:val="corte4fondo"/>
        <w:tabs>
          <w:tab w:val="left" w:pos="5825"/>
        </w:tabs>
        <w:spacing w:line="240" w:lineRule="auto"/>
        <w:rPr>
          <w:rFonts w:cs="Arial"/>
          <w:i/>
          <w:color w:val="4472C4" w:themeColor="accent1"/>
          <w:sz w:val="24"/>
          <w:szCs w:val="24"/>
          <w:lang w:val="es-MX"/>
        </w:rPr>
      </w:pPr>
      <w:r w:rsidRPr="004C7FCC">
        <w:rPr>
          <w:rFonts w:cs="Arial"/>
          <w:i/>
          <w:color w:val="4472C4" w:themeColor="accent1"/>
          <w:sz w:val="24"/>
          <w:szCs w:val="24"/>
          <w:lang w:val="es-MX"/>
        </w:rPr>
        <w:lastRenderedPageBreak/>
        <w:t xml:space="preserve">NO ME BRINDA EL HIPERVINCULO ELECTRONICO Y SOLO SE LIMITA A DECIR UE ESTA EN LA PAGINA SIENDO OPACO Y TRANSGREDE MI DERECHO </w:t>
      </w:r>
    </w:p>
    <w:p w:rsidR="004C7FCC" w:rsidRPr="005B011F" w:rsidRDefault="004C7FCC" w:rsidP="004C7FCC">
      <w:pPr>
        <w:pStyle w:val="corte4fondo"/>
        <w:tabs>
          <w:tab w:val="left" w:pos="5825"/>
        </w:tabs>
        <w:spacing w:line="240" w:lineRule="auto"/>
        <w:rPr>
          <w:rFonts w:cs="Arial"/>
          <w:i/>
          <w:color w:val="4472C4" w:themeColor="accent1"/>
          <w:sz w:val="24"/>
          <w:szCs w:val="24"/>
          <w:lang w:val="es-MX"/>
        </w:rPr>
      </w:pPr>
      <w:r w:rsidRPr="004C7FCC">
        <w:rPr>
          <w:rFonts w:cs="Arial"/>
          <w:i/>
          <w:color w:val="4472C4" w:themeColor="accent1"/>
          <w:sz w:val="24"/>
          <w:szCs w:val="24"/>
          <w:lang w:val="es-MX"/>
        </w:rPr>
        <w:t>LA FALTA DE RESPUESTA A MI SOLICITUD UTILIZANDO ARGUCIAS LEGALES POR QUE REQUIERO SE INICIE A LA BREVEDAD EL PROCEDIMIENTO PISA POR OCULTAR INFORMACION GUBERNAMENTAL</w:t>
      </w:r>
      <w:r>
        <w:rPr>
          <w:rFonts w:cs="Arial"/>
          <w:i/>
          <w:color w:val="4472C4" w:themeColor="accent1"/>
          <w:sz w:val="24"/>
          <w:szCs w:val="24"/>
          <w:lang w:val="es-MX"/>
        </w:rPr>
        <w:t xml:space="preserve"> “ sic</w:t>
      </w:r>
    </w:p>
    <w:p w:rsidR="00C4375E" w:rsidRPr="005205C0" w:rsidRDefault="00C4375E" w:rsidP="00C4375E">
      <w:pPr>
        <w:spacing w:line="240" w:lineRule="auto"/>
        <w:jc w:val="both"/>
        <w:rPr>
          <w:rFonts w:ascii="Arial" w:hAnsi="Arial" w:cs="Arial"/>
          <w:i/>
          <w:color w:val="4472C4" w:themeColor="accent1"/>
          <w:sz w:val="24"/>
          <w:szCs w:val="24"/>
        </w:rPr>
      </w:pPr>
    </w:p>
    <w:p w:rsidR="00AA6A70" w:rsidRPr="005949F4" w:rsidRDefault="00AA6A70" w:rsidP="00AA6A70">
      <w:pPr>
        <w:spacing w:after="0" w:line="240" w:lineRule="auto"/>
        <w:ind w:firstLine="709"/>
        <w:jc w:val="both"/>
        <w:rPr>
          <w:rFonts w:ascii="Arial" w:eastAsia="Times New Roman" w:hAnsi="Arial" w:cs="Arial"/>
          <w:color w:val="4472C4" w:themeColor="accent1"/>
          <w:sz w:val="24"/>
          <w:szCs w:val="24"/>
          <w:lang w:eastAsia="es-MX"/>
        </w:rPr>
      </w:pPr>
      <w:r w:rsidRPr="005949F4">
        <w:rPr>
          <w:rFonts w:ascii="Arial" w:hAnsi="Arial" w:cs="Arial"/>
          <w:b/>
          <w:color w:val="4472C4" w:themeColor="accent1"/>
          <w:sz w:val="24"/>
          <w:szCs w:val="24"/>
        </w:rPr>
        <w:t>CUARTO</w:t>
      </w:r>
      <w:r w:rsidRPr="005949F4">
        <w:rPr>
          <w:rFonts w:ascii="Arial" w:eastAsia="Times New Roman" w:hAnsi="Arial" w:cs="Arial"/>
          <w:b/>
          <w:color w:val="4472C4" w:themeColor="accent1"/>
          <w:sz w:val="24"/>
          <w:szCs w:val="24"/>
          <w:lang w:eastAsia="es-MX"/>
        </w:rPr>
        <w:t xml:space="preserve">. Trámite del recurso de revisión ante esta Comisión Estatal de Garantía de Acceso a la Información Pública. </w:t>
      </w:r>
      <w:r w:rsidRPr="005949F4">
        <w:rPr>
          <w:rFonts w:ascii="Arial" w:eastAsia="Times New Roman" w:hAnsi="Arial" w:cs="Arial"/>
          <w:color w:val="4472C4" w:themeColor="accent1"/>
          <w:sz w:val="24"/>
          <w:szCs w:val="24"/>
          <w:lang w:eastAsia="es-MX"/>
        </w:rPr>
        <w:t xml:space="preserve">Mediante auto de </w:t>
      </w:r>
      <w:r>
        <w:rPr>
          <w:rFonts w:ascii="Arial" w:eastAsia="Times New Roman" w:hAnsi="Arial" w:cs="Arial"/>
          <w:color w:val="4472C4" w:themeColor="accent1"/>
          <w:sz w:val="24"/>
          <w:szCs w:val="24"/>
          <w:lang w:eastAsia="es-MX"/>
        </w:rPr>
        <w:t>05</w:t>
      </w:r>
      <w:r w:rsidRPr="005949F4">
        <w:rPr>
          <w:rFonts w:ascii="Arial" w:eastAsia="Times New Roman" w:hAnsi="Arial" w:cs="Arial"/>
          <w:color w:val="4472C4" w:themeColor="accent1"/>
          <w:sz w:val="24"/>
          <w:szCs w:val="24"/>
          <w:lang w:eastAsia="es-MX"/>
        </w:rPr>
        <w:t xml:space="preserve"> </w:t>
      </w:r>
      <w:r>
        <w:rPr>
          <w:rFonts w:ascii="Arial" w:eastAsia="Times New Roman" w:hAnsi="Arial" w:cs="Arial"/>
          <w:color w:val="4472C4" w:themeColor="accent1"/>
          <w:sz w:val="24"/>
          <w:szCs w:val="24"/>
          <w:lang w:eastAsia="es-MX"/>
        </w:rPr>
        <w:t xml:space="preserve">cinco de abril </w:t>
      </w:r>
      <w:r w:rsidRPr="005949F4">
        <w:rPr>
          <w:rFonts w:ascii="Arial" w:eastAsia="Times New Roman" w:hAnsi="Arial" w:cs="Arial"/>
          <w:color w:val="4472C4" w:themeColor="accent1"/>
          <w:sz w:val="24"/>
          <w:szCs w:val="24"/>
          <w:lang w:eastAsia="es-MX"/>
        </w:rPr>
        <w:t xml:space="preserve">de </w:t>
      </w:r>
      <w:r>
        <w:rPr>
          <w:rFonts w:ascii="Arial" w:eastAsia="Times New Roman" w:hAnsi="Arial" w:cs="Arial"/>
          <w:color w:val="4472C4" w:themeColor="accent1"/>
          <w:sz w:val="24"/>
          <w:szCs w:val="24"/>
          <w:lang w:eastAsia="es-MX"/>
        </w:rPr>
        <w:t xml:space="preserve">2021 dos mil </w:t>
      </w:r>
      <w:proofErr w:type="spellStart"/>
      <w:r>
        <w:rPr>
          <w:rFonts w:ascii="Arial" w:eastAsia="Times New Roman" w:hAnsi="Arial" w:cs="Arial"/>
          <w:color w:val="4472C4" w:themeColor="accent1"/>
          <w:sz w:val="24"/>
          <w:szCs w:val="24"/>
          <w:lang w:eastAsia="es-MX"/>
        </w:rPr>
        <w:t>veitniuno</w:t>
      </w:r>
      <w:proofErr w:type="spellEnd"/>
      <w:r w:rsidRPr="005949F4">
        <w:rPr>
          <w:rFonts w:ascii="Arial" w:eastAsia="Times New Roman" w:hAnsi="Arial" w:cs="Arial"/>
          <w:color w:val="4472C4" w:themeColor="accent1"/>
          <w:sz w:val="24"/>
          <w:szCs w:val="24"/>
          <w:lang w:eastAsia="es-MX"/>
        </w:rPr>
        <w:t xml:space="preserve"> la presidencia de esta Comisión de Transparencia tuvo por recibido el recurso de revisión, por lo que, por razón de turno, tocó conocer a</w:t>
      </w:r>
      <w:r>
        <w:rPr>
          <w:rFonts w:ascii="Arial" w:eastAsia="Times New Roman" w:hAnsi="Arial" w:cs="Arial"/>
          <w:color w:val="4472C4" w:themeColor="accent1"/>
          <w:sz w:val="24"/>
          <w:szCs w:val="24"/>
          <w:lang w:eastAsia="es-MX"/>
        </w:rPr>
        <w:t xml:space="preserve"> la ponencia del Comisionado</w:t>
      </w:r>
      <w:r w:rsidRPr="005949F4">
        <w:rPr>
          <w:rFonts w:ascii="Arial" w:eastAsia="Times New Roman" w:hAnsi="Arial" w:cs="Arial"/>
          <w:color w:val="4472C4" w:themeColor="accent1"/>
          <w:sz w:val="24"/>
          <w:szCs w:val="24"/>
          <w:lang w:eastAsia="es-MX"/>
        </w:rPr>
        <w:t xml:space="preserve"> </w:t>
      </w:r>
      <w:r w:rsidRPr="00927762">
        <w:rPr>
          <w:rFonts w:ascii="Arial" w:eastAsia="Times New Roman" w:hAnsi="Arial" w:cs="Arial"/>
          <w:color w:val="4472C4" w:themeColor="accent1"/>
          <w:sz w:val="24"/>
          <w:szCs w:val="24"/>
          <w:lang w:eastAsia="es-MX"/>
        </w:rPr>
        <w:t xml:space="preserve">José Alfredo </w:t>
      </w:r>
      <w:proofErr w:type="spellStart"/>
      <w:r w:rsidRPr="00927762">
        <w:rPr>
          <w:rFonts w:ascii="Arial" w:eastAsia="Times New Roman" w:hAnsi="Arial" w:cs="Arial"/>
          <w:color w:val="4472C4" w:themeColor="accent1"/>
          <w:sz w:val="24"/>
          <w:szCs w:val="24"/>
          <w:lang w:eastAsia="es-MX"/>
        </w:rPr>
        <w:t>Solis</w:t>
      </w:r>
      <w:proofErr w:type="spellEnd"/>
      <w:r w:rsidRPr="00927762">
        <w:rPr>
          <w:rFonts w:ascii="Arial" w:eastAsia="Times New Roman" w:hAnsi="Arial" w:cs="Arial"/>
          <w:color w:val="4472C4" w:themeColor="accent1"/>
          <w:sz w:val="24"/>
          <w:szCs w:val="24"/>
          <w:lang w:eastAsia="es-MX"/>
        </w:rPr>
        <w:t xml:space="preserve"> Ramírez, </w:t>
      </w:r>
      <w:r w:rsidRPr="005949F4">
        <w:rPr>
          <w:rFonts w:ascii="Arial" w:eastAsia="Times New Roman" w:hAnsi="Arial" w:cs="Arial"/>
          <w:color w:val="4472C4" w:themeColor="accent1"/>
          <w:sz w:val="24"/>
          <w:szCs w:val="24"/>
          <w:lang w:eastAsia="es-MX"/>
        </w:rPr>
        <w:t xml:space="preserve">para que procediera, previo su análisis, a su admisión o </w:t>
      </w:r>
      <w:proofErr w:type="spellStart"/>
      <w:r w:rsidRPr="005949F4">
        <w:rPr>
          <w:rFonts w:ascii="Arial" w:eastAsia="Times New Roman" w:hAnsi="Arial" w:cs="Arial"/>
          <w:color w:val="4472C4" w:themeColor="accent1"/>
          <w:sz w:val="24"/>
          <w:szCs w:val="24"/>
          <w:lang w:eastAsia="es-MX"/>
        </w:rPr>
        <w:t>desechamiento</w:t>
      </w:r>
      <w:proofErr w:type="spellEnd"/>
      <w:r w:rsidRPr="005949F4">
        <w:rPr>
          <w:rFonts w:ascii="Arial" w:eastAsia="Times New Roman" w:hAnsi="Arial" w:cs="Arial"/>
          <w:color w:val="4472C4" w:themeColor="accent1"/>
          <w:sz w:val="24"/>
          <w:szCs w:val="24"/>
          <w:lang w:eastAsia="es-MX"/>
        </w:rPr>
        <w:t xml:space="preserve"> según fuera el caso.</w:t>
      </w:r>
    </w:p>
    <w:p w:rsidR="00AA6A70" w:rsidRPr="005949F4" w:rsidRDefault="00AA6A70" w:rsidP="00AA6A70">
      <w:pPr>
        <w:spacing w:after="0" w:line="240" w:lineRule="auto"/>
        <w:ind w:firstLine="709"/>
        <w:jc w:val="both"/>
        <w:rPr>
          <w:rFonts w:ascii="Arial" w:eastAsia="Times New Roman" w:hAnsi="Arial" w:cs="Arial"/>
          <w:b/>
          <w:color w:val="4472C4" w:themeColor="accent1"/>
          <w:sz w:val="24"/>
          <w:szCs w:val="24"/>
          <w:lang w:eastAsia="es-MX"/>
        </w:rPr>
      </w:pPr>
    </w:p>
    <w:p w:rsidR="00AA6A70" w:rsidRPr="005949F4" w:rsidRDefault="00AA6A70" w:rsidP="00AA6A70">
      <w:pPr>
        <w:spacing w:after="0" w:line="240" w:lineRule="auto"/>
        <w:ind w:firstLine="709"/>
        <w:jc w:val="both"/>
        <w:rPr>
          <w:rFonts w:ascii="Arial" w:eastAsia="Times New Roman" w:hAnsi="Arial" w:cs="Arial"/>
          <w:b/>
          <w:color w:val="4472C4" w:themeColor="accent1"/>
          <w:sz w:val="24"/>
          <w:szCs w:val="24"/>
          <w:lang w:eastAsia="es-MX"/>
        </w:rPr>
      </w:pPr>
      <w:r w:rsidRPr="005949F4">
        <w:rPr>
          <w:rFonts w:ascii="Arial" w:eastAsia="Times New Roman" w:hAnsi="Arial" w:cs="Arial"/>
          <w:b/>
          <w:color w:val="4472C4" w:themeColor="accent1"/>
          <w:sz w:val="24"/>
          <w:szCs w:val="24"/>
          <w:lang w:eastAsia="es-MX"/>
        </w:rPr>
        <w:t>QUINTO.</w:t>
      </w:r>
      <w:r w:rsidRPr="005949F4">
        <w:rPr>
          <w:rFonts w:ascii="Arial" w:eastAsia="Times New Roman" w:hAnsi="Arial" w:cs="Arial"/>
          <w:color w:val="4472C4" w:themeColor="accent1"/>
          <w:sz w:val="24"/>
          <w:szCs w:val="24"/>
          <w:lang w:eastAsia="es-ES"/>
        </w:rPr>
        <w:t xml:space="preserve"> </w:t>
      </w:r>
      <w:r w:rsidRPr="005949F4">
        <w:rPr>
          <w:rFonts w:ascii="Arial" w:eastAsia="Times New Roman" w:hAnsi="Arial" w:cs="Arial"/>
          <w:b/>
          <w:color w:val="4472C4" w:themeColor="accent1"/>
          <w:sz w:val="24"/>
          <w:szCs w:val="24"/>
          <w:lang w:eastAsia="es-ES"/>
        </w:rPr>
        <w:t>Acumulación.</w:t>
      </w:r>
      <w:r w:rsidRPr="005949F4">
        <w:rPr>
          <w:rFonts w:ascii="Arial" w:eastAsia="Times New Roman" w:hAnsi="Arial" w:cs="Arial"/>
          <w:color w:val="4472C4" w:themeColor="accent1"/>
          <w:sz w:val="24"/>
          <w:szCs w:val="24"/>
          <w:lang w:eastAsia="es-ES"/>
        </w:rPr>
        <w:t xml:space="preserve"> El </w:t>
      </w:r>
      <w:r>
        <w:rPr>
          <w:rFonts w:ascii="Arial" w:eastAsia="Times New Roman" w:hAnsi="Arial" w:cs="Arial"/>
          <w:color w:val="4472C4" w:themeColor="accent1"/>
          <w:sz w:val="24"/>
          <w:szCs w:val="24"/>
          <w:lang w:eastAsia="es-MX"/>
        </w:rPr>
        <w:t>26 veintiséis de mayo de 2021 dos mil veintiuno</w:t>
      </w:r>
      <w:r w:rsidRPr="005949F4">
        <w:rPr>
          <w:rFonts w:ascii="Arial" w:eastAsia="Times New Roman" w:hAnsi="Arial" w:cs="Arial"/>
          <w:color w:val="4472C4" w:themeColor="accent1"/>
          <w:sz w:val="24"/>
          <w:szCs w:val="24"/>
          <w:lang w:eastAsia="es-ES"/>
        </w:rPr>
        <w:t>, se dictó acuerdo en el que en cumplimien</w:t>
      </w:r>
      <w:r>
        <w:rPr>
          <w:rFonts w:ascii="Arial" w:eastAsia="Times New Roman" w:hAnsi="Arial" w:cs="Arial"/>
          <w:color w:val="4472C4" w:themeColor="accent1"/>
          <w:sz w:val="24"/>
          <w:szCs w:val="24"/>
          <w:lang w:eastAsia="es-ES"/>
        </w:rPr>
        <w:t>to al acuerdo de pleno CEGAIP-624/2021</w:t>
      </w:r>
      <w:r w:rsidRPr="005949F4">
        <w:rPr>
          <w:rFonts w:ascii="Arial" w:eastAsia="Times New Roman" w:hAnsi="Arial" w:cs="Arial"/>
          <w:color w:val="4472C4" w:themeColor="accent1"/>
          <w:sz w:val="24"/>
          <w:szCs w:val="24"/>
          <w:lang w:eastAsia="es-ES"/>
        </w:rPr>
        <w:t xml:space="preserve"> S.E. donde por unanimidad de votos se ordenó la acumulación de los recursos de revisión </w:t>
      </w:r>
      <w:r w:rsidRPr="005949F4">
        <w:rPr>
          <w:rFonts w:ascii="Arial" w:eastAsia="Times New Roman" w:hAnsi="Arial" w:cs="Arial"/>
          <w:b/>
          <w:color w:val="4472C4" w:themeColor="accent1"/>
          <w:sz w:val="24"/>
          <w:szCs w:val="24"/>
          <w:lang w:eastAsia="es-ES"/>
        </w:rPr>
        <w:t>RR-</w:t>
      </w:r>
      <w:r>
        <w:rPr>
          <w:rFonts w:ascii="Arial" w:eastAsia="Times New Roman" w:hAnsi="Arial" w:cs="Arial"/>
          <w:b/>
          <w:color w:val="4472C4" w:themeColor="accent1"/>
          <w:sz w:val="24"/>
          <w:szCs w:val="24"/>
          <w:lang w:eastAsia="es-ES"/>
        </w:rPr>
        <w:t>297/2021</w:t>
      </w:r>
      <w:r w:rsidRPr="005949F4">
        <w:rPr>
          <w:rFonts w:ascii="Arial" w:eastAsia="Times New Roman" w:hAnsi="Arial" w:cs="Arial"/>
          <w:b/>
          <w:color w:val="4472C4" w:themeColor="accent1"/>
          <w:sz w:val="24"/>
          <w:szCs w:val="24"/>
          <w:lang w:eastAsia="es-ES"/>
        </w:rPr>
        <w:t>-2 y RR-</w:t>
      </w:r>
      <w:r>
        <w:rPr>
          <w:rFonts w:ascii="Arial" w:eastAsia="Times New Roman" w:hAnsi="Arial" w:cs="Arial"/>
          <w:b/>
          <w:color w:val="4472C4" w:themeColor="accent1"/>
          <w:sz w:val="24"/>
          <w:szCs w:val="24"/>
          <w:lang w:eastAsia="es-ES"/>
        </w:rPr>
        <w:t>300/2021-</w:t>
      </w:r>
      <w:r w:rsidRPr="005949F4">
        <w:rPr>
          <w:rFonts w:ascii="Arial" w:eastAsia="Times New Roman" w:hAnsi="Arial" w:cs="Arial"/>
          <w:b/>
          <w:color w:val="4472C4" w:themeColor="accent1"/>
          <w:sz w:val="24"/>
          <w:szCs w:val="24"/>
          <w:lang w:eastAsia="es-ES"/>
        </w:rPr>
        <w:t>2</w:t>
      </w:r>
      <w:r w:rsidRPr="005949F4">
        <w:rPr>
          <w:rFonts w:ascii="Arial" w:eastAsia="Times New Roman" w:hAnsi="Arial" w:cs="Arial"/>
          <w:color w:val="4472C4" w:themeColor="accent1"/>
          <w:sz w:val="24"/>
          <w:szCs w:val="24"/>
          <w:lang w:eastAsia="es-ES"/>
        </w:rPr>
        <w:t xml:space="preserve"> al presente.</w:t>
      </w:r>
    </w:p>
    <w:p w:rsidR="00C4375E" w:rsidRDefault="00C4375E" w:rsidP="00C4375E">
      <w:pPr>
        <w:spacing w:line="240" w:lineRule="auto"/>
        <w:jc w:val="both"/>
        <w:rPr>
          <w:rFonts w:ascii="Arial" w:hAnsi="Arial" w:cs="Arial"/>
          <w:color w:val="4472C4" w:themeColor="accent1"/>
          <w:sz w:val="24"/>
          <w:szCs w:val="24"/>
        </w:rPr>
      </w:pPr>
    </w:p>
    <w:p w:rsidR="00C4375E" w:rsidRDefault="00C4375E" w:rsidP="00C4375E">
      <w:pPr>
        <w:spacing w:line="240" w:lineRule="auto"/>
        <w:ind w:firstLine="709"/>
        <w:jc w:val="both"/>
        <w:rPr>
          <w:rFonts w:ascii="Arial" w:hAnsi="Arial" w:cs="Arial"/>
          <w:color w:val="4472C4" w:themeColor="accent1"/>
          <w:sz w:val="24"/>
          <w:szCs w:val="24"/>
        </w:rPr>
      </w:pPr>
      <w:r w:rsidRPr="005205C0">
        <w:rPr>
          <w:rFonts w:ascii="Arial" w:hAnsi="Arial" w:cs="Arial"/>
          <w:b/>
          <w:color w:val="4472C4" w:themeColor="accent1"/>
          <w:sz w:val="24"/>
          <w:szCs w:val="24"/>
        </w:rPr>
        <w:t xml:space="preserve">QUINTO. Auto de admisión y trámite. </w:t>
      </w:r>
      <w:r w:rsidRPr="005205C0">
        <w:rPr>
          <w:rFonts w:ascii="Arial" w:hAnsi="Arial" w:cs="Arial"/>
          <w:color w:val="4472C4" w:themeColor="accent1"/>
          <w:sz w:val="24"/>
          <w:szCs w:val="24"/>
        </w:rPr>
        <w:t xml:space="preserve">El </w:t>
      </w:r>
      <w:r w:rsidR="00AA6A70">
        <w:rPr>
          <w:rFonts w:ascii="Arial" w:hAnsi="Arial" w:cs="Arial"/>
          <w:color w:val="4472C4" w:themeColor="accent1"/>
          <w:sz w:val="24"/>
          <w:szCs w:val="24"/>
        </w:rPr>
        <w:t>07 siete de junio</w:t>
      </w:r>
      <w:r>
        <w:rPr>
          <w:rFonts w:ascii="Arial" w:hAnsi="Arial" w:cs="Arial"/>
          <w:color w:val="4472C4" w:themeColor="accent1"/>
          <w:sz w:val="24"/>
          <w:szCs w:val="24"/>
        </w:rPr>
        <w:t xml:space="preserve"> de 2021 dos mil veintiuno</w:t>
      </w:r>
      <w:r w:rsidRPr="005205C0">
        <w:rPr>
          <w:rFonts w:ascii="Arial" w:hAnsi="Arial" w:cs="Arial"/>
          <w:color w:val="4472C4" w:themeColor="accent1"/>
          <w:sz w:val="24"/>
          <w:szCs w:val="24"/>
        </w:rPr>
        <w:t>, el Comisionado Ponente acordó la admisión del recurso de revisión interpuesto por e</w:t>
      </w:r>
      <w:r>
        <w:rPr>
          <w:rFonts w:ascii="Arial" w:hAnsi="Arial" w:cs="Arial"/>
          <w:color w:val="4472C4" w:themeColor="accent1"/>
          <w:sz w:val="24"/>
          <w:szCs w:val="24"/>
        </w:rPr>
        <w:t xml:space="preserve">l recurrente, contra actos del </w:t>
      </w:r>
      <w:r w:rsidRPr="00920228">
        <w:rPr>
          <w:rFonts w:ascii="Arial" w:hAnsi="Arial" w:cs="Arial"/>
          <w:color w:val="4472C4" w:themeColor="accent1"/>
          <w:sz w:val="24"/>
          <w:szCs w:val="24"/>
        </w:rPr>
        <w:t>ORGANISMO INTERMUNICIPAL METROPOLITANO DE AGUA POTABLE, ALCANTARILLADO, SANEAMIENTO Y SERVICIOS CONEXOS DE LOS MUNICIPIOS DE CERRO DE SAN PEDRO, SAN LUIS POTOS</w:t>
      </w:r>
      <w:r>
        <w:rPr>
          <w:rFonts w:ascii="Arial" w:hAnsi="Arial" w:cs="Arial"/>
          <w:color w:val="4472C4" w:themeColor="accent1"/>
          <w:sz w:val="24"/>
          <w:szCs w:val="24"/>
        </w:rPr>
        <w:t xml:space="preserve">Í Y SOLEDAD DE GRACIANO SANCHEZ (INTERAPAS) </w:t>
      </w:r>
      <w:r w:rsidRPr="005205C0">
        <w:rPr>
          <w:rFonts w:ascii="Arial" w:hAnsi="Arial" w:cs="Arial"/>
          <w:color w:val="4472C4" w:themeColor="accent1"/>
          <w:sz w:val="24"/>
          <w:szCs w:val="24"/>
        </w:rPr>
        <w:t xml:space="preserve">por actualizarse la hipótesis establecida en la fracción </w:t>
      </w:r>
      <w:r w:rsidR="00AA6A70">
        <w:rPr>
          <w:rFonts w:ascii="Arial" w:hAnsi="Arial" w:cs="Arial"/>
          <w:color w:val="4472C4" w:themeColor="accent1"/>
          <w:sz w:val="24"/>
          <w:szCs w:val="24"/>
        </w:rPr>
        <w:t>I</w:t>
      </w:r>
      <w:r>
        <w:rPr>
          <w:rFonts w:ascii="Arial" w:hAnsi="Arial" w:cs="Arial"/>
          <w:color w:val="4472C4" w:themeColor="accent1"/>
          <w:sz w:val="24"/>
          <w:szCs w:val="24"/>
        </w:rPr>
        <w:t xml:space="preserve"> </w:t>
      </w:r>
      <w:r w:rsidRPr="005205C0">
        <w:rPr>
          <w:rFonts w:ascii="Arial" w:hAnsi="Arial" w:cs="Arial"/>
          <w:color w:val="4472C4" w:themeColor="accent1"/>
          <w:sz w:val="24"/>
          <w:szCs w:val="24"/>
        </w:rPr>
        <w:t xml:space="preserve">del artículo 167 de la Ley de Transparencia y Acceso a la Información Pública del Estado. </w:t>
      </w:r>
    </w:p>
    <w:p w:rsidR="00C4375E" w:rsidRDefault="00C4375E" w:rsidP="00C4375E">
      <w:pPr>
        <w:spacing w:line="240" w:lineRule="auto"/>
        <w:ind w:firstLine="709"/>
        <w:jc w:val="both"/>
        <w:rPr>
          <w:rFonts w:ascii="Arial" w:hAnsi="Arial" w:cs="Arial"/>
          <w:color w:val="4472C4" w:themeColor="accent1"/>
          <w:sz w:val="24"/>
          <w:szCs w:val="24"/>
        </w:rPr>
      </w:pPr>
      <w:r w:rsidRPr="005205C0">
        <w:rPr>
          <w:rFonts w:ascii="Arial" w:hAnsi="Arial" w:cs="Arial"/>
          <w:color w:val="4472C4" w:themeColor="accent1"/>
          <w:sz w:val="24"/>
          <w:szCs w:val="24"/>
        </w:rPr>
        <w:t xml:space="preserve">Se puso a disposición de las partes el expediente para que en un plazo máximo de 7 siete días manifestaran lo que a su derecho conviniera –ofrecer pruebas y alegar–.  </w:t>
      </w:r>
    </w:p>
    <w:p w:rsidR="00C4375E" w:rsidRPr="005205C0" w:rsidRDefault="00C4375E" w:rsidP="00C4375E">
      <w:pPr>
        <w:autoSpaceDE w:val="0"/>
        <w:autoSpaceDN w:val="0"/>
        <w:adjustRightInd w:val="0"/>
        <w:spacing w:after="0" w:line="240" w:lineRule="auto"/>
        <w:jc w:val="both"/>
        <w:rPr>
          <w:rFonts w:ascii="Arial" w:hAnsi="Arial" w:cs="Arial"/>
          <w:color w:val="4472C4" w:themeColor="accent1"/>
          <w:sz w:val="24"/>
          <w:szCs w:val="24"/>
        </w:rPr>
      </w:pPr>
      <w:r w:rsidRPr="005205C0">
        <w:rPr>
          <w:rFonts w:ascii="Arial" w:hAnsi="Arial" w:cs="Arial"/>
          <w:color w:val="4472C4" w:themeColor="accent1"/>
          <w:sz w:val="24"/>
          <w:szCs w:val="24"/>
        </w:rPr>
        <w:tab/>
        <w:t xml:space="preserve">Por lo tanto, el ponente apercibió al sujeto obligado de que en caso de ser omisas para manifestar lo que a su derecho conviniera respecto del presente recurso se resolverá únicamente con base en las documentales que obran en autos.  </w:t>
      </w:r>
    </w:p>
    <w:p w:rsidR="00C4375E" w:rsidRPr="005205C0" w:rsidRDefault="00C4375E" w:rsidP="00C4375E">
      <w:pPr>
        <w:autoSpaceDE w:val="0"/>
        <w:autoSpaceDN w:val="0"/>
        <w:adjustRightInd w:val="0"/>
        <w:spacing w:after="0" w:line="240" w:lineRule="auto"/>
        <w:jc w:val="both"/>
        <w:rPr>
          <w:rFonts w:ascii="Arial" w:hAnsi="Arial" w:cs="Arial"/>
          <w:color w:val="4472C4" w:themeColor="accent1"/>
          <w:sz w:val="24"/>
          <w:szCs w:val="24"/>
        </w:rPr>
      </w:pPr>
    </w:p>
    <w:p w:rsidR="00C4375E" w:rsidRPr="005205C0" w:rsidRDefault="00C4375E" w:rsidP="00C4375E">
      <w:pPr>
        <w:autoSpaceDE w:val="0"/>
        <w:autoSpaceDN w:val="0"/>
        <w:adjustRightInd w:val="0"/>
        <w:spacing w:after="0" w:line="240" w:lineRule="auto"/>
        <w:jc w:val="both"/>
        <w:rPr>
          <w:rFonts w:ascii="Arial" w:hAnsi="Arial" w:cs="Arial"/>
          <w:color w:val="4472C4" w:themeColor="accent1"/>
          <w:sz w:val="24"/>
          <w:szCs w:val="24"/>
        </w:rPr>
      </w:pPr>
    </w:p>
    <w:p w:rsidR="00C4375E" w:rsidRPr="005205C0" w:rsidRDefault="00C4375E" w:rsidP="00C4375E">
      <w:pPr>
        <w:autoSpaceDE w:val="0"/>
        <w:autoSpaceDN w:val="0"/>
        <w:adjustRightInd w:val="0"/>
        <w:spacing w:after="0" w:line="240" w:lineRule="auto"/>
        <w:jc w:val="both"/>
        <w:rPr>
          <w:rFonts w:ascii="Arial" w:hAnsi="Arial" w:cs="Arial"/>
          <w:color w:val="4472C4" w:themeColor="accent1"/>
          <w:sz w:val="24"/>
          <w:szCs w:val="24"/>
        </w:rPr>
      </w:pPr>
      <w:r w:rsidRPr="005205C0">
        <w:rPr>
          <w:rFonts w:ascii="Arial" w:hAnsi="Arial" w:cs="Arial"/>
          <w:color w:val="4472C4" w:themeColor="accent1"/>
          <w:sz w:val="24"/>
          <w:szCs w:val="24"/>
        </w:rPr>
        <w:tab/>
      </w:r>
      <w:r w:rsidRPr="005205C0">
        <w:rPr>
          <w:rFonts w:ascii="Arial" w:hAnsi="Arial" w:cs="Arial"/>
          <w:b/>
          <w:color w:val="4472C4" w:themeColor="accent1"/>
          <w:sz w:val="24"/>
          <w:szCs w:val="24"/>
        </w:rPr>
        <w:t>SEXTO. Rendición del informe del sujeto obligado</w:t>
      </w:r>
      <w:r w:rsidRPr="005205C0">
        <w:rPr>
          <w:rFonts w:ascii="Arial" w:hAnsi="Arial" w:cs="Arial"/>
          <w:color w:val="4472C4" w:themeColor="accent1"/>
          <w:sz w:val="24"/>
          <w:szCs w:val="24"/>
        </w:rPr>
        <w:t xml:space="preserve">. El </w:t>
      </w:r>
      <w:r w:rsidR="00FD09D7">
        <w:rPr>
          <w:rFonts w:ascii="Arial" w:hAnsi="Arial" w:cs="Arial"/>
          <w:color w:val="4472C4" w:themeColor="accent1"/>
          <w:sz w:val="24"/>
          <w:szCs w:val="24"/>
        </w:rPr>
        <w:t>25 veinticinco de junio</w:t>
      </w:r>
      <w:r>
        <w:rPr>
          <w:rFonts w:ascii="Arial" w:hAnsi="Arial" w:cs="Arial"/>
          <w:color w:val="4472C4" w:themeColor="accent1"/>
          <w:sz w:val="24"/>
          <w:szCs w:val="24"/>
        </w:rPr>
        <w:t xml:space="preserve"> de 2021 dos mil veintiuno</w:t>
      </w:r>
      <w:r w:rsidRPr="005205C0">
        <w:rPr>
          <w:rFonts w:ascii="Arial" w:hAnsi="Arial" w:cs="Arial"/>
          <w:color w:val="4472C4" w:themeColor="accent1"/>
          <w:sz w:val="24"/>
          <w:szCs w:val="24"/>
        </w:rPr>
        <w:t xml:space="preserve">, </w:t>
      </w:r>
      <w:r>
        <w:rPr>
          <w:rFonts w:ascii="Arial" w:hAnsi="Arial" w:cs="Arial"/>
          <w:color w:val="4472C4" w:themeColor="accent1"/>
          <w:sz w:val="24"/>
          <w:szCs w:val="24"/>
        </w:rPr>
        <w:t>esta Comisión tuvo por recibido oficio número</w:t>
      </w:r>
      <w:r w:rsidRPr="005205C0">
        <w:rPr>
          <w:rFonts w:ascii="Arial" w:hAnsi="Arial" w:cs="Arial"/>
          <w:color w:val="4472C4" w:themeColor="accent1"/>
          <w:sz w:val="24"/>
          <w:szCs w:val="24"/>
        </w:rPr>
        <w:t xml:space="preserve"> </w:t>
      </w:r>
      <w:r w:rsidR="00FD09D7">
        <w:rPr>
          <w:rFonts w:ascii="Arial" w:hAnsi="Arial" w:cs="Arial"/>
          <w:color w:val="4472C4" w:themeColor="accent1"/>
          <w:sz w:val="24"/>
          <w:szCs w:val="24"/>
        </w:rPr>
        <w:t>IN/DG/UT/167/2021</w:t>
      </w:r>
      <w:r>
        <w:rPr>
          <w:rFonts w:ascii="Arial" w:hAnsi="Arial" w:cs="Arial"/>
          <w:color w:val="4472C4" w:themeColor="accent1"/>
          <w:sz w:val="24"/>
          <w:szCs w:val="24"/>
        </w:rPr>
        <w:t xml:space="preserve"> con tres anexos, signado  por la Titular de la Unidad de Transparencia del Sujeto Obligado,  </w:t>
      </w:r>
      <w:r w:rsidRPr="005205C0">
        <w:rPr>
          <w:rFonts w:ascii="Arial" w:hAnsi="Arial" w:cs="Arial"/>
          <w:color w:val="4472C4" w:themeColor="accent1"/>
          <w:sz w:val="24"/>
          <w:szCs w:val="24"/>
        </w:rPr>
        <w:t>a través de</w:t>
      </w:r>
      <w:r>
        <w:rPr>
          <w:rFonts w:ascii="Arial" w:hAnsi="Arial" w:cs="Arial"/>
          <w:color w:val="4472C4" w:themeColor="accent1"/>
          <w:sz w:val="24"/>
          <w:szCs w:val="24"/>
        </w:rPr>
        <w:t xml:space="preserve"> </w:t>
      </w:r>
      <w:r w:rsidRPr="005205C0">
        <w:rPr>
          <w:rFonts w:ascii="Arial" w:hAnsi="Arial" w:cs="Arial"/>
          <w:color w:val="4472C4" w:themeColor="accent1"/>
          <w:sz w:val="24"/>
          <w:szCs w:val="24"/>
        </w:rPr>
        <w:t>l</w:t>
      </w:r>
      <w:r>
        <w:rPr>
          <w:rFonts w:ascii="Arial" w:hAnsi="Arial" w:cs="Arial"/>
          <w:color w:val="4472C4" w:themeColor="accent1"/>
          <w:sz w:val="24"/>
          <w:szCs w:val="24"/>
        </w:rPr>
        <w:t>os</w:t>
      </w:r>
      <w:r w:rsidRPr="005205C0">
        <w:rPr>
          <w:rFonts w:ascii="Arial" w:hAnsi="Arial" w:cs="Arial"/>
          <w:color w:val="4472C4" w:themeColor="accent1"/>
          <w:sz w:val="24"/>
          <w:szCs w:val="24"/>
        </w:rPr>
        <w:t xml:space="preserve"> cual</w:t>
      </w:r>
      <w:r>
        <w:rPr>
          <w:rFonts w:ascii="Arial" w:hAnsi="Arial" w:cs="Arial"/>
          <w:color w:val="4472C4" w:themeColor="accent1"/>
          <w:sz w:val="24"/>
          <w:szCs w:val="24"/>
        </w:rPr>
        <w:t xml:space="preserve">es se </w:t>
      </w:r>
      <w:r w:rsidRPr="005205C0">
        <w:rPr>
          <w:rFonts w:ascii="Arial" w:hAnsi="Arial" w:cs="Arial"/>
          <w:color w:val="4472C4" w:themeColor="accent1"/>
          <w:sz w:val="24"/>
          <w:szCs w:val="24"/>
        </w:rPr>
        <w:t>realiza</w:t>
      </w:r>
      <w:r>
        <w:rPr>
          <w:rFonts w:ascii="Arial" w:hAnsi="Arial" w:cs="Arial"/>
          <w:color w:val="4472C4" w:themeColor="accent1"/>
          <w:sz w:val="24"/>
          <w:szCs w:val="24"/>
        </w:rPr>
        <w:t>n</w:t>
      </w:r>
      <w:r w:rsidRPr="005205C0">
        <w:rPr>
          <w:rFonts w:ascii="Arial" w:hAnsi="Arial" w:cs="Arial"/>
          <w:color w:val="4472C4" w:themeColor="accent1"/>
          <w:sz w:val="24"/>
          <w:szCs w:val="24"/>
        </w:rPr>
        <w:t xml:space="preserve"> diversas manifestaciones respecto al agravio señalado por el hoy recurr</w:t>
      </w:r>
      <w:r>
        <w:rPr>
          <w:rFonts w:ascii="Arial" w:hAnsi="Arial" w:cs="Arial"/>
          <w:color w:val="4472C4" w:themeColor="accent1"/>
          <w:sz w:val="24"/>
          <w:szCs w:val="24"/>
        </w:rPr>
        <w:t>ente en su recurso de revisión.</w:t>
      </w:r>
    </w:p>
    <w:p w:rsidR="00C4375E" w:rsidRDefault="00C4375E" w:rsidP="00C4375E">
      <w:pPr>
        <w:autoSpaceDE w:val="0"/>
        <w:autoSpaceDN w:val="0"/>
        <w:adjustRightInd w:val="0"/>
        <w:spacing w:after="0" w:line="240" w:lineRule="auto"/>
        <w:jc w:val="both"/>
        <w:rPr>
          <w:rFonts w:ascii="Arial" w:hAnsi="Arial" w:cs="Arial"/>
          <w:i/>
          <w:color w:val="4472C4" w:themeColor="accent1"/>
          <w:sz w:val="24"/>
          <w:szCs w:val="24"/>
        </w:rPr>
      </w:pPr>
      <w:r w:rsidRPr="005205C0">
        <w:rPr>
          <w:rFonts w:ascii="Arial" w:hAnsi="Arial" w:cs="Arial"/>
          <w:i/>
          <w:color w:val="4472C4" w:themeColor="accent1"/>
          <w:sz w:val="24"/>
          <w:szCs w:val="24"/>
        </w:rPr>
        <w:tab/>
      </w:r>
    </w:p>
    <w:p w:rsidR="00C4375E" w:rsidRPr="005205C0" w:rsidRDefault="00C4375E" w:rsidP="00C4375E">
      <w:pPr>
        <w:spacing w:line="240" w:lineRule="auto"/>
        <w:jc w:val="both"/>
        <w:rPr>
          <w:rFonts w:ascii="Arial" w:hAnsi="Arial" w:cs="Arial"/>
          <w:color w:val="4472C4" w:themeColor="accent1"/>
          <w:sz w:val="24"/>
          <w:szCs w:val="24"/>
          <w:lang w:val="es-ES"/>
        </w:rPr>
      </w:pPr>
      <w:r w:rsidRPr="005205C0">
        <w:rPr>
          <w:rFonts w:ascii="Arial" w:hAnsi="Arial" w:cs="Arial"/>
          <w:i/>
          <w:color w:val="4472C4" w:themeColor="accent1"/>
          <w:sz w:val="24"/>
          <w:szCs w:val="24"/>
          <w:lang w:val="es-ES"/>
        </w:rPr>
        <w:tab/>
      </w:r>
      <w:r w:rsidRPr="005205C0">
        <w:rPr>
          <w:rFonts w:ascii="Arial" w:hAnsi="Arial" w:cs="Arial"/>
          <w:color w:val="4472C4" w:themeColor="accent1"/>
          <w:sz w:val="24"/>
          <w:szCs w:val="24"/>
          <w:lang w:val="es-ES"/>
        </w:rPr>
        <w:t xml:space="preserve">Asimismo, en el contexto del mismo proveído esta Comisión decretó la ampliación del plazo y dictó cerrar el periodo de instrucción a efecto de elaborar el proyecto de resolución correspondiente y, </w:t>
      </w:r>
    </w:p>
    <w:p w:rsidR="00C4375E" w:rsidRPr="005205C0" w:rsidRDefault="00C4375E" w:rsidP="00C4375E">
      <w:pPr>
        <w:spacing w:line="240" w:lineRule="auto"/>
        <w:jc w:val="both"/>
        <w:rPr>
          <w:rFonts w:ascii="Arial" w:hAnsi="Arial" w:cs="Arial"/>
          <w:color w:val="4472C4" w:themeColor="accent1"/>
          <w:sz w:val="24"/>
          <w:szCs w:val="24"/>
          <w:lang w:val="es-ES"/>
        </w:rPr>
      </w:pPr>
    </w:p>
    <w:p w:rsidR="00C4375E" w:rsidRPr="005205C0" w:rsidRDefault="00C4375E" w:rsidP="00C4375E">
      <w:pPr>
        <w:pStyle w:val="corte4fondo"/>
        <w:spacing w:line="240" w:lineRule="auto"/>
        <w:jc w:val="center"/>
        <w:rPr>
          <w:rFonts w:cs="Arial"/>
          <w:b/>
          <w:color w:val="4472C4" w:themeColor="accent1"/>
          <w:sz w:val="24"/>
          <w:szCs w:val="24"/>
          <w:lang w:val="es-MX"/>
        </w:rPr>
      </w:pPr>
      <w:r w:rsidRPr="005205C0">
        <w:rPr>
          <w:rFonts w:cs="Arial"/>
          <w:b/>
          <w:color w:val="4472C4" w:themeColor="accent1"/>
          <w:sz w:val="24"/>
          <w:szCs w:val="24"/>
          <w:lang w:val="es-MX"/>
        </w:rPr>
        <w:t>C O N S I D E R A N D O</w:t>
      </w:r>
    </w:p>
    <w:p w:rsidR="00C4375E" w:rsidRPr="005205C0" w:rsidRDefault="00C4375E" w:rsidP="00C4375E">
      <w:pPr>
        <w:pStyle w:val="corte4fondo"/>
        <w:spacing w:line="240" w:lineRule="auto"/>
        <w:rPr>
          <w:rFonts w:cs="Arial"/>
          <w:b/>
          <w:color w:val="4472C4" w:themeColor="accent1"/>
          <w:sz w:val="24"/>
          <w:szCs w:val="24"/>
          <w:lang w:val="es-MX"/>
        </w:rPr>
      </w:pPr>
    </w:p>
    <w:p w:rsidR="00C4375E" w:rsidRPr="005205C0" w:rsidRDefault="00C4375E" w:rsidP="00C4375E">
      <w:pPr>
        <w:pStyle w:val="corte4fondo"/>
        <w:spacing w:line="240" w:lineRule="auto"/>
        <w:rPr>
          <w:rFonts w:cs="Arial"/>
          <w:color w:val="4472C4" w:themeColor="accent1"/>
          <w:sz w:val="24"/>
          <w:szCs w:val="24"/>
          <w:lang w:val="es-MX"/>
        </w:rPr>
      </w:pPr>
      <w:r w:rsidRPr="005205C0">
        <w:rPr>
          <w:rFonts w:cs="Arial"/>
          <w:b/>
          <w:color w:val="4472C4" w:themeColor="accent1"/>
          <w:sz w:val="24"/>
          <w:szCs w:val="24"/>
          <w:lang w:val="es-MX"/>
        </w:rPr>
        <w:t xml:space="preserve">PRIMERO. Competencia. </w:t>
      </w:r>
      <w:r w:rsidRPr="005205C0">
        <w:rPr>
          <w:rFonts w:cs="Arial"/>
          <w:color w:val="4472C4" w:themeColor="accent1"/>
          <w:sz w:val="24"/>
          <w:szCs w:val="24"/>
          <w:lang w:val="es-MX"/>
        </w:rPr>
        <w:t xml:space="preserve">Esta Comisión Estatal de Garantía de Acceso a la Información Pública es competente para conocer del presente asunto, de acuerdo con los artículos 6, párrafo cuarto, apartado A, fracción IV, de la Constitución Política de los Estados Unidos Mexicanos; 17, fracción III, párrafo tercero, de la Constitución Política del Estado Libre y Soberano de San Luis Potosí; 27, primer párrafo, 34, fracciones I y II, 35, fracción I, y 175 de la Ley de Transparencia y Acceso a la Información Pública de este Estado. </w:t>
      </w:r>
    </w:p>
    <w:p w:rsidR="00C4375E" w:rsidRPr="005205C0" w:rsidRDefault="00C4375E" w:rsidP="00C4375E">
      <w:pPr>
        <w:pStyle w:val="corte4fondo"/>
        <w:spacing w:line="240" w:lineRule="auto"/>
        <w:rPr>
          <w:rFonts w:cs="Arial"/>
          <w:color w:val="4472C4" w:themeColor="accent1"/>
          <w:sz w:val="24"/>
          <w:szCs w:val="24"/>
          <w:lang w:val="es-MX"/>
        </w:rPr>
      </w:pPr>
    </w:p>
    <w:p w:rsidR="00C4375E" w:rsidRPr="005205C0" w:rsidRDefault="00C4375E" w:rsidP="00C4375E">
      <w:pPr>
        <w:pStyle w:val="corte4fondo"/>
        <w:spacing w:line="240" w:lineRule="auto"/>
        <w:rPr>
          <w:rFonts w:cs="Arial"/>
          <w:color w:val="4472C4" w:themeColor="accent1"/>
          <w:sz w:val="24"/>
          <w:szCs w:val="24"/>
          <w:lang w:val="es-MX"/>
        </w:rPr>
      </w:pPr>
      <w:r w:rsidRPr="005205C0">
        <w:rPr>
          <w:rFonts w:cs="Arial"/>
          <w:color w:val="4472C4" w:themeColor="accent1"/>
          <w:sz w:val="24"/>
          <w:szCs w:val="24"/>
          <w:lang w:val="es-MX"/>
        </w:rPr>
        <w:t xml:space="preserve">      </w:t>
      </w:r>
    </w:p>
    <w:p w:rsidR="00FD09D7" w:rsidRPr="00FD09D7" w:rsidRDefault="00C4375E" w:rsidP="00FD09D7">
      <w:pPr>
        <w:pStyle w:val="corte4fondo"/>
        <w:spacing w:line="240" w:lineRule="auto"/>
        <w:rPr>
          <w:rFonts w:cs="Arial"/>
          <w:color w:val="4472C4" w:themeColor="accent1"/>
          <w:sz w:val="24"/>
          <w:szCs w:val="24"/>
          <w:lang w:val="es-MX"/>
        </w:rPr>
      </w:pPr>
      <w:r w:rsidRPr="005205C0">
        <w:rPr>
          <w:rFonts w:cs="Arial"/>
          <w:b/>
          <w:color w:val="4472C4" w:themeColor="accent1"/>
          <w:sz w:val="24"/>
          <w:szCs w:val="24"/>
        </w:rPr>
        <w:t>SEGUNDO</w:t>
      </w:r>
      <w:r w:rsidRPr="005205C0">
        <w:rPr>
          <w:rFonts w:cs="Arial"/>
          <w:b/>
          <w:color w:val="4472C4" w:themeColor="accent1"/>
          <w:sz w:val="24"/>
          <w:szCs w:val="24"/>
          <w:lang w:val="es-MX"/>
        </w:rPr>
        <w:t xml:space="preserve">. </w:t>
      </w:r>
      <w:r w:rsidRPr="005205C0">
        <w:rPr>
          <w:rFonts w:cs="Arial"/>
          <w:b/>
          <w:color w:val="4472C4" w:themeColor="accent1"/>
          <w:sz w:val="24"/>
          <w:szCs w:val="24"/>
        </w:rPr>
        <w:t xml:space="preserve">Procedencia. </w:t>
      </w:r>
      <w:r w:rsidR="00FD09D7" w:rsidRPr="00FD09D7">
        <w:rPr>
          <w:rFonts w:cs="Arial"/>
          <w:color w:val="4472C4" w:themeColor="accent1"/>
          <w:sz w:val="24"/>
          <w:szCs w:val="24"/>
          <w:lang w:val="es-MX"/>
        </w:rPr>
        <w:t>Previo al análisis de fondo del asunto, esta Comisión realiza el estudio oficioso de las causales de procedencia, por tratarse de una cuestión de orden público y de estudio preferente, atento a lo establecido por la Jurisprudencia que por analogía resulta aplicable y, que a la letra señala:</w:t>
      </w:r>
    </w:p>
    <w:p w:rsidR="00FD09D7" w:rsidRPr="00FD09D7" w:rsidRDefault="00FD09D7" w:rsidP="00FD09D7">
      <w:pPr>
        <w:pStyle w:val="corte4fondo"/>
        <w:spacing w:line="240" w:lineRule="auto"/>
        <w:rPr>
          <w:rFonts w:cs="Arial"/>
          <w:color w:val="4472C4" w:themeColor="accent1"/>
          <w:sz w:val="24"/>
          <w:szCs w:val="24"/>
          <w:lang w:val="es-MX"/>
        </w:rPr>
      </w:pPr>
    </w:p>
    <w:p w:rsidR="007522DC" w:rsidRPr="007522DC" w:rsidRDefault="00BA6364" w:rsidP="007522DC">
      <w:pPr>
        <w:pStyle w:val="corte4fondo"/>
        <w:spacing w:line="240" w:lineRule="auto"/>
        <w:rPr>
          <w:rFonts w:cs="Arial"/>
          <w:i/>
          <w:color w:val="4472C4" w:themeColor="accent1"/>
          <w:sz w:val="24"/>
          <w:szCs w:val="24"/>
          <w:lang w:val="es-MX"/>
        </w:rPr>
      </w:pPr>
      <w:r>
        <w:rPr>
          <w:rFonts w:cs="Arial"/>
          <w:i/>
          <w:color w:val="4472C4" w:themeColor="accent1"/>
          <w:sz w:val="24"/>
          <w:szCs w:val="24"/>
          <w:lang w:val="es-MX"/>
        </w:rPr>
        <w:t>“</w:t>
      </w:r>
      <w:r w:rsidR="007522DC" w:rsidRPr="007522DC">
        <w:rPr>
          <w:rFonts w:cs="Arial"/>
          <w:i/>
          <w:color w:val="4472C4" w:themeColor="accent1"/>
          <w:sz w:val="24"/>
          <w:szCs w:val="24"/>
          <w:lang w:val="es-MX"/>
        </w:rPr>
        <w:t>Suprema Corte de Justicia de la Nación</w:t>
      </w:r>
    </w:p>
    <w:p w:rsidR="007522DC" w:rsidRPr="007522DC" w:rsidRDefault="007522DC" w:rsidP="007522DC">
      <w:pPr>
        <w:pStyle w:val="corte4fondo"/>
        <w:spacing w:line="240" w:lineRule="auto"/>
        <w:rPr>
          <w:rFonts w:cs="Arial"/>
          <w:i/>
          <w:color w:val="4472C4" w:themeColor="accent1"/>
          <w:sz w:val="24"/>
          <w:szCs w:val="24"/>
          <w:lang w:val="es-MX"/>
        </w:rPr>
      </w:pPr>
    </w:p>
    <w:p w:rsidR="007522DC" w:rsidRPr="007522DC" w:rsidRDefault="007522DC" w:rsidP="007522DC">
      <w:pPr>
        <w:pStyle w:val="corte4fondo"/>
        <w:spacing w:line="240" w:lineRule="auto"/>
        <w:rPr>
          <w:rFonts w:cs="Arial"/>
          <w:i/>
          <w:color w:val="4472C4" w:themeColor="accent1"/>
          <w:sz w:val="24"/>
          <w:szCs w:val="24"/>
          <w:lang w:val="es-MX"/>
        </w:rPr>
      </w:pPr>
      <w:r w:rsidRPr="007522DC">
        <w:rPr>
          <w:rFonts w:cs="Arial"/>
          <w:i/>
          <w:color w:val="4472C4" w:themeColor="accent1"/>
          <w:sz w:val="24"/>
          <w:szCs w:val="24"/>
          <w:lang w:val="es-MX"/>
        </w:rPr>
        <w:t>Registro digital: 2019418</w:t>
      </w:r>
    </w:p>
    <w:p w:rsidR="007522DC" w:rsidRPr="007522DC" w:rsidRDefault="007522DC" w:rsidP="007522DC">
      <w:pPr>
        <w:pStyle w:val="corte4fondo"/>
        <w:spacing w:line="240" w:lineRule="auto"/>
        <w:rPr>
          <w:rFonts w:cs="Arial"/>
          <w:i/>
          <w:color w:val="4472C4" w:themeColor="accent1"/>
          <w:sz w:val="24"/>
          <w:szCs w:val="24"/>
          <w:lang w:val="es-MX"/>
        </w:rPr>
      </w:pPr>
      <w:r w:rsidRPr="007522DC">
        <w:rPr>
          <w:rFonts w:cs="Arial"/>
          <w:i/>
          <w:color w:val="4472C4" w:themeColor="accent1"/>
          <w:sz w:val="24"/>
          <w:szCs w:val="24"/>
          <w:lang w:val="es-MX"/>
        </w:rPr>
        <w:t>Instancia: Tribunales Colegiados de Circuito</w:t>
      </w:r>
    </w:p>
    <w:p w:rsidR="007522DC" w:rsidRPr="007522DC" w:rsidRDefault="007522DC" w:rsidP="007522DC">
      <w:pPr>
        <w:pStyle w:val="corte4fondo"/>
        <w:spacing w:line="240" w:lineRule="auto"/>
        <w:rPr>
          <w:rFonts w:cs="Arial"/>
          <w:i/>
          <w:color w:val="4472C4" w:themeColor="accent1"/>
          <w:sz w:val="24"/>
          <w:szCs w:val="24"/>
          <w:lang w:val="es-MX"/>
        </w:rPr>
      </w:pPr>
      <w:r w:rsidRPr="007522DC">
        <w:rPr>
          <w:rFonts w:cs="Arial"/>
          <w:i/>
          <w:color w:val="4472C4" w:themeColor="accent1"/>
          <w:sz w:val="24"/>
          <w:szCs w:val="24"/>
          <w:lang w:val="es-MX"/>
        </w:rPr>
        <w:t>Décima Época</w:t>
      </w:r>
    </w:p>
    <w:p w:rsidR="007522DC" w:rsidRPr="007522DC" w:rsidRDefault="007522DC" w:rsidP="007522DC">
      <w:pPr>
        <w:pStyle w:val="corte4fondo"/>
        <w:spacing w:line="240" w:lineRule="auto"/>
        <w:rPr>
          <w:rFonts w:cs="Arial"/>
          <w:i/>
          <w:color w:val="4472C4" w:themeColor="accent1"/>
          <w:sz w:val="24"/>
          <w:szCs w:val="24"/>
          <w:lang w:val="es-MX"/>
        </w:rPr>
      </w:pPr>
      <w:r w:rsidRPr="007522DC">
        <w:rPr>
          <w:rFonts w:cs="Arial"/>
          <w:i/>
          <w:color w:val="4472C4" w:themeColor="accent1"/>
          <w:sz w:val="24"/>
          <w:szCs w:val="24"/>
          <w:lang w:val="es-MX"/>
        </w:rPr>
        <w:t>Materias(s): Común</w:t>
      </w:r>
    </w:p>
    <w:p w:rsidR="007522DC" w:rsidRPr="007522DC" w:rsidRDefault="007522DC" w:rsidP="007522DC">
      <w:pPr>
        <w:pStyle w:val="corte4fondo"/>
        <w:spacing w:line="240" w:lineRule="auto"/>
        <w:rPr>
          <w:rFonts w:cs="Arial"/>
          <w:i/>
          <w:color w:val="4472C4" w:themeColor="accent1"/>
          <w:sz w:val="24"/>
          <w:szCs w:val="24"/>
          <w:lang w:val="es-MX"/>
        </w:rPr>
      </w:pPr>
      <w:r w:rsidRPr="007522DC">
        <w:rPr>
          <w:rFonts w:cs="Arial"/>
          <w:i/>
          <w:color w:val="4472C4" w:themeColor="accent1"/>
          <w:sz w:val="24"/>
          <w:szCs w:val="24"/>
          <w:lang w:val="es-MX"/>
        </w:rPr>
        <w:t>Tesis: I.11o.T.1 K (10a.)</w:t>
      </w:r>
    </w:p>
    <w:p w:rsidR="007522DC" w:rsidRPr="007522DC" w:rsidRDefault="007522DC" w:rsidP="007522DC">
      <w:pPr>
        <w:pStyle w:val="corte4fondo"/>
        <w:spacing w:line="240" w:lineRule="auto"/>
        <w:rPr>
          <w:rFonts w:cs="Arial"/>
          <w:i/>
          <w:color w:val="4472C4" w:themeColor="accent1"/>
          <w:sz w:val="24"/>
          <w:szCs w:val="24"/>
          <w:lang w:val="es-MX"/>
        </w:rPr>
      </w:pPr>
      <w:r w:rsidRPr="007522DC">
        <w:rPr>
          <w:rFonts w:cs="Arial"/>
          <w:i/>
          <w:color w:val="4472C4" w:themeColor="accent1"/>
          <w:sz w:val="24"/>
          <w:szCs w:val="24"/>
          <w:lang w:val="es-MX"/>
        </w:rPr>
        <w:t>Fuente: Gaceta del Semanario Judicial de la Federación. Libro 64, Marzo de 2019, Tomo III, página 2675</w:t>
      </w:r>
    </w:p>
    <w:p w:rsidR="007522DC" w:rsidRPr="007522DC" w:rsidRDefault="007522DC" w:rsidP="007522DC">
      <w:pPr>
        <w:pStyle w:val="corte4fondo"/>
        <w:spacing w:line="240" w:lineRule="auto"/>
        <w:rPr>
          <w:rFonts w:cs="Arial"/>
          <w:i/>
          <w:color w:val="4472C4" w:themeColor="accent1"/>
          <w:sz w:val="24"/>
          <w:szCs w:val="24"/>
          <w:lang w:val="es-MX"/>
        </w:rPr>
      </w:pPr>
      <w:r w:rsidRPr="007522DC">
        <w:rPr>
          <w:rFonts w:cs="Arial"/>
          <w:i/>
          <w:color w:val="4472C4" w:themeColor="accent1"/>
          <w:sz w:val="24"/>
          <w:szCs w:val="24"/>
          <w:lang w:val="es-MX"/>
        </w:rPr>
        <w:t>Tipo: Aislada</w:t>
      </w:r>
    </w:p>
    <w:p w:rsidR="007522DC" w:rsidRPr="007522DC" w:rsidRDefault="007522DC" w:rsidP="007522DC">
      <w:pPr>
        <w:pStyle w:val="corte4fondo"/>
        <w:spacing w:line="240" w:lineRule="auto"/>
        <w:rPr>
          <w:rFonts w:cs="Arial"/>
          <w:i/>
          <w:color w:val="4472C4" w:themeColor="accent1"/>
          <w:sz w:val="24"/>
          <w:szCs w:val="24"/>
          <w:lang w:val="es-MX"/>
        </w:rPr>
      </w:pPr>
    </w:p>
    <w:p w:rsidR="007522DC" w:rsidRPr="007522DC" w:rsidRDefault="007522DC" w:rsidP="007522DC">
      <w:pPr>
        <w:pStyle w:val="corte4fondo"/>
        <w:spacing w:line="240" w:lineRule="auto"/>
        <w:rPr>
          <w:rFonts w:cs="Arial"/>
          <w:i/>
          <w:color w:val="4472C4" w:themeColor="accent1"/>
          <w:sz w:val="24"/>
          <w:szCs w:val="24"/>
          <w:lang w:val="es-MX"/>
        </w:rPr>
      </w:pPr>
      <w:r w:rsidRPr="007522DC">
        <w:rPr>
          <w:rFonts w:cs="Arial"/>
          <w:i/>
          <w:color w:val="4472C4" w:themeColor="accent1"/>
          <w:sz w:val="24"/>
          <w:szCs w:val="24"/>
          <w:lang w:val="es-MX"/>
        </w:rPr>
        <w:t xml:space="preserve">IMPROCEDENCIA DEL JUICIO DE AMPARO INDIRECTO. </w:t>
      </w:r>
      <w:r w:rsidRPr="007522DC">
        <w:rPr>
          <w:rFonts w:cs="Arial"/>
          <w:i/>
          <w:color w:val="4472C4" w:themeColor="accent1"/>
          <w:sz w:val="24"/>
          <w:szCs w:val="24"/>
          <w:u w:val="single"/>
          <w:lang w:val="es-MX"/>
        </w:rPr>
        <w:t>ANTE LA EXISTENCIA DE ALGÚN INDICIO DE UNA CAUSAL DE ESA NATURALEZA</w:t>
      </w:r>
      <w:r w:rsidRPr="007522DC">
        <w:rPr>
          <w:rFonts w:cs="Arial"/>
          <w:i/>
          <w:color w:val="4472C4" w:themeColor="accent1"/>
          <w:sz w:val="24"/>
          <w:szCs w:val="24"/>
          <w:lang w:val="es-MX"/>
        </w:rPr>
        <w:t xml:space="preserve">, EL JUEZ </w:t>
      </w:r>
      <w:r w:rsidRPr="007522DC">
        <w:rPr>
          <w:rFonts w:cs="Arial"/>
          <w:i/>
          <w:color w:val="4472C4" w:themeColor="accent1"/>
          <w:sz w:val="24"/>
          <w:szCs w:val="24"/>
          <w:u w:val="single"/>
          <w:lang w:val="es-MX"/>
        </w:rPr>
        <w:t>DEBE INDAGAR O RECABAR OFICIOSAMENTE LAS PRUEBAS NECESARIAS PARA DETERMINAR SI AQUÉLLA SE ACTUALIZA</w:t>
      </w:r>
      <w:r w:rsidRPr="007522DC">
        <w:rPr>
          <w:rFonts w:cs="Arial"/>
          <w:i/>
          <w:color w:val="4472C4" w:themeColor="accent1"/>
          <w:sz w:val="24"/>
          <w:szCs w:val="24"/>
          <w:lang w:val="es-MX"/>
        </w:rPr>
        <w:t>, Y SI EL INDICIO SE CONOCIÓ EN EL RECURSO DE REVISIÓN, EL TRIBUNAL DEBE REVOCAR LA SENTENCIA IMPUGNADA Y ORDENAR LA REPOSICIÓN DEL PROCEDIMIENTO PARA QUE AQUÉL REALICE LA INDAGATORIA.</w:t>
      </w:r>
    </w:p>
    <w:p w:rsidR="007522DC" w:rsidRPr="007522DC" w:rsidRDefault="007522DC" w:rsidP="007522DC">
      <w:pPr>
        <w:pStyle w:val="corte4fondo"/>
        <w:spacing w:line="240" w:lineRule="auto"/>
        <w:rPr>
          <w:rFonts w:cs="Arial"/>
          <w:i/>
          <w:color w:val="4472C4" w:themeColor="accent1"/>
          <w:sz w:val="24"/>
          <w:szCs w:val="24"/>
          <w:lang w:val="es-MX"/>
        </w:rPr>
      </w:pPr>
    </w:p>
    <w:p w:rsidR="007522DC" w:rsidRPr="007522DC" w:rsidRDefault="007522DC" w:rsidP="007522DC">
      <w:pPr>
        <w:pStyle w:val="corte4fondo"/>
        <w:spacing w:line="240" w:lineRule="auto"/>
        <w:rPr>
          <w:rFonts w:cs="Arial"/>
          <w:i/>
          <w:color w:val="4472C4" w:themeColor="accent1"/>
          <w:sz w:val="24"/>
          <w:szCs w:val="24"/>
          <w:lang w:val="es-MX"/>
        </w:rPr>
      </w:pPr>
      <w:r w:rsidRPr="007522DC">
        <w:rPr>
          <w:rFonts w:cs="Arial"/>
          <w:i/>
          <w:color w:val="4472C4" w:themeColor="accent1"/>
          <w:sz w:val="24"/>
          <w:szCs w:val="24"/>
          <w:lang w:val="es-MX"/>
        </w:rPr>
        <w:t xml:space="preserve">Conforme al artículo 62 de la Ley de Amparo </w:t>
      </w:r>
      <w:r w:rsidRPr="007522DC">
        <w:rPr>
          <w:rFonts w:cs="Arial"/>
          <w:i/>
          <w:color w:val="4472C4" w:themeColor="accent1"/>
          <w:sz w:val="24"/>
          <w:szCs w:val="24"/>
          <w:u w:val="single"/>
          <w:lang w:val="es-MX"/>
        </w:rPr>
        <w:t>las causas de improcedencia se analizarán de oficio por el órgano jurisdiccional que conozca del juicio, por lo que deben estudiarse por el juzgador aunque no las invoquen las partes</w:t>
      </w:r>
      <w:r w:rsidRPr="007522DC">
        <w:rPr>
          <w:rFonts w:cs="Arial"/>
          <w:i/>
          <w:color w:val="4472C4" w:themeColor="accent1"/>
          <w:sz w:val="24"/>
          <w:szCs w:val="24"/>
          <w:lang w:val="es-MX"/>
        </w:rPr>
        <w:t xml:space="preserve">, por ser una cuestión de orden público y de estudio preferente al fondo del asunto, regla que debe hacerse extensiva a la probable actualización de dichas causales, cuando éstas se adviertan mediante un indicio; por consiguiente, si de las constancias de autos el Juez advierte un indicio sobre la posible existencia de una causal que haría improcedente el juicio, oficiosamente debe indagar y, en todo caso, allegarse de las pruebas necesarias para resolver si aquélla se actualiza y sobreseer en el juicio, o bien, en caso contrario, abordar el fondo del asunto, sin que obste a lo anterior que las pruebas documentales deban ofrecerse y desahogarse, por regla general, a más tardar en la audiencia constitucional, en términos del artículo 119 de la ley citada, de manera que las exhibidas con posterioridad no podrán tomarse en cuenta porque, de hacerlo, se vulneraría la unidad jurídica de dicha actuación procesal. No obstante, esa regla general no opera cuando se acredite un motivo de sobreseimiento conforme al artículo 63 de la propia ley, aun con pruebas documentales exhibidas con posterioridad a la celebración de la audiencia constitucional o después de dictada la sentencia, como pudiese acontecer al promoverse el recurso de revisión, donde puede presentarse una prueba documental de la cual derive la existencia de un indicio, al </w:t>
      </w:r>
      <w:r w:rsidRPr="007522DC">
        <w:rPr>
          <w:rFonts w:cs="Arial"/>
          <w:i/>
          <w:color w:val="4472C4" w:themeColor="accent1"/>
          <w:sz w:val="24"/>
          <w:szCs w:val="24"/>
          <w:lang w:val="es-MX"/>
        </w:rPr>
        <w:lastRenderedPageBreak/>
        <w:t>no haber limitación alguna para ello, por lo que el órgano colegiado, al ocuparse del recurso de revisión, tiene la facultad para sobreseer en el juicio, valorando esas pruebas cuando aparezca fehacientemente demostrada o sobrevenga una causal de improcedencia, sin que exista obstáculo para que se revoque el fallo impugnado y se ordene la reposición del procedimiento.</w:t>
      </w:r>
    </w:p>
    <w:p w:rsidR="007522DC" w:rsidRPr="007522DC" w:rsidRDefault="007522DC" w:rsidP="007522DC">
      <w:pPr>
        <w:pStyle w:val="corte4fondo"/>
        <w:spacing w:line="240" w:lineRule="auto"/>
        <w:rPr>
          <w:rFonts w:cs="Arial"/>
          <w:i/>
          <w:color w:val="4472C4" w:themeColor="accent1"/>
          <w:sz w:val="24"/>
          <w:szCs w:val="24"/>
          <w:lang w:val="es-MX"/>
        </w:rPr>
      </w:pPr>
    </w:p>
    <w:p w:rsidR="007522DC" w:rsidRPr="007522DC" w:rsidRDefault="007522DC" w:rsidP="007522DC">
      <w:pPr>
        <w:pStyle w:val="corte4fondo"/>
        <w:spacing w:line="240" w:lineRule="auto"/>
        <w:rPr>
          <w:rFonts w:cs="Arial"/>
          <w:i/>
          <w:color w:val="4472C4" w:themeColor="accent1"/>
          <w:sz w:val="24"/>
          <w:szCs w:val="24"/>
          <w:lang w:val="es-MX"/>
        </w:rPr>
      </w:pPr>
      <w:r w:rsidRPr="007522DC">
        <w:rPr>
          <w:rFonts w:cs="Arial"/>
          <w:i/>
          <w:color w:val="4472C4" w:themeColor="accent1"/>
          <w:sz w:val="24"/>
          <w:szCs w:val="24"/>
          <w:lang w:val="es-MX"/>
        </w:rPr>
        <w:t>DÉCIMO PRIMER TRIBUNAL COLEGIADO EN MATERIA DE TRABAJO DEL PRIMER CIRCUITO.</w:t>
      </w:r>
    </w:p>
    <w:p w:rsidR="007522DC" w:rsidRPr="007522DC" w:rsidRDefault="007522DC" w:rsidP="007522DC">
      <w:pPr>
        <w:pStyle w:val="corte4fondo"/>
        <w:spacing w:line="240" w:lineRule="auto"/>
        <w:rPr>
          <w:rFonts w:cs="Arial"/>
          <w:i/>
          <w:color w:val="4472C4" w:themeColor="accent1"/>
          <w:sz w:val="24"/>
          <w:szCs w:val="24"/>
          <w:lang w:val="es-MX"/>
        </w:rPr>
      </w:pPr>
    </w:p>
    <w:p w:rsidR="007522DC" w:rsidRPr="007522DC" w:rsidRDefault="007522DC" w:rsidP="007522DC">
      <w:pPr>
        <w:pStyle w:val="corte4fondo"/>
        <w:spacing w:line="240" w:lineRule="auto"/>
        <w:rPr>
          <w:rFonts w:cs="Arial"/>
          <w:i/>
          <w:color w:val="4472C4" w:themeColor="accent1"/>
          <w:sz w:val="24"/>
          <w:szCs w:val="24"/>
          <w:lang w:val="es-MX"/>
        </w:rPr>
      </w:pPr>
      <w:r w:rsidRPr="007522DC">
        <w:rPr>
          <w:rFonts w:cs="Arial"/>
          <w:i/>
          <w:color w:val="4472C4" w:themeColor="accent1"/>
          <w:sz w:val="24"/>
          <w:szCs w:val="24"/>
          <w:lang w:val="es-MX"/>
        </w:rPr>
        <w:t xml:space="preserve">Amparo en revisión 73/2018. Jorge David </w:t>
      </w:r>
      <w:proofErr w:type="spellStart"/>
      <w:r w:rsidRPr="007522DC">
        <w:rPr>
          <w:rFonts w:cs="Arial"/>
          <w:i/>
          <w:color w:val="4472C4" w:themeColor="accent1"/>
          <w:sz w:val="24"/>
          <w:szCs w:val="24"/>
          <w:lang w:val="es-MX"/>
        </w:rPr>
        <w:t>Compared</w:t>
      </w:r>
      <w:proofErr w:type="spellEnd"/>
      <w:r w:rsidRPr="007522DC">
        <w:rPr>
          <w:rFonts w:cs="Arial"/>
          <w:i/>
          <w:color w:val="4472C4" w:themeColor="accent1"/>
          <w:sz w:val="24"/>
          <w:szCs w:val="24"/>
          <w:lang w:val="es-MX"/>
        </w:rPr>
        <w:t xml:space="preserve"> Ortega. 29 de noviembre de 2018. Mayoría de votos. Disidente: Ángel Ponce Peña. Ponente: Héctor Pérez </w:t>
      </w:r>
      <w:proofErr w:type="spellStart"/>
      <w:r w:rsidRPr="007522DC">
        <w:rPr>
          <w:rFonts w:cs="Arial"/>
          <w:i/>
          <w:color w:val="4472C4" w:themeColor="accent1"/>
          <w:sz w:val="24"/>
          <w:szCs w:val="24"/>
          <w:lang w:val="es-MX"/>
        </w:rPr>
        <w:t>Pérez</w:t>
      </w:r>
      <w:proofErr w:type="spellEnd"/>
      <w:r w:rsidRPr="007522DC">
        <w:rPr>
          <w:rFonts w:cs="Arial"/>
          <w:i/>
          <w:color w:val="4472C4" w:themeColor="accent1"/>
          <w:sz w:val="24"/>
          <w:szCs w:val="24"/>
          <w:lang w:val="es-MX"/>
        </w:rPr>
        <w:t xml:space="preserve">. Secretario: Marco Antonio </w:t>
      </w:r>
      <w:proofErr w:type="spellStart"/>
      <w:r w:rsidRPr="007522DC">
        <w:rPr>
          <w:rFonts w:cs="Arial"/>
          <w:i/>
          <w:color w:val="4472C4" w:themeColor="accent1"/>
          <w:sz w:val="24"/>
          <w:szCs w:val="24"/>
          <w:lang w:val="es-MX"/>
        </w:rPr>
        <w:t>Zapién</w:t>
      </w:r>
      <w:proofErr w:type="spellEnd"/>
      <w:r w:rsidRPr="007522DC">
        <w:rPr>
          <w:rFonts w:cs="Arial"/>
          <w:i/>
          <w:color w:val="4472C4" w:themeColor="accent1"/>
          <w:sz w:val="24"/>
          <w:szCs w:val="24"/>
          <w:lang w:val="es-MX"/>
        </w:rPr>
        <w:t xml:space="preserve"> García.</w:t>
      </w:r>
    </w:p>
    <w:p w:rsidR="007522DC" w:rsidRDefault="007522DC" w:rsidP="007522DC">
      <w:pPr>
        <w:pStyle w:val="corte4fondo"/>
        <w:spacing w:line="240" w:lineRule="auto"/>
        <w:rPr>
          <w:rFonts w:cs="Arial"/>
          <w:i/>
          <w:color w:val="4472C4" w:themeColor="accent1"/>
          <w:sz w:val="24"/>
          <w:szCs w:val="24"/>
          <w:lang w:val="es-MX"/>
        </w:rPr>
      </w:pPr>
      <w:r w:rsidRPr="007522DC">
        <w:rPr>
          <w:rFonts w:cs="Arial"/>
          <w:i/>
          <w:color w:val="4472C4" w:themeColor="accent1"/>
          <w:sz w:val="24"/>
          <w:szCs w:val="24"/>
          <w:lang w:val="es-MX"/>
        </w:rPr>
        <w:t>Esta tesis se publicó el viernes 01 de marzo de 2019 a las 10:04  horas  en el Semanario Judicial de la Federación.</w:t>
      </w:r>
      <w:r>
        <w:rPr>
          <w:rFonts w:cs="Arial"/>
          <w:i/>
          <w:color w:val="4472C4" w:themeColor="accent1"/>
          <w:sz w:val="24"/>
          <w:szCs w:val="24"/>
          <w:lang w:val="es-MX"/>
        </w:rPr>
        <w:t xml:space="preserve"> ” sic</w:t>
      </w:r>
    </w:p>
    <w:p w:rsidR="007522DC" w:rsidRPr="00BA6364" w:rsidRDefault="007522DC" w:rsidP="007522DC">
      <w:pPr>
        <w:pStyle w:val="corte4fondo"/>
        <w:spacing w:line="240" w:lineRule="auto"/>
        <w:rPr>
          <w:rFonts w:cs="Arial"/>
          <w:i/>
          <w:color w:val="4472C4" w:themeColor="accent1"/>
          <w:sz w:val="24"/>
          <w:szCs w:val="24"/>
          <w:lang w:val="es-MX"/>
        </w:rPr>
      </w:pPr>
      <w:r>
        <w:rPr>
          <w:rFonts w:cs="Arial"/>
          <w:i/>
          <w:color w:val="4472C4" w:themeColor="accent1"/>
          <w:sz w:val="24"/>
          <w:szCs w:val="24"/>
          <w:lang w:val="es-MX"/>
        </w:rPr>
        <w:t>[énfasis añadido]</w:t>
      </w:r>
    </w:p>
    <w:p w:rsidR="00FD09D7" w:rsidRPr="00FD09D7" w:rsidRDefault="00FD09D7" w:rsidP="00FD09D7">
      <w:pPr>
        <w:pStyle w:val="corte4fondo"/>
        <w:spacing w:line="240" w:lineRule="auto"/>
        <w:rPr>
          <w:rFonts w:cs="Arial"/>
          <w:color w:val="4472C4" w:themeColor="accent1"/>
          <w:sz w:val="24"/>
          <w:szCs w:val="24"/>
          <w:lang w:val="es-MX"/>
        </w:rPr>
      </w:pPr>
    </w:p>
    <w:p w:rsidR="00AE0BBF" w:rsidRDefault="00AE0BBF" w:rsidP="00AE0BBF">
      <w:pPr>
        <w:pStyle w:val="NormalWeb"/>
        <w:tabs>
          <w:tab w:val="left" w:pos="0"/>
        </w:tabs>
        <w:spacing w:before="0" w:beforeAutospacing="0" w:after="0" w:afterAutospacing="0"/>
        <w:ind w:left="708"/>
        <w:jc w:val="both"/>
        <w:rPr>
          <w:rFonts w:ascii="Arial" w:eastAsia="Arial Unicode MS" w:hAnsi="Arial" w:cs="Arial"/>
          <w:b/>
          <w:color w:val="4472C4" w:themeColor="accent1"/>
        </w:rPr>
      </w:pPr>
      <w:r>
        <w:rPr>
          <w:rFonts w:ascii="Arial" w:eastAsia="Arial Unicode MS" w:hAnsi="Arial" w:cs="Arial"/>
          <w:b/>
          <w:color w:val="4472C4" w:themeColor="accent1"/>
        </w:rPr>
        <w:t>2</w:t>
      </w:r>
      <w:r w:rsidRPr="00745586">
        <w:rPr>
          <w:rFonts w:ascii="Arial" w:eastAsia="Arial Unicode MS" w:hAnsi="Arial" w:cs="Arial"/>
          <w:b/>
          <w:color w:val="4472C4" w:themeColor="accent1"/>
        </w:rPr>
        <w:t>.</w:t>
      </w:r>
      <w:r>
        <w:rPr>
          <w:rFonts w:ascii="Arial" w:eastAsia="Arial Unicode MS" w:hAnsi="Arial" w:cs="Arial"/>
          <w:b/>
          <w:color w:val="4472C4" w:themeColor="accent1"/>
        </w:rPr>
        <w:t>1</w:t>
      </w:r>
      <w:r w:rsidRPr="00745586">
        <w:rPr>
          <w:rFonts w:ascii="Arial" w:eastAsia="Arial Unicode MS" w:hAnsi="Arial" w:cs="Arial"/>
          <w:b/>
          <w:color w:val="4472C4" w:themeColor="accent1"/>
        </w:rPr>
        <w:t xml:space="preserve"> </w:t>
      </w:r>
      <w:r>
        <w:rPr>
          <w:rFonts w:ascii="Arial" w:eastAsia="Arial Unicode MS" w:hAnsi="Arial" w:cs="Arial"/>
          <w:b/>
          <w:color w:val="4472C4" w:themeColor="accent1"/>
        </w:rPr>
        <w:t xml:space="preserve">Causal de improcedencia. </w:t>
      </w:r>
    </w:p>
    <w:p w:rsidR="00AE0BBF" w:rsidRDefault="00AE0BBF" w:rsidP="00AE0BBF">
      <w:pPr>
        <w:pStyle w:val="NormalWeb"/>
        <w:tabs>
          <w:tab w:val="left" w:pos="0"/>
        </w:tabs>
        <w:spacing w:before="0" w:beforeAutospacing="0" w:after="0" w:afterAutospacing="0"/>
        <w:ind w:left="708"/>
        <w:jc w:val="both"/>
        <w:rPr>
          <w:rFonts w:ascii="Arial" w:eastAsia="Arial Unicode MS" w:hAnsi="Arial" w:cs="Arial"/>
          <w:b/>
          <w:color w:val="4472C4" w:themeColor="accent1"/>
        </w:rPr>
      </w:pPr>
    </w:p>
    <w:p w:rsidR="00AE0BBF" w:rsidRPr="00745586" w:rsidRDefault="00AE0BBF" w:rsidP="00AE0BBF">
      <w:pPr>
        <w:pStyle w:val="corte4fondo"/>
        <w:spacing w:line="240" w:lineRule="auto"/>
        <w:ind w:firstLine="708"/>
        <w:rPr>
          <w:rFonts w:cs="Arial"/>
          <w:color w:val="4472C4" w:themeColor="accent1"/>
          <w:sz w:val="24"/>
          <w:szCs w:val="24"/>
        </w:rPr>
      </w:pPr>
      <w:r w:rsidRPr="00745586">
        <w:rPr>
          <w:rFonts w:cs="Arial"/>
          <w:color w:val="4472C4" w:themeColor="accent1"/>
          <w:sz w:val="24"/>
          <w:szCs w:val="24"/>
        </w:rPr>
        <w:t>Ahora</w:t>
      </w:r>
      <w:r>
        <w:rPr>
          <w:rFonts w:cs="Arial"/>
          <w:color w:val="4472C4" w:themeColor="accent1"/>
          <w:sz w:val="24"/>
          <w:szCs w:val="24"/>
          <w:lang w:val="es-MX"/>
        </w:rPr>
        <w:t xml:space="preserve"> bien</w:t>
      </w:r>
      <w:r w:rsidRPr="00745586">
        <w:rPr>
          <w:rFonts w:cs="Arial"/>
          <w:color w:val="4472C4" w:themeColor="accent1"/>
          <w:sz w:val="24"/>
          <w:szCs w:val="24"/>
        </w:rPr>
        <w:t xml:space="preserve">, de las constancias que </w:t>
      </w:r>
      <w:r>
        <w:rPr>
          <w:rFonts w:cs="Arial"/>
          <w:color w:val="4472C4" w:themeColor="accent1"/>
          <w:sz w:val="24"/>
          <w:szCs w:val="24"/>
          <w:lang w:val="es-MX"/>
        </w:rPr>
        <w:t>obran en el presente recurso que hoy nos ocupa</w:t>
      </w:r>
      <w:r w:rsidRPr="00745586">
        <w:rPr>
          <w:rFonts w:cs="Arial"/>
          <w:color w:val="4472C4" w:themeColor="accent1"/>
          <w:sz w:val="24"/>
          <w:szCs w:val="24"/>
        </w:rPr>
        <w:t xml:space="preserve">, se advierte </w:t>
      </w:r>
      <w:r>
        <w:rPr>
          <w:rFonts w:cs="Arial"/>
          <w:color w:val="4472C4" w:themeColor="accent1"/>
          <w:sz w:val="24"/>
          <w:szCs w:val="24"/>
          <w:lang w:val="es-MX"/>
        </w:rPr>
        <w:t>que dentro de este Órgano Garante se está tramitando recurso de revisión derivado de la solicitud de información presentada por medio de la Plataforma Nacional de Transparencia  bajo el folio 00233921, por lo cual se actualiza la fracción IV, articulo 180</w:t>
      </w:r>
      <w:r w:rsidRPr="00745586">
        <w:rPr>
          <w:rFonts w:cs="Arial"/>
          <w:color w:val="4472C4" w:themeColor="accent1"/>
          <w:sz w:val="24"/>
          <w:szCs w:val="24"/>
        </w:rPr>
        <w:t>, de la Ley de Transparencia, mismo que establece que:</w:t>
      </w:r>
    </w:p>
    <w:p w:rsidR="00AE0BBF" w:rsidRPr="00745586" w:rsidRDefault="00AE0BBF" w:rsidP="00AE0BBF">
      <w:pPr>
        <w:pStyle w:val="corte4fondo"/>
        <w:spacing w:line="240" w:lineRule="auto"/>
        <w:ind w:firstLine="0"/>
        <w:rPr>
          <w:rFonts w:cs="Arial"/>
          <w:color w:val="4472C4" w:themeColor="accent1"/>
          <w:sz w:val="24"/>
          <w:szCs w:val="24"/>
          <w:lang w:val="es-MX"/>
        </w:rPr>
      </w:pPr>
    </w:p>
    <w:p w:rsidR="00AE0BBF" w:rsidRPr="00745586" w:rsidRDefault="00AE0BBF" w:rsidP="00AE0BBF">
      <w:pPr>
        <w:pStyle w:val="corte4fondo"/>
        <w:spacing w:line="240" w:lineRule="auto"/>
        <w:ind w:firstLine="0"/>
        <w:rPr>
          <w:rFonts w:cs="Arial"/>
          <w:color w:val="4472C4" w:themeColor="accent1"/>
          <w:sz w:val="24"/>
          <w:szCs w:val="24"/>
          <w:lang w:val="es-MX"/>
        </w:rPr>
      </w:pPr>
    </w:p>
    <w:p w:rsidR="00AE0BBF" w:rsidRDefault="00AE0BBF" w:rsidP="00AE0BBF">
      <w:pPr>
        <w:pStyle w:val="corte4fondo"/>
        <w:spacing w:line="240" w:lineRule="auto"/>
        <w:ind w:firstLine="0"/>
        <w:rPr>
          <w:rFonts w:cs="Arial"/>
          <w:i/>
          <w:color w:val="4472C4" w:themeColor="accent1"/>
          <w:sz w:val="24"/>
          <w:szCs w:val="24"/>
          <w:lang w:val="es-MX"/>
        </w:rPr>
      </w:pPr>
      <w:r w:rsidRPr="00745586">
        <w:rPr>
          <w:rFonts w:cs="Arial"/>
          <w:i/>
          <w:color w:val="4472C4" w:themeColor="accent1"/>
          <w:sz w:val="24"/>
          <w:szCs w:val="24"/>
          <w:lang w:val="es-MX"/>
        </w:rPr>
        <w:tab/>
        <w:t>“</w:t>
      </w:r>
      <w:r w:rsidRPr="00745586">
        <w:rPr>
          <w:rFonts w:cs="Arial"/>
          <w:b/>
          <w:i/>
          <w:color w:val="4472C4" w:themeColor="accent1"/>
          <w:sz w:val="24"/>
          <w:szCs w:val="24"/>
        </w:rPr>
        <w:t>ARTÍCULO 180.</w:t>
      </w:r>
      <w:r w:rsidRPr="00745586">
        <w:rPr>
          <w:rFonts w:cs="Arial"/>
          <w:i/>
          <w:color w:val="4472C4" w:themeColor="accent1"/>
          <w:sz w:val="24"/>
          <w:szCs w:val="24"/>
        </w:rPr>
        <w:t xml:space="preserve"> El recurso será sobreseído, en todo o en parte, cuando, una vez admitido, se actualicen alguno de los siguientes supuestos</w:t>
      </w:r>
      <w:r w:rsidRPr="00745586">
        <w:rPr>
          <w:rFonts w:cs="Arial"/>
          <w:i/>
          <w:color w:val="4472C4" w:themeColor="accent1"/>
          <w:sz w:val="24"/>
          <w:szCs w:val="24"/>
          <w:lang w:val="es-MX"/>
        </w:rPr>
        <w:t xml:space="preserve">: </w:t>
      </w:r>
    </w:p>
    <w:p w:rsidR="00AE0BBF" w:rsidRDefault="00AE0BBF" w:rsidP="00AE0BBF">
      <w:pPr>
        <w:pStyle w:val="corte4fondo"/>
        <w:spacing w:line="240" w:lineRule="auto"/>
        <w:ind w:firstLine="0"/>
        <w:rPr>
          <w:rFonts w:cs="Arial"/>
          <w:i/>
          <w:color w:val="4472C4" w:themeColor="accent1"/>
          <w:sz w:val="24"/>
          <w:szCs w:val="24"/>
          <w:lang w:val="es-MX"/>
        </w:rPr>
      </w:pPr>
      <w:r w:rsidRPr="00745586">
        <w:rPr>
          <w:rFonts w:cs="Arial"/>
          <w:i/>
          <w:color w:val="4472C4" w:themeColor="accent1"/>
          <w:sz w:val="24"/>
          <w:szCs w:val="24"/>
          <w:lang w:val="es-MX"/>
        </w:rPr>
        <w:t>(…)</w:t>
      </w:r>
    </w:p>
    <w:p w:rsidR="00AE0BBF" w:rsidRDefault="00AE0BBF" w:rsidP="00AE0BBF">
      <w:pPr>
        <w:pStyle w:val="corte4fondo"/>
        <w:spacing w:line="240" w:lineRule="auto"/>
        <w:ind w:firstLine="0"/>
        <w:rPr>
          <w:rFonts w:cs="Arial"/>
          <w:i/>
          <w:color w:val="4472C4" w:themeColor="accent1"/>
          <w:sz w:val="24"/>
          <w:szCs w:val="24"/>
          <w:lang w:val="es-MX"/>
        </w:rPr>
      </w:pPr>
    </w:p>
    <w:p w:rsidR="00AE0BBF" w:rsidRPr="00745586" w:rsidRDefault="00AE0BBF" w:rsidP="00AE0BBF">
      <w:pPr>
        <w:pStyle w:val="corte4fondo"/>
        <w:spacing w:line="240" w:lineRule="auto"/>
        <w:ind w:firstLine="708"/>
        <w:rPr>
          <w:rFonts w:cs="Arial"/>
          <w:i/>
          <w:color w:val="4472C4" w:themeColor="accent1"/>
          <w:sz w:val="24"/>
          <w:szCs w:val="24"/>
          <w:lang w:val="es-MX"/>
        </w:rPr>
      </w:pPr>
      <w:r w:rsidRPr="00745586">
        <w:rPr>
          <w:rFonts w:cs="Arial"/>
          <w:i/>
          <w:color w:val="4472C4" w:themeColor="accent1"/>
          <w:sz w:val="24"/>
          <w:szCs w:val="24"/>
          <w:lang w:val="es-MX"/>
        </w:rPr>
        <w:t xml:space="preserve"> </w:t>
      </w:r>
      <w:r w:rsidRPr="00AC0C89">
        <w:rPr>
          <w:rFonts w:cs="Arial"/>
          <w:b/>
          <w:bCs/>
          <w:i/>
          <w:color w:val="4472C4" w:themeColor="accent1"/>
          <w:sz w:val="24"/>
          <w:szCs w:val="24"/>
          <w:lang w:val="es-MX"/>
        </w:rPr>
        <w:t xml:space="preserve">IV. </w:t>
      </w:r>
      <w:r w:rsidRPr="00AC0C89">
        <w:rPr>
          <w:rFonts w:cs="Arial"/>
          <w:i/>
          <w:color w:val="4472C4" w:themeColor="accent1"/>
          <w:sz w:val="24"/>
          <w:szCs w:val="24"/>
          <w:lang w:val="es-MX"/>
        </w:rPr>
        <w:t>Admitido el recurso de revisión, aparezca alguna causal de improcedencia en los términos del presente Capítulo.”</w:t>
      </w:r>
      <w:r>
        <w:rPr>
          <w:rFonts w:cs="Arial"/>
          <w:i/>
          <w:color w:val="4472C4" w:themeColor="accent1"/>
          <w:sz w:val="24"/>
          <w:szCs w:val="24"/>
          <w:lang w:val="es-MX"/>
        </w:rPr>
        <w:t xml:space="preserve"> (sic)</w:t>
      </w:r>
    </w:p>
    <w:p w:rsidR="00AE0BBF" w:rsidRPr="00745586" w:rsidRDefault="00AE0BBF" w:rsidP="00AE0BBF">
      <w:pPr>
        <w:pStyle w:val="corte4fondo"/>
        <w:tabs>
          <w:tab w:val="left" w:pos="2284"/>
        </w:tabs>
        <w:spacing w:line="240" w:lineRule="auto"/>
        <w:ind w:firstLine="0"/>
        <w:rPr>
          <w:rFonts w:cs="Arial"/>
          <w:color w:val="4472C4" w:themeColor="accent1"/>
          <w:sz w:val="24"/>
          <w:szCs w:val="24"/>
        </w:rPr>
      </w:pPr>
      <w:r w:rsidRPr="00745586">
        <w:rPr>
          <w:rFonts w:cs="Arial"/>
          <w:color w:val="4472C4" w:themeColor="accent1"/>
          <w:sz w:val="24"/>
          <w:szCs w:val="24"/>
        </w:rPr>
        <w:tab/>
      </w:r>
    </w:p>
    <w:p w:rsidR="00AE0BBF" w:rsidRPr="00745586" w:rsidRDefault="00AE0BBF" w:rsidP="00AE0BBF">
      <w:pPr>
        <w:pStyle w:val="corte4fondo"/>
        <w:spacing w:line="240" w:lineRule="auto"/>
        <w:ind w:firstLine="0"/>
        <w:rPr>
          <w:rFonts w:cs="Arial"/>
          <w:color w:val="4472C4" w:themeColor="accent1"/>
          <w:sz w:val="24"/>
          <w:szCs w:val="24"/>
        </w:rPr>
      </w:pPr>
      <w:r w:rsidRPr="00745586">
        <w:rPr>
          <w:rFonts w:cs="Arial"/>
          <w:color w:val="4472C4" w:themeColor="accent1"/>
          <w:sz w:val="24"/>
          <w:szCs w:val="24"/>
        </w:rPr>
        <w:tab/>
        <w:t xml:space="preserve">Así, de lo expuesto está claro que el recurso será sobreseído cuando, una vez admitido éste, </w:t>
      </w:r>
      <w:r>
        <w:rPr>
          <w:rFonts w:cs="Arial"/>
          <w:color w:val="4472C4" w:themeColor="accent1"/>
          <w:sz w:val="24"/>
          <w:szCs w:val="24"/>
          <w:lang w:val="es-MX"/>
        </w:rPr>
        <w:t>aparezca alguna causal de improcedencia</w:t>
      </w:r>
      <w:r w:rsidRPr="00745586">
        <w:rPr>
          <w:rFonts w:cs="Arial"/>
          <w:color w:val="4472C4" w:themeColor="accent1"/>
          <w:sz w:val="24"/>
          <w:szCs w:val="24"/>
        </w:rPr>
        <w:t xml:space="preserve">, </w:t>
      </w:r>
      <w:r>
        <w:rPr>
          <w:rFonts w:cs="Arial"/>
          <w:color w:val="4472C4" w:themeColor="accent1"/>
          <w:sz w:val="24"/>
          <w:szCs w:val="24"/>
          <w:lang w:val="es-MX"/>
        </w:rPr>
        <w:t xml:space="preserve">entre </w:t>
      </w:r>
      <w:r w:rsidRPr="00745586">
        <w:rPr>
          <w:rFonts w:cs="Arial"/>
          <w:color w:val="4472C4" w:themeColor="accent1"/>
          <w:sz w:val="24"/>
          <w:szCs w:val="24"/>
        </w:rPr>
        <w:t>otra</w:t>
      </w:r>
      <w:r>
        <w:rPr>
          <w:rFonts w:cs="Arial"/>
          <w:color w:val="4472C4" w:themeColor="accent1"/>
          <w:sz w:val="24"/>
          <w:szCs w:val="24"/>
          <w:lang w:val="es-MX"/>
        </w:rPr>
        <w:t>s</w:t>
      </w:r>
      <w:r w:rsidRPr="00745586">
        <w:rPr>
          <w:rFonts w:cs="Arial"/>
          <w:color w:val="4472C4" w:themeColor="accent1"/>
          <w:sz w:val="24"/>
          <w:szCs w:val="24"/>
        </w:rPr>
        <w:t xml:space="preserve"> circunstancia</w:t>
      </w:r>
      <w:r>
        <w:rPr>
          <w:rFonts w:cs="Arial"/>
          <w:color w:val="4472C4" w:themeColor="accent1"/>
          <w:sz w:val="24"/>
          <w:szCs w:val="24"/>
          <w:lang w:val="es-MX"/>
        </w:rPr>
        <w:t>s</w:t>
      </w:r>
      <w:r w:rsidRPr="00745586">
        <w:rPr>
          <w:rFonts w:cs="Arial"/>
          <w:color w:val="4472C4" w:themeColor="accent1"/>
          <w:sz w:val="24"/>
          <w:szCs w:val="24"/>
        </w:rPr>
        <w:t xml:space="preserve"> en l</w:t>
      </w:r>
      <w:r>
        <w:rPr>
          <w:rFonts w:cs="Arial"/>
          <w:color w:val="4472C4" w:themeColor="accent1"/>
          <w:sz w:val="24"/>
          <w:szCs w:val="24"/>
        </w:rPr>
        <w:t>a que permita el sobreseimiento.</w:t>
      </w:r>
    </w:p>
    <w:p w:rsidR="00AE0BBF" w:rsidRPr="00745586" w:rsidRDefault="00AE0BBF" w:rsidP="00AE0BBF">
      <w:pPr>
        <w:pStyle w:val="NormalWeb"/>
        <w:tabs>
          <w:tab w:val="left" w:pos="0"/>
        </w:tabs>
        <w:spacing w:before="0" w:beforeAutospacing="0" w:after="0" w:afterAutospacing="0"/>
        <w:jc w:val="both"/>
        <w:rPr>
          <w:rFonts w:ascii="Arial" w:eastAsia="Arial Unicode MS" w:hAnsi="Arial" w:cs="Arial"/>
          <w:color w:val="4472C4" w:themeColor="accent1"/>
        </w:rPr>
      </w:pPr>
      <w:r w:rsidRPr="00745586">
        <w:rPr>
          <w:rFonts w:ascii="Arial" w:eastAsia="Arial Unicode MS" w:hAnsi="Arial" w:cs="Arial"/>
          <w:color w:val="4472C4" w:themeColor="accent1"/>
        </w:rPr>
        <w:tab/>
      </w:r>
    </w:p>
    <w:p w:rsidR="00AE0BBF" w:rsidRDefault="00AE0BBF" w:rsidP="00AE0BBF">
      <w:pPr>
        <w:pStyle w:val="NormalWeb"/>
        <w:tabs>
          <w:tab w:val="left" w:pos="0"/>
        </w:tabs>
        <w:spacing w:before="0" w:beforeAutospacing="0" w:after="0" w:afterAutospacing="0"/>
        <w:jc w:val="both"/>
        <w:rPr>
          <w:rFonts w:ascii="Arial" w:eastAsia="Arial Unicode MS" w:hAnsi="Arial" w:cs="Arial"/>
          <w:color w:val="4472C4" w:themeColor="accent1"/>
        </w:rPr>
      </w:pPr>
    </w:p>
    <w:p w:rsidR="00AE0BBF" w:rsidRPr="00FD09D7" w:rsidRDefault="00AE0BBF" w:rsidP="00AE0BBF">
      <w:pPr>
        <w:pStyle w:val="corte4fondo"/>
        <w:spacing w:line="240" w:lineRule="auto"/>
        <w:rPr>
          <w:rFonts w:cs="Arial"/>
          <w:color w:val="4472C4" w:themeColor="accent1"/>
          <w:sz w:val="24"/>
          <w:szCs w:val="24"/>
          <w:lang w:val="es-MX"/>
        </w:rPr>
      </w:pPr>
      <w:r w:rsidRPr="00FD09D7">
        <w:rPr>
          <w:rFonts w:cs="Arial"/>
          <w:color w:val="4472C4" w:themeColor="accent1"/>
          <w:sz w:val="24"/>
          <w:szCs w:val="24"/>
          <w:lang w:val="es-MX"/>
        </w:rPr>
        <w:t>En relación a las causales de improcedencia, el artículo 179 de la Ley de Transparencia y Acceso a la Información Pública del Estado, indica las siguientes:</w:t>
      </w:r>
    </w:p>
    <w:p w:rsidR="00AE0BBF" w:rsidRPr="00FD09D7" w:rsidRDefault="00AE0BBF" w:rsidP="00AE0BBF">
      <w:pPr>
        <w:pStyle w:val="corte4fondo"/>
        <w:spacing w:line="240" w:lineRule="auto"/>
        <w:rPr>
          <w:rFonts w:cs="Arial"/>
          <w:color w:val="4472C4" w:themeColor="accent1"/>
          <w:sz w:val="24"/>
          <w:szCs w:val="24"/>
          <w:lang w:val="es-MX"/>
        </w:rPr>
      </w:pPr>
    </w:p>
    <w:p w:rsidR="00AE0BBF" w:rsidRPr="00BA6364" w:rsidRDefault="00AE0BBF" w:rsidP="00AE0BBF">
      <w:pPr>
        <w:pStyle w:val="corte4fondo"/>
        <w:spacing w:line="240" w:lineRule="auto"/>
        <w:rPr>
          <w:rFonts w:cs="Arial"/>
          <w:i/>
          <w:color w:val="4472C4" w:themeColor="accent1"/>
          <w:sz w:val="24"/>
          <w:szCs w:val="24"/>
          <w:lang w:val="es-MX"/>
        </w:rPr>
      </w:pPr>
      <w:r w:rsidRPr="00BA6364">
        <w:rPr>
          <w:rFonts w:cs="Arial"/>
          <w:i/>
          <w:color w:val="4472C4" w:themeColor="accent1"/>
          <w:sz w:val="24"/>
          <w:szCs w:val="24"/>
          <w:lang w:val="es-MX"/>
        </w:rPr>
        <w:t>“ARTÍCULO 179. El recurso será desechado por improcedente cuando:</w:t>
      </w:r>
    </w:p>
    <w:p w:rsidR="00AE0BBF" w:rsidRPr="00BA6364" w:rsidRDefault="00AE0BBF" w:rsidP="00AE0BBF">
      <w:pPr>
        <w:pStyle w:val="corte4fondo"/>
        <w:spacing w:line="240" w:lineRule="auto"/>
        <w:rPr>
          <w:rFonts w:cs="Arial"/>
          <w:i/>
          <w:color w:val="4472C4" w:themeColor="accent1"/>
          <w:sz w:val="24"/>
          <w:szCs w:val="24"/>
          <w:lang w:val="es-MX"/>
        </w:rPr>
      </w:pPr>
    </w:p>
    <w:p w:rsidR="00AE0BBF" w:rsidRPr="00BA6364" w:rsidRDefault="00AE0BBF" w:rsidP="00AE0BBF">
      <w:pPr>
        <w:pStyle w:val="corte4fondo"/>
        <w:spacing w:line="240" w:lineRule="auto"/>
        <w:rPr>
          <w:rFonts w:cs="Arial"/>
          <w:i/>
          <w:color w:val="4472C4" w:themeColor="accent1"/>
          <w:sz w:val="24"/>
          <w:szCs w:val="24"/>
          <w:lang w:val="es-MX"/>
        </w:rPr>
      </w:pPr>
      <w:r w:rsidRPr="00BA6364">
        <w:rPr>
          <w:rFonts w:cs="Arial"/>
          <w:i/>
          <w:color w:val="4472C4" w:themeColor="accent1"/>
          <w:sz w:val="24"/>
          <w:szCs w:val="24"/>
          <w:lang w:val="es-MX"/>
        </w:rPr>
        <w:t>I. Sea extemporáneo por haber transcurrido el plazo establecido en el artículo 166 de la presente Ley;</w:t>
      </w:r>
    </w:p>
    <w:p w:rsidR="00AE0BBF" w:rsidRPr="00BA6364" w:rsidRDefault="00AE0BBF" w:rsidP="00AE0BBF">
      <w:pPr>
        <w:pStyle w:val="corte4fondo"/>
        <w:spacing w:line="240" w:lineRule="auto"/>
        <w:rPr>
          <w:rFonts w:cs="Arial"/>
          <w:i/>
          <w:color w:val="4472C4" w:themeColor="accent1"/>
          <w:sz w:val="24"/>
          <w:szCs w:val="24"/>
          <w:lang w:val="es-MX"/>
        </w:rPr>
      </w:pPr>
    </w:p>
    <w:p w:rsidR="00AE0BBF" w:rsidRPr="00BA6364" w:rsidRDefault="00AE0BBF" w:rsidP="00AE0BBF">
      <w:pPr>
        <w:pStyle w:val="corte4fondo"/>
        <w:spacing w:line="240" w:lineRule="auto"/>
        <w:rPr>
          <w:rFonts w:cs="Arial"/>
          <w:i/>
          <w:color w:val="4472C4" w:themeColor="accent1"/>
          <w:sz w:val="24"/>
          <w:szCs w:val="24"/>
          <w:lang w:val="es-MX"/>
        </w:rPr>
      </w:pPr>
      <w:r w:rsidRPr="00BA6364">
        <w:rPr>
          <w:rFonts w:cs="Arial"/>
          <w:i/>
          <w:color w:val="4472C4" w:themeColor="accent1"/>
          <w:sz w:val="24"/>
          <w:szCs w:val="24"/>
          <w:lang w:val="es-MX"/>
        </w:rPr>
        <w:t>II. Se esté tramitando ante el Poder Judicial algún recurso o medio de defensa interpuesto por el recurrente;</w:t>
      </w:r>
    </w:p>
    <w:p w:rsidR="00AE0BBF" w:rsidRPr="00BA6364" w:rsidRDefault="00AE0BBF" w:rsidP="00AE0BBF">
      <w:pPr>
        <w:pStyle w:val="corte4fondo"/>
        <w:spacing w:line="240" w:lineRule="auto"/>
        <w:rPr>
          <w:rFonts w:cs="Arial"/>
          <w:i/>
          <w:color w:val="4472C4" w:themeColor="accent1"/>
          <w:sz w:val="24"/>
          <w:szCs w:val="24"/>
          <w:lang w:val="es-MX"/>
        </w:rPr>
      </w:pPr>
    </w:p>
    <w:p w:rsidR="00AE0BBF" w:rsidRPr="007522DC" w:rsidRDefault="00AE0BBF" w:rsidP="00AE0BBF">
      <w:pPr>
        <w:pStyle w:val="corte4fondo"/>
        <w:spacing w:line="240" w:lineRule="auto"/>
        <w:rPr>
          <w:rFonts w:cs="Arial"/>
          <w:b/>
          <w:i/>
          <w:color w:val="4472C4" w:themeColor="accent1"/>
          <w:sz w:val="24"/>
          <w:szCs w:val="24"/>
          <w:lang w:val="es-MX"/>
        </w:rPr>
      </w:pPr>
      <w:r w:rsidRPr="007522DC">
        <w:rPr>
          <w:rFonts w:cs="Arial"/>
          <w:b/>
          <w:i/>
          <w:color w:val="4472C4" w:themeColor="accent1"/>
          <w:sz w:val="24"/>
          <w:szCs w:val="24"/>
          <w:lang w:val="es-MX"/>
        </w:rPr>
        <w:t>III. Se esté tramitando ante la CEGAIP algún recurso de revisión por el mismo quejoso en los mismos términos;</w:t>
      </w:r>
    </w:p>
    <w:p w:rsidR="00AE0BBF" w:rsidRPr="00BA6364" w:rsidRDefault="00AE0BBF" w:rsidP="00AE0BBF">
      <w:pPr>
        <w:pStyle w:val="corte4fondo"/>
        <w:spacing w:line="240" w:lineRule="auto"/>
        <w:rPr>
          <w:rFonts w:cs="Arial"/>
          <w:i/>
          <w:color w:val="4472C4" w:themeColor="accent1"/>
          <w:sz w:val="24"/>
          <w:szCs w:val="24"/>
          <w:lang w:val="es-MX"/>
        </w:rPr>
      </w:pPr>
    </w:p>
    <w:p w:rsidR="00AE0BBF" w:rsidRPr="00BA6364" w:rsidRDefault="00AE0BBF" w:rsidP="00AE0BBF">
      <w:pPr>
        <w:pStyle w:val="corte4fondo"/>
        <w:spacing w:line="240" w:lineRule="auto"/>
        <w:rPr>
          <w:rFonts w:cs="Arial"/>
          <w:i/>
          <w:color w:val="4472C4" w:themeColor="accent1"/>
          <w:sz w:val="24"/>
          <w:szCs w:val="24"/>
          <w:lang w:val="es-MX"/>
        </w:rPr>
      </w:pPr>
      <w:r w:rsidRPr="00BA6364">
        <w:rPr>
          <w:rFonts w:cs="Arial"/>
          <w:i/>
          <w:color w:val="4472C4" w:themeColor="accent1"/>
          <w:sz w:val="24"/>
          <w:szCs w:val="24"/>
          <w:lang w:val="es-MX"/>
        </w:rPr>
        <w:t>IV. No actualice alguno de los supuestos previstos en el artículo 167 de la presente Ley;</w:t>
      </w:r>
    </w:p>
    <w:p w:rsidR="00AE0BBF" w:rsidRPr="00BA6364" w:rsidRDefault="00AE0BBF" w:rsidP="00AE0BBF">
      <w:pPr>
        <w:pStyle w:val="corte4fondo"/>
        <w:spacing w:line="240" w:lineRule="auto"/>
        <w:rPr>
          <w:rFonts w:cs="Arial"/>
          <w:i/>
          <w:color w:val="4472C4" w:themeColor="accent1"/>
          <w:sz w:val="24"/>
          <w:szCs w:val="24"/>
          <w:lang w:val="es-MX"/>
        </w:rPr>
      </w:pPr>
    </w:p>
    <w:p w:rsidR="00AE0BBF" w:rsidRPr="00BA6364" w:rsidRDefault="00AE0BBF" w:rsidP="00AE0BBF">
      <w:pPr>
        <w:pStyle w:val="corte4fondo"/>
        <w:spacing w:line="240" w:lineRule="auto"/>
        <w:rPr>
          <w:rFonts w:cs="Arial"/>
          <w:i/>
          <w:color w:val="4472C4" w:themeColor="accent1"/>
          <w:sz w:val="24"/>
          <w:szCs w:val="24"/>
          <w:lang w:val="es-MX"/>
        </w:rPr>
      </w:pPr>
      <w:r w:rsidRPr="00BA6364">
        <w:rPr>
          <w:rFonts w:cs="Arial"/>
          <w:i/>
          <w:color w:val="4472C4" w:themeColor="accent1"/>
          <w:sz w:val="24"/>
          <w:szCs w:val="24"/>
          <w:lang w:val="es-MX"/>
        </w:rPr>
        <w:t>V. No se haya desahogado la prevención en los términos establecidos en el artículo 168 de la presente Ley;</w:t>
      </w:r>
    </w:p>
    <w:p w:rsidR="00AE0BBF" w:rsidRPr="00BA6364" w:rsidRDefault="00AE0BBF" w:rsidP="00AE0BBF">
      <w:pPr>
        <w:pStyle w:val="corte4fondo"/>
        <w:spacing w:line="240" w:lineRule="auto"/>
        <w:rPr>
          <w:rFonts w:cs="Arial"/>
          <w:i/>
          <w:color w:val="4472C4" w:themeColor="accent1"/>
          <w:sz w:val="24"/>
          <w:szCs w:val="24"/>
          <w:lang w:val="es-MX"/>
        </w:rPr>
      </w:pPr>
    </w:p>
    <w:p w:rsidR="00AE0BBF" w:rsidRPr="00BA6364" w:rsidRDefault="00AE0BBF" w:rsidP="00AE0BBF">
      <w:pPr>
        <w:pStyle w:val="corte4fondo"/>
        <w:spacing w:line="240" w:lineRule="auto"/>
        <w:rPr>
          <w:rFonts w:cs="Arial"/>
          <w:i/>
          <w:color w:val="4472C4" w:themeColor="accent1"/>
          <w:sz w:val="24"/>
          <w:szCs w:val="24"/>
          <w:lang w:val="es-MX"/>
        </w:rPr>
      </w:pPr>
      <w:r w:rsidRPr="00BA6364">
        <w:rPr>
          <w:rFonts w:cs="Arial"/>
          <w:i/>
          <w:color w:val="4472C4" w:themeColor="accent1"/>
          <w:sz w:val="24"/>
          <w:szCs w:val="24"/>
          <w:lang w:val="es-MX"/>
        </w:rPr>
        <w:t>VI. Se impugne la veracidad de la información proporcionada;</w:t>
      </w:r>
    </w:p>
    <w:p w:rsidR="00AE0BBF" w:rsidRPr="00BA6364" w:rsidRDefault="00AE0BBF" w:rsidP="00AE0BBF">
      <w:pPr>
        <w:pStyle w:val="corte4fondo"/>
        <w:spacing w:line="240" w:lineRule="auto"/>
        <w:rPr>
          <w:rFonts w:cs="Arial"/>
          <w:i/>
          <w:color w:val="4472C4" w:themeColor="accent1"/>
          <w:sz w:val="24"/>
          <w:szCs w:val="24"/>
          <w:lang w:val="es-MX"/>
        </w:rPr>
      </w:pPr>
    </w:p>
    <w:p w:rsidR="00AE0BBF" w:rsidRPr="00BA6364" w:rsidRDefault="00AE0BBF" w:rsidP="00AE0BBF">
      <w:pPr>
        <w:pStyle w:val="corte4fondo"/>
        <w:spacing w:line="240" w:lineRule="auto"/>
        <w:rPr>
          <w:rFonts w:cs="Arial"/>
          <w:i/>
          <w:color w:val="4472C4" w:themeColor="accent1"/>
          <w:sz w:val="24"/>
          <w:szCs w:val="24"/>
          <w:lang w:val="es-MX"/>
        </w:rPr>
      </w:pPr>
      <w:r w:rsidRPr="00BA6364">
        <w:rPr>
          <w:rFonts w:cs="Arial"/>
          <w:i/>
          <w:color w:val="4472C4" w:themeColor="accent1"/>
          <w:sz w:val="24"/>
          <w:szCs w:val="24"/>
          <w:lang w:val="es-MX"/>
        </w:rPr>
        <w:t>VII. Se trate de una consulta, o</w:t>
      </w:r>
    </w:p>
    <w:p w:rsidR="00AE0BBF" w:rsidRPr="00BA6364" w:rsidRDefault="00AE0BBF" w:rsidP="00AE0BBF">
      <w:pPr>
        <w:pStyle w:val="corte4fondo"/>
        <w:spacing w:line="240" w:lineRule="auto"/>
        <w:rPr>
          <w:rFonts w:cs="Arial"/>
          <w:i/>
          <w:color w:val="4472C4" w:themeColor="accent1"/>
          <w:sz w:val="24"/>
          <w:szCs w:val="24"/>
          <w:lang w:val="es-MX"/>
        </w:rPr>
      </w:pPr>
    </w:p>
    <w:p w:rsidR="00AE0BBF" w:rsidRDefault="00AE0BBF" w:rsidP="00AE0BBF">
      <w:pPr>
        <w:pStyle w:val="corte4fondo"/>
        <w:spacing w:line="240" w:lineRule="auto"/>
        <w:rPr>
          <w:rFonts w:cs="Arial"/>
          <w:i/>
          <w:color w:val="4472C4" w:themeColor="accent1"/>
          <w:sz w:val="24"/>
          <w:szCs w:val="24"/>
          <w:lang w:val="es-MX"/>
        </w:rPr>
      </w:pPr>
      <w:r w:rsidRPr="00BA6364">
        <w:rPr>
          <w:rFonts w:cs="Arial"/>
          <w:i/>
          <w:color w:val="4472C4" w:themeColor="accent1"/>
          <w:sz w:val="24"/>
          <w:szCs w:val="24"/>
          <w:lang w:val="es-MX"/>
        </w:rPr>
        <w:t>VIII. El recurrente amplíe su solicitud en el recurso de revisión, únicamente respecto de los nuevos contenidos.”</w:t>
      </w:r>
      <w:r>
        <w:rPr>
          <w:rFonts w:cs="Arial"/>
          <w:i/>
          <w:color w:val="4472C4" w:themeColor="accent1"/>
          <w:sz w:val="24"/>
          <w:szCs w:val="24"/>
          <w:lang w:val="es-MX"/>
        </w:rPr>
        <w:t xml:space="preserve"> Sic</w:t>
      </w:r>
    </w:p>
    <w:p w:rsidR="00AE0BBF" w:rsidRDefault="00AE0BBF" w:rsidP="00AE0BBF">
      <w:pPr>
        <w:pStyle w:val="corte4fondo"/>
        <w:spacing w:line="240" w:lineRule="auto"/>
        <w:rPr>
          <w:rFonts w:cs="Arial"/>
          <w:i/>
          <w:color w:val="4472C4" w:themeColor="accent1"/>
          <w:sz w:val="24"/>
          <w:szCs w:val="24"/>
          <w:lang w:val="es-MX"/>
        </w:rPr>
      </w:pPr>
    </w:p>
    <w:p w:rsidR="00AE0BBF" w:rsidRPr="00BA6364" w:rsidRDefault="00AE0BBF" w:rsidP="00AE0BBF">
      <w:pPr>
        <w:pStyle w:val="corte4fondo"/>
        <w:spacing w:line="240" w:lineRule="auto"/>
        <w:rPr>
          <w:rFonts w:cs="Arial"/>
          <w:i/>
          <w:color w:val="4472C4" w:themeColor="accent1"/>
          <w:sz w:val="24"/>
          <w:szCs w:val="24"/>
          <w:lang w:val="es-MX"/>
        </w:rPr>
      </w:pPr>
      <w:r>
        <w:rPr>
          <w:rFonts w:cs="Arial"/>
          <w:i/>
          <w:color w:val="4472C4" w:themeColor="accent1"/>
          <w:sz w:val="24"/>
          <w:szCs w:val="24"/>
          <w:lang w:val="es-MX"/>
        </w:rPr>
        <w:t>[Énfasis añadido]</w:t>
      </w:r>
    </w:p>
    <w:p w:rsidR="00AE0BBF" w:rsidRPr="00FD09D7" w:rsidRDefault="00AE0BBF" w:rsidP="00AE0BBF">
      <w:pPr>
        <w:pStyle w:val="corte4fondo"/>
        <w:spacing w:line="240" w:lineRule="auto"/>
        <w:rPr>
          <w:rFonts w:cs="Arial"/>
          <w:color w:val="4472C4" w:themeColor="accent1"/>
          <w:sz w:val="24"/>
          <w:szCs w:val="24"/>
          <w:lang w:val="es-MX"/>
        </w:rPr>
      </w:pPr>
    </w:p>
    <w:p w:rsidR="00AE0BBF" w:rsidRPr="005205C0" w:rsidRDefault="00AE0BBF" w:rsidP="00AE0BBF">
      <w:pPr>
        <w:pStyle w:val="corte4fondo"/>
        <w:spacing w:line="240" w:lineRule="auto"/>
        <w:rPr>
          <w:rFonts w:cs="Arial"/>
          <w:color w:val="4472C4" w:themeColor="accent1"/>
          <w:sz w:val="24"/>
          <w:szCs w:val="24"/>
          <w:lang w:val="es-MX"/>
        </w:rPr>
      </w:pPr>
      <w:r w:rsidRPr="00FD09D7">
        <w:rPr>
          <w:rFonts w:cs="Arial"/>
          <w:color w:val="4472C4" w:themeColor="accent1"/>
          <w:sz w:val="24"/>
          <w:szCs w:val="24"/>
          <w:lang w:val="es-MX"/>
        </w:rPr>
        <w:t>Del análisis realizado por e</w:t>
      </w:r>
      <w:r>
        <w:rPr>
          <w:rFonts w:cs="Arial"/>
          <w:color w:val="4472C4" w:themeColor="accent1"/>
          <w:sz w:val="24"/>
          <w:szCs w:val="24"/>
          <w:lang w:val="es-MX"/>
        </w:rPr>
        <w:t xml:space="preserve">sta Comisión, se advierte que </w:t>
      </w:r>
      <w:r w:rsidRPr="00FD09D7">
        <w:rPr>
          <w:rFonts w:cs="Arial"/>
          <w:color w:val="4472C4" w:themeColor="accent1"/>
          <w:sz w:val="24"/>
          <w:szCs w:val="24"/>
          <w:lang w:val="es-MX"/>
        </w:rPr>
        <w:t xml:space="preserve"> se actualiza </w:t>
      </w:r>
      <w:r>
        <w:rPr>
          <w:rFonts w:cs="Arial"/>
          <w:color w:val="4472C4" w:themeColor="accent1"/>
          <w:sz w:val="24"/>
          <w:szCs w:val="24"/>
          <w:lang w:val="es-MX"/>
        </w:rPr>
        <w:t>la causal</w:t>
      </w:r>
      <w:r w:rsidRPr="00FD09D7">
        <w:rPr>
          <w:rFonts w:cs="Arial"/>
          <w:color w:val="4472C4" w:themeColor="accent1"/>
          <w:sz w:val="24"/>
          <w:szCs w:val="24"/>
          <w:lang w:val="es-MX"/>
        </w:rPr>
        <w:t xml:space="preserve"> de improcedencia previstas en las fracc</w:t>
      </w:r>
      <w:r>
        <w:rPr>
          <w:rFonts w:cs="Arial"/>
          <w:color w:val="4472C4" w:themeColor="accent1"/>
          <w:sz w:val="24"/>
          <w:szCs w:val="24"/>
          <w:lang w:val="es-MX"/>
        </w:rPr>
        <w:t>iones  III</w:t>
      </w:r>
      <w:r w:rsidRPr="00FD09D7">
        <w:rPr>
          <w:rFonts w:cs="Arial"/>
          <w:color w:val="4472C4" w:themeColor="accent1"/>
          <w:sz w:val="24"/>
          <w:szCs w:val="24"/>
          <w:lang w:val="es-MX"/>
        </w:rPr>
        <w:t xml:space="preserve"> del artículo 179 de la Ley de Transparencia y Acceso a la Información Pública del Estado de San Luis Potosí, toda vez </w:t>
      </w:r>
      <w:r>
        <w:rPr>
          <w:rFonts w:cs="Arial"/>
          <w:color w:val="4472C4" w:themeColor="accent1"/>
          <w:sz w:val="24"/>
          <w:szCs w:val="24"/>
          <w:lang w:val="es-MX"/>
        </w:rPr>
        <w:t xml:space="preserve">que se encuentra en tramitación recurso de revisión derivado de la solicitud de información numero 00233921 dentro de </w:t>
      </w:r>
      <w:r w:rsidRPr="00BA6364">
        <w:rPr>
          <w:rFonts w:cs="Arial"/>
          <w:color w:val="4472C4" w:themeColor="accent1"/>
          <w:sz w:val="24"/>
          <w:szCs w:val="24"/>
          <w:lang w:val="es-MX"/>
        </w:rPr>
        <w:t>éste Órgano Garante interpuesto por el recurrente en los mismo términos</w:t>
      </w:r>
      <w:r>
        <w:rPr>
          <w:rFonts w:cs="Arial"/>
          <w:color w:val="4472C4" w:themeColor="accent1"/>
          <w:sz w:val="24"/>
          <w:szCs w:val="24"/>
          <w:lang w:val="es-MX"/>
        </w:rPr>
        <w:t>.</w:t>
      </w:r>
    </w:p>
    <w:p w:rsidR="00AE0BBF" w:rsidRPr="00745586" w:rsidRDefault="00AE0BBF" w:rsidP="00AE0BBF">
      <w:pPr>
        <w:pStyle w:val="NormalWeb"/>
        <w:tabs>
          <w:tab w:val="left" w:pos="0"/>
        </w:tabs>
        <w:spacing w:after="0"/>
        <w:jc w:val="both"/>
        <w:rPr>
          <w:rFonts w:ascii="Arial" w:eastAsia="Arial Unicode MS" w:hAnsi="Arial" w:cs="Arial"/>
          <w:color w:val="4472C4" w:themeColor="accent1"/>
        </w:rPr>
      </w:pPr>
    </w:p>
    <w:p w:rsidR="00AE0BBF" w:rsidRPr="00745586" w:rsidRDefault="00AE0BBF" w:rsidP="00AE0BBF">
      <w:pPr>
        <w:pStyle w:val="NormalWeb"/>
        <w:tabs>
          <w:tab w:val="left" w:pos="0"/>
        </w:tabs>
        <w:spacing w:before="0" w:beforeAutospacing="0" w:after="0" w:afterAutospacing="0"/>
        <w:jc w:val="both"/>
        <w:rPr>
          <w:rFonts w:ascii="Arial" w:eastAsia="Arial Unicode MS" w:hAnsi="Arial" w:cs="Arial"/>
          <w:color w:val="4472C4" w:themeColor="accent1"/>
        </w:rPr>
      </w:pPr>
    </w:p>
    <w:p w:rsidR="00AE0BBF" w:rsidRPr="00745586" w:rsidRDefault="00AE0BBF" w:rsidP="00AE0BBF">
      <w:pPr>
        <w:pStyle w:val="NormalWeb"/>
        <w:tabs>
          <w:tab w:val="left" w:pos="0"/>
        </w:tabs>
        <w:spacing w:before="0" w:beforeAutospacing="0" w:after="0" w:afterAutospacing="0"/>
        <w:ind w:left="708"/>
        <w:jc w:val="both"/>
        <w:rPr>
          <w:rFonts w:ascii="Arial" w:eastAsia="Arial Unicode MS" w:hAnsi="Arial" w:cs="Arial"/>
          <w:b/>
          <w:color w:val="4472C4" w:themeColor="accent1"/>
        </w:rPr>
      </w:pPr>
      <w:r>
        <w:rPr>
          <w:rFonts w:ascii="Arial" w:eastAsia="Arial Unicode MS" w:hAnsi="Arial" w:cs="Arial"/>
          <w:b/>
          <w:color w:val="4472C4" w:themeColor="accent1"/>
        </w:rPr>
        <w:t>2.2.</w:t>
      </w:r>
      <w:r w:rsidRPr="00745586">
        <w:rPr>
          <w:rFonts w:ascii="Arial" w:eastAsia="Arial Unicode MS" w:hAnsi="Arial" w:cs="Arial"/>
          <w:b/>
          <w:color w:val="4472C4" w:themeColor="accent1"/>
        </w:rPr>
        <w:t xml:space="preserve"> </w:t>
      </w:r>
      <w:r>
        <w:rPr>
          <w:rFonts w:ascii="Arial" w:eastAsia="Arial Unicode MS" w:hAnsi="Arial" w:cs="Arial"/>
          <w:b/>
          <w:color w:val="4472C4" w:themeColor="accent1"/>
        </w:rPr>
        <w:t>Se actualice alguna causal de improcedencia.</w:t>
      </w:r>
    </w:p>
    <w:p w:rsidR="00AE0BBF" w:rsidRPr="00745586" w:rsidRDefault="00AE0BBF" w:rsidP="00AE0BBF">
      <w:pPr>
        <w:pStyle w:val="NormalWeb"/>
        <w:tabs>
          <w:tab w:val="left" w:pos="0"/>
        </w:tabs>
        <w:spacing w:before="0" w:beforeAutospacing="0" w:after="0" w:afterAutospacing="0"/>
        <w:ind w:left="708"/>
        <w:jc w:val="both"/>
        <w:rPr>
          <w:rFonts w:ascii="Arial" w:eastAsia="Arial Unicode MS" w:hAnsi="Arial" w:cs="Arial"/>
          <w:b/>
          <w:color w:val="4472C4" w:themeColor="accent1"/>
        </w:rPr>
      </w:pPr>
    </w:p>
    <w:p w:rsidR="00AE0BBF" w:rsidRPr="00745586" w:rsidRDefault="00AE0BBF" w:rsidP="00AE0BBF">
      <w:pPr>
        <w:pStyle w:val="NormalWeb"/>
        <w:tabs>
          <w:tab w:val="left" w:pos="0"/>
        </w:tabs>
        <w:spacing w:before="0" w:beforeAutospacing="0" w:after="0" w:afterAutospacing="0"/>
        <w:jc w:val="both"/>
        <w:rPr>
          <w:rFonts w:ascii="Arial" w:eastAsia="Arial Unicode MS" w:hAnsi="Arial" w:cs="Arial"/>
          <w:color w:val="4472C4" w:themeColor="accent1"/>
        </w:rPr>
      </w:pPr>
      <w:r w:rsidRPr="00745586">
        <w:rPr>
          <w:rFonts w:ascii="Arial" w:eastAsia="Arial Unicode MS" w:hAnsi="Arial" w:cs="Arial"/>
          <w:color w:val="4472C4" w:themeColor="accent1"/>
        </w:rPr>
        <w:tab/>
        <w:t xml:space="preserve">Como se ha dicho, para que proceda el sobreseimiento es necesario que </w:t>
      </w:r>
      <w:r>
        <w:rPr>
          <w:rFonts w:ascii="Arial" w:eastAsia="Arial Unicode MS" w:hAnsi="Arial" w:cs="Arial"/>
          <w:color w:val="4472C4" w:themeColor="accent1"/>
        </w:rPr>
        <w:t>una vez admitido el recurso se actualice alguna causal de improcedencia prevista por la ley, dejando el recurso</w:t>
      </w:r>
      <w:r w:rsidRPr="00745586">
        <w:rPr>
          <w:rFonts w:ascii="Arial" w:eastAsia="Arial Unicode MS" w:hAnsi="Arial" w:cs="Arial"/>
          <w:color w:val="4472C4" w:themeColor="accent1"/>
        </w:rPr>
        <w:t xml:space="preserve"> sin materia.</w:t>
      </w:r>
    </w:p>
    <w:p w:rsidR="00AE0BBF" w:rsidRPr="00745586" w:rsidRDefault="00AE0BBF" w:rsidP="00AE0BBF">
      <w:pPr>
        <w:pStyle w:val="NormalWeb"/>
        <w:tabs>
          <w:tab w:val="left" w:pos="0"/>
        </w:tabs>
        <w:spacing w:before="0" w:beforeAutospacing="0" w:after="0" w:afterAutospacing="0"/>
        <w:jc w:val="both"/>
        <w:rPr>
          <w:rFonts w:ascii="Arial" w:eastAsia="Arial Unicode MS" w:hAnsi="Arial" w:cs="Arial"/>
          <w:color w:val="4472C4" w:themeColor="accent1"/>
        </w:rPr>
      </w:pPr>
    </w:p>
    <w:p w:rsidR="00AE0BBF" w:rsidRDefault="00AE0BBF" w:rsidP="00AE0BBF">
      <w:pPr>
        <w:pStyle w:val="NormalWeb"/>
        <w:tabs>
          <w:tab w:val="left" w:pos="0"/>
        </w:tabs>
        <w:jc w:val="both"/>
        <w:rPr>
          <w:rFonts w:ascii="Arial" w:eastAsia="Arial Unicode MS" w:hAnsi="Arial" w:cs="Arial"/>
          <w:color w:val="4472C4" w:themeColor="accent1"/>
          <w:lang w:val="es-MX"/>
        </w:rPr>
      </w:pPr>
      <w:r>
        <w:rPr>
          <w:rFonts w:ascii="Arial" w:eastAsia="Arial Unicode MS" w:hAnsi="Arial" w:cs="Arial"/>
          <w:color w:val="4472C4" w:themeColor="accent1"/>
        </w:rPr>
        <w:tab/>
        <w:t xml:space="preserve">En efecto, </w:t>
      </w:r>
      <w:r w:rsidRPr="00745586">
        <w:rPr>
          <w:rFonts w:ascii="Arial" w:eastAsia="Arial Unicode MS" w:hAnsi="Arial" w:cs="Arial"/>
          <w:color w:val="4472C4" w:themeColor="accent1"/>
        </w:rPr>
        <w:t>de las constancias que integran el presente recurso de revisión se</w:t>
      </w:r>
      <w:r>
        <w:rPr>
          <w:rFonts w:ascii="Arial" w:eastAsia="Arial Unicode MS" w:hAnsi="Arial" w:cs="Arial"/>
          <w:color w:val="4472C4" w:themeColor="accent1"/>
        </w:rPr>
        <w:t xml:space="preserve"> advierte que el solicitante</w:t>
      </w:r>
      <w:r w:rsidR="00ED18E7">
        <w:rPr>
          <w:rFonts w:ascii="Arial" w:eastAsia="Arial Unicode MS" w:hAnsi="Arial" w:cs="Arial"/>
          <w:color w:val="4472C4" w:themeColor="accent1"/>
        </w:rPr>
        <w:t xml:space="preserve"> previo a los recursos que hoy nos ocupa</w:t>
      </w:r>
      <w:r w:rsidR="00004BCC">
        <w:rPr>
          <w:rFonts w:ascii="Arial" w:eastAsia="Arial Unicode MS" w:hAnsi="Arial" w:cs="Arial"/>
          <w:color w:val="4472C4" w:themeColor="accent1"/>
        </w:rPr>
        <w:t>, tramitó</w:t>
      </w:r>
      <w:r>
        <w:rPr>
          <w:rFonts w:ascii="Arial" w:eastAsia="Arial Unicode MS" w:hAnsi="Arial" w:cs="Arial"/>
          <w:color w:val="4472C4" w:themeColor="accent1"/>
        </w:rPr>
        <w:t xml:space="preserve"> recurso</w:t>
      </w:r>
      <w:r w:rsidR="00ED18E7">
        <w:rPr>
          <w:rFonts w:ascii="Arial" w:eastAsia="Arial Unicode MS" w:hAnsi="Arial" w:cs="Arial"/>
          <w:color w:val="4472C4" w:themeColor="accent1"/>
        </w:rPr>
        <w:t xml:space="preserve"> de revisión</w:t>
      </w:r>
      <w:r>
        <w:rPr>
          <w:rFonts w:ascii="Arial" w:eastAsia="Arial Unicode MS" w:hAnsi="Arial" w:cs="Arial"/>
          <w:color w:val="4472C4" w:themeColor="accent1"/>
        </w:rPr>
        <w:t xml:space="preserve"> derivado de la solicitud de información presentada por medio de la Plataforma Nacional de Transparencia con folio</w:t>
      </w:r>
      <w:r w:rsidR="00ED18E7">
        <w:rPr>
          <w:rFonts w:ascii="Arial" w:eastAsia="Arial Unicode MS" w:hAnsi="Arial" w:cs="Arial"/>
          <w:color w:val="4472C4" w:themeColor="accent1"/>
          <w:lang w:val="es-MX"/>
        </w:rPr>
        <w:t xml:space="preserve"> </w:t>
      </w:r>
      <w:r w:rsidR="00ED18E7" w:rsidRPr="00ED18E7">
        <w:rPr>
          <w:rFonts w:ascii="Arial" w:eastAsia="Arial Unicode MS" w:hAnsi="Arial" w:cs="Arial"/>
          <w:color w:val="4472C4" w:themeColor="accent1"/>
          <w:lang w:val="es-MX"/>
        </w:rPr>
        <w:t>00233921</w:t>
      </w:r>
      <w:r w:rsidR="00ED18E7">
        <w:rPr>
          <w:rFonts w:ascii="Arial" w:eastAsia="Arial Unicode MS" w:hAnsi="Arial" w:cs="Arial"/>
          <w:color w:val="4472C4" w:themeColor="accent1"/>
          <w:lang w:val="es-MX"/>
        </w:rPr>
        <w:t xml:space="preserve"> misma que se encuentra </w:t>
      </w:r>
      <w:r w:rsidR="00ED18E7" w:rsidRPr="00004BCC">
        <w:rPr>
          <w:rFonts w:ascii="Arial" w:eastAsia="Arial Unicode MS" w:hAnsi="Arial" w:cs="Arial"/>
          <w:color w:val="4472C4" w:themeColor="accent1"/>
          <w:lang w:val="es-MX"/>
        </w:rPr>
        <w:t xml:space="preserve">en sustanciación por esta comisión bajo el </w:t>
      </w:r>
      <w:r w:rsidR="00004BCC" w:rsidRPr="00004BCC">
        <w:rPr>
          <w:rFonts w:ascii="Arial" w:eastAsia="Arial Unicode MS" w:hAnsi="Arial" w:cs="Arial"/>
          <w:color w:val="4472C4" w:themeColor="accent1"/>
          <w:lang w:val="es-MX"/>
        </w:rPr>
        <w:t>número</w:t>
      </w:r>
      <w:r w:rsidR="00ED18E7">
        <w:rPr>
          <w:rFonts w:ascii="Arial" w:eastAsia="Arial Unicode MS" w:hAnsi="Arial" w:cs="Arial"/>
          <w:color w:val="4472C4" w:themeColor="accent1"/>
          <w:lang w:val="es-MX"/>
        </w:rPr>
        <w:t xml:space="preserve"> </w:t>
      </w:r>
      <w:r w:rsidR="00004BCC">
        <w:rPr>
          <w:rFonts w:ascii="Arial" w:eastAsia="Arial Unicode MS" w:hAnsi="Arial" w:cs="Arial"/>
          <w:color w:val="4472C4" w:themeColor="accent1"/>
          <w:lang w:val="es-MX"/>
        </w:rPr>
        <w:t xml:space="preserve">296/2021-1  </w:t>
      </w:r>
      <w:proofErr w:type="gramStart"/>
      <w:r w:rsidR="00004BCC">
        <w:rPr>
          <w:rFonts w:ascii="Arial" w:eastAsia="Arial Unicode MS" w:hAnsi="Arial" w:cs="Arial"/>
          <w:color w:val="4472C4" w:themeColor="accent1"/>
          <w:lang w:val="es-MX"/>
        </w:rPr>
        <w:t>PNT .</w:t>
      </w:r>
      <w:proofErr w:type="gramEnd"/>
      <w:r w:rsidR="00004BCC">
        <w:rPr>
          <w:rFonts w:ascii="Arial" w:eastAsia="Arial Unicode MS" w:hAnsi="Arial" w:cs="Arial"/>
          <w:color w:val="4472C4" w:themeColor="accent1"/>
          <w:lang w:val="es-MX"/>
        </w:rPr>
        <w:t xml:space="preserve"> </w:t>
      </w:r>
      <w:r w:rsidR="007C0CFB" w:rsidRPr="02269AD2">
        <w:rPr>
          <w:rFonts w:ascii="Arial" w:eastAsia="Arial" w:hAnsi="Arial" w:cs="Arial"/>
          <w:color w:val="4472C4" w:themeColor="accent1"/>
        </w:rPr>
        <w:t>Sirve de apoyo a lo anterior, la siguiente Jurisprudencia emitida por el Poder Judicial de la Federación, la cual dispone</w:t>
      </w:r>
      <w:bookmarkStart w:id="0" w:name="_GoBack"/>
      <w:bookmarkEnd w:id="0"/>
    </w:p>
    <w:p w:rsidR="007C0CFB" w:rsidRPr="007C0CFB" w:rsidRDefault="007C0CFB" w:rsidP="007C0CFB">
      <w:pPr>
        <w:pStyle w:val="NormalWeb"/>
        <w:tabs>
          <w:tab w:val="left" w:pos="0"/>
        </w:tabs>
        <w:jc w:val="both"/>
        <w:rPr>
          <w:rFonts w:ascii="Arial" w:eastAsia="Arial Unicode MS" w:hAnsi="Arial" w:cs="Arial"/>
          <w:i/>
          <w:color w:val="4472C4" w:themeColor="accent1"/>
          <w:lang w:val="es-MX"/>
        </w:rPr>
      </w:pPr>
      <w:r w:rsidRPr="007C0CFB">
        <w:rPr>
          <w:rFonts w:ascii="Arial" w:eastAsia="Arial Unicode MS" w:hAnsi="Arial" w:cs="Arial"/>
          <w:i/>
          <w:color w:val="4472C4" w:themeColor="accent1"/>
          <w:lang w:val="es-MX"/>
        </w:rPr>
        <w:t>“Registro Digital: 2018057</w:t>
      </w:r>
    </w:p>
    <w:p w:rsidR="007C0CFB" w:rsidRPr="007C0CFB" w:rsidRDefault="007C0CFB" w:rsidP="007C0CFB">
      <w:pPr>
        <w:pStyle w:val="NormalWeb"/>
        <w:tabs>
          <w:tab w:val="left" w:pos="0"/>
        </w:tabs>
        <w:jc w:val="both"/>
        <w:rPr>
          <w:rFonts w:ascii="Arial" w:eastAsia="Arial Unicode MS" w:hAnsi="Arial" w:cs="Arial"/>
          <w:i/>
          <w:color w:val="4472C4" w:themeColor="accent1"/>
          <w:lang w:val="es-MX"/>
        </w:rPr>
      </w:pPr>
      <w:r w:rsidRPr="007C0CFB">
        <w:rPr>
          <w:rFonts w:ascii="Arial" w:eastAsia="Arial Unicode MS" w:hAnsi="Arial" w:cs="Arial"/>
          <w:i/>
          <w:color w:val="4472C4" w:themeColor="accent1"/>
          <w:lang w:val="es-MX"/>
        </w:rPr>
        <w:t>Instancia: Primera Sala</w:t>
      </w:r>
    </w:p>
    <w:p w:rsidR="007C0CFB" w:rsidRPr="007C0CFB" w:rsidRDefault="007C0CFB" w:rsidP="007C0CFB">
      <w:pPr>
        <w:pStyle w:val="NormalWeb"/>
        <w:tabs>
          <w:tab w:val="left" w:pos="0"/>
        </w:tabs>
        <w:jc w:val="both"/>
        <w:rPr>
          <w:rFonts w:ascii="Arial" w:eastAsia="Arial Unicode MS" w:hAnsi="Arial" w:cs="Arial"/>
          <w:i/>
          <w:color w:val="4472C4" w:themeColor="accent1"/>
          <w:lang w:val="es-MX"/>
        </w:rPr>
      </w:pPr>
      <w:r w:rsidRPr="007C0CFB">
        <w:rPr>
          <w:rFonts w:ascii="Arial" w:eastAsia="Arial Unicode MS" w:hAnsi="Arial" w:cs="Arial"/>
          <w:i/>
          <w:color w:val="4472C4" w:themeColor="accent1"/>
          <w:lang w:val="es-MX"/>
        </w:rPr>
        <w:t>Tesis: 1a./J. 30/2018 (10a.)</w:t>
      </w:r>
    </w:p>
    <w:p w:rsidR="007C0CFB" w:rsidRPr="007C0CFB" w:rsidRDefault="007C0CFB" w:rsidP="007C0CFB">
      <w:pPr>
        <w:pStyle w:val="NormalWeb"/>
        <w:tabs>
          <w:tab w:val="left" w:pos="0"/>
        </w:tabs>
        <w:jc w:val="both"/>
        <w:rPr>
          <w:rFonts w:ascii="Arial" w:eastAsia="Arial Unicode MS" w:hAnsi="Arial" w:cs="Arial"/>
          <w:i/>
          <w:color w:val="4472C4" w:themeColor="accent1"/>
          <w:lang w:val="es-MX"/>
        </w:rPr>
      </w:pPr>
      <w:r w:rsidRPr="007C0CFB">
        <w:rPr>
          <w:rFonts w:ascii="Arial" w:eastAsia="Arial Unicode MS" w:hAnsi="Arial" w:cs="Arial"/>
          <w:i/>
          <w:color w:val="4472C4" w:themeColor="accent1"/>
          <w:lang w:val="es-MX"/>
        </w:rPr>
        <w:t>Décima Época</w:t>
      </w:r>
    </w:p>
    <w:p w:rsidR="007C0CFB" w:rsidRPr="007C0CFB" w:rsidRDefault="007C0CFB" w:rsidP="007C0CFB">
      <w:pPr>
        <w:pStyle w:val="NormalWeb"/>
        <w:tabs>
          <w:tab w:val="left" w:pos="0"/>
        </w:tabs>
        <w:jc w:val="both"/>
        <w:rPr>
          <w:rFonts w:ascii="Arial" w:eastAsia="Arial Unicode MS" w:hAnsi="Arial" w:cs="Arial"/>
          <w:i/>
          <w:color w:val="4472C4" w:themeColor="accent1"/>
          <w:lang w:val="es-MX"/>
        </w:rPr>
      </w:pPr>
      <w:r w:rsidRPr="007C0CFB">
        <w:rPr>
          <w:rFonts w:ascii="Arial" w:eastAsia="Arial Unicode MS" w:hAnsi="Arial" w:cs="Arial"/>
          <w:i/>
          <w:color w:val="4472C4" w:themeColor="accent1"/>
          <w:lang w:val="es-MX"/>
        </w:rPr>
        <w:t>Fuente: Gaceta del Semanario Judicial de la Federación</w:t>
      </w:r>
    </w:p>
    <w:p w:rsidR="007C0CFB" w:rsidRPr="007C0CFB" w:rsidRDefault="007C0CFB" w:rsidP="007C0CFB">
      <w:pPr>
        <w:pStyle w:val="NormalWeb"/>
        <w:tabs>
          <w:tab w:val="left" w:pos="0"/>
        </w:tabs>
        <w:jc w:val="both"/>
        <w:rPr>
          <w:rFonts w:ascii="Arial" w:eastAsia="Arial Unicode MS" w:hAnsi="Arial" w:cs="Arial"/>
          <w:i/>
          <w:color w:val="4472C4" w:themeColor="accent1"/>
          <w:lang w:val="es-MX"/>
        </w:rPr>
      </w:pPr>
      <w:r w:rsidRPr="007C0CFB">
        <w:rPr>
          <w:rFonts w:ascii="Arial" w:eastAsia="Arial Unicode MS" w:hAnsi="Arial" w:cs="Arial"/>
          <w:i/>
          <w:color w:val="4472C4" w:themeColor="accent1"/>
          <w:lang w:val="es-MX"/>
        </w:rPr>
        <w:t>Materia(s): Civil</w:t>
      </w:r>
    </w:p>
    <w:p w:rsidR="007C0CFB" w:rsidRPr="007C0CFB" w:rsidRDefault="007C0CFB" w:rsidP="007C0CFB">
      <w:pPr>
        <w:pStyle w:val="NormalWeb"/>
        <w:tabs>
          <w:tab w:val="left" w:pos="0"/>
        </w:tabs>
        <w:jc w:val="both"/>
        <w:rPr>
          <w:rFonts w:ascii="Arial" w:eastAsia="Arial Unicode MS" w:hAnsi="Arial" w:cs="Arial"/>
          <w:i/>
          <w:color w:val="4472C4" w:themeColor="accent1"/>
          <w:lang w:val="es-MX"/>
        </w:rPr>
      </w:pPr>
      <w:r w:rsidRPr="007C0CFB">
        <w:rPr>
          <w:rFonts w:ascii="Arial" w:eastAsia="Arial Unicode MS" w:hAnsi="Arial" w:cs="Arial"/>
          <w:i/>
          <w:color w:val="4472C4" w:themeColor="accent1"/>
          <w:lang w:val="es-MX"/>
        </w:rPr>
        <w:t>Tipo: Tesis de Jurisprudencia</w:t>
      </w:r>
    </w:p>
    <w:p w:rsidR="007C0CFB" w:rsidRPr="007C0CFB" w:rsidRDefault="007C0CFB" w:rsidP="007C0CFB">
      <w:pPr>
        <w:pStyle w:val="NormalWeb"/>
        <w:tabs>
          <w:tab w:val="left" w:pos="0"/>
        </w:tabs>
        <w:jc w:val="both"/>
        <w:rPr>
          <w:rFonts w:ascii="Arial" w:eastAsia="Arial Unicode MS" w:hAnsi="Arial" w:cs="Arial"/>
          <w:i/>
          <w:color w:val="4472C4" w:themeColor="accent1"/>
          <w:lang w:val="es-MX"/>
        </w:rPr>
      </w:pPr>
      <w:r w:rsidRPr="007C0CFB">
        <w:rPr>
          <w:rFonts w:ascii="Arial" w:eastAsia="Arial Unicode MS" w:hAnsi="Arial" w:cs="Arial"/>
          <w:b/>
          <w:i/>
          <w:color w:val="4472C4" w:themeColor="accent1"/>
          <w:lang w:val="es-MX"/>
        </w:rPr>
        <w:t xml:space="preserve">COSA JUZGADA REFLEJA. DEBE ANALIZARSE DE OFICIO CUANDO EL JUZGADOR ADVIERTE SU EXISTENCIA AUNQUE NO HAYA SIDO OPUESTA </w:t>
      </w:r>
      <w:r w:rsidRPr="007C0CFB">
        <w:rPr>
          <w:rFonts w:ascii="Arial" w:eastAsia="Arial Unicode MS" w:hAnsi="Arial" w:cs="Arial"/>
          <w:b/>
          <w:i/>
          <w:color w:val="4472C4" w:themeColor="accent1"/>
          <w:lang w:val="es-MX"/>
        </w:rPr>
        <w:lastRenderedPageBreak/>
        <w:t xml:space="preserve">COMO EXCEPCIÓN POR ALGUNA DE LAS </w:t>
      </w:r>
      <w:proofErr w:type="spellStart"/>
      <w:r w:rsidRPr="007C0CFB">
        <w:rPr>
          <w:rFonts w:ascii="Arial" w:eastAsia="Arial Unicode MS" w:hAnsi="Arial" w:cs="Arial"/>
          <w:b/>
          <w:i/>
          <w:color w:val="4472C4" w:themeColor="accent1"/>
          <w:lang w:val="es-MX"/>
        </w:rPr>
        <w:t>PARTES</w:t>
      </w:r>
      <w:r w:rsidRPr="007C0CFB">
        <w:rPr>
          <w:rFonts w:ascii="Arial" w:eastAsia="Arial Unicode MS" w:hAnsi="Arial" w:cs="Arial"/>
          <w:i/>
          <w:color w:val="4472C4" w:themeColor="accent1"/>
          <w:lang w:val="es-MX"/>
        </w:rPr>
        <w:t>.La</w:t>
      </w:r>
      <w:proofErr w:type="spellEnd"/>
      <w:r w:rsidRPr="007C0CFB">
        <w:rPr>
          <w:rFonts w:ascii="Arial" w:eastAsia="Arial Unicode MS" w:hAnsi="Arial" w:cs="Arial"/>
          <w:i/>
          <w:color w:val="4472C4" w:themeColor="accent1"/>
          <w:lang w:val="es-MX"/>
        </w:rPr>
        <w:t xml:space="preserve"> Primera Sala de la Suprema Corte de Justicia de la Nación en la jurisprudencia 1a./J. 52/2011,(*) de rubro: "COSA JUZGADA. DEBE ANALIZARSE DE OFICIO CUANDO EL JUZGADOR ADVIERTE SU EXISTENCIA AUNQUE NO HAYA SIDO OPUESTA COMO EXCEPCIÓN POR ALGUNA DE LAS PARTES.", consideró que el deber del juzgador de analizar de oficio la cosa juzgada se justifica de manera central, a partir de la inmutabilidad y autoridad de las sentencias ejecutoriadas, ya que debe privilegiarse la certeza jurídica, frente al derecho de oposición de las partes; y porque la necesidad de la certeza es imperiosa en todo sistema jurídico, de tal suerte que lo decidido en la sentencia ejecutoriada es el derecho frente al caso resuelto, que no podrá volver a ser controvertido, evitándose con ello, la posibilidad de que se emitan sentencias contradictorias. Ahora bien, este criterio es aplicable, en lo conducente y de manera analógica, respecto de la institución de cosa juzgada refleja, </w:t>
      </w:r>
      <w:r w:rsidRPr="007C0CFB">
        <w:rPr>
          <w:rFonts w:ascii="Arial" w:eastAsia="Arial Unicode MS" w:hAnsi="Arial" w:cs="Arial"/>
          <w:i/>
          <w:color w:val="4472C4" w:themeColor="accent1"/>
          <w:u w:val="single"/>
          <w:lang w:val="es-MX"/>
        </w:rPr>
        <w:t>en cuanto a que el análisis de oficio de ésta, debe realizarse cuando el juzgador advierta su existencia, ya sea porque se desprenda de autos o por cualquier otra circunstancia</w:t>
      </w:r>
      <w:r w:rsidRPr="007C0CFB">
        <w:rPr>
          <w:rFonts w:ascii="Arial" w:eastAsia="Arial Unicode MS" w:hAnsi="Arial" w:cs="Arial"/>
          <w:i/>
          <w:color w:val="4472C4" w:themeColor="accent1"/>
          <w:lang w:val="es-MX"/>
        </w:rPr>
        <w:t>. Pues al margen de las diferencias de una y otra, lo relevante es que ambas obligan al tribunal que conoce del juicio posterior a no resolver lo que ya fue definido en un juicio previo, con la finalidad de evitar decisiones contradictorias sobre una misma cuestión, sobre la base de que debe privilegiarse la certeza jurídica frente al derecho de oposición de las partes.</w:t>
      </w:r>
      <w:r>
        <w:rPr>
          <w:rFonts w:ascii="Arial" w:eastAsia="Arial Unicode MS" w:hAnsi="Arial" w:cs="Arial"/>
          <w:i/>
          <w:color w:val="4472C4" w:themeColor="accent1"/>
          <w:lang w:val="es-MX"/>
        </w:rPr>
        <w:t xml:space="preserve"> ” (</w:t>
      </w:r>
      <w:proofErr w:type="gramStart"/>
      <w:r>
        <w:rPr>
          <w:rFonts w:ascii="Arial" w:eastAsia="Arial Unicode MS" w:hAnsi="Arial" w:cs="Arial"/>
          <w:i/>
          <w:color w:val="4472C4" w:themeColor="accent1"/>
          <w:lang w:val="es-MX"/>
        </w:rPr>
        <w:t>sic</w:t>
      </w:r>
      <w:proofErr w:type="gramEnd"/>
      <w:r>
        <w:rPr>
          <w:rFonts w:ascii="Arial" w:eastAsia="Arial Unicode MS" w:hAnsi="Arial" w:cs="Arial"/>
          <w:i/>
          <w:color w:val="4472C4" w:themeColor="accent1"/>
          <w:lang w:val="es-MX"/>
        </w:rPr>
        <w:t>)</w:t>
      </w:r>
    </w:p>
    <w:p w:rsidR="00AE0BBF" w:rsidRPr="00745586" w:rsidRDefault="00AE0BBF" w:rsidP="00AE0BBF">
      <w:pPr>
        <w:pStyle w:val="NormalWeb"/>
        <w:tabs>
          <w:tab w:val="left" w:pos="0"/>
        </w:tabs>
        <w:spacing w:before="0" w:beforeAutospacing="0" w:after="0" w:afterAutospacing="0"/>
        <w:jc w:val="both"/>
        <w:rPr>
          <w:rFonts w:ascii="Arial" w:hAnsi="Arial" w:cs="Arial"/>
          <w:color w:val="4472C4" w:themeColor="accent1"/>
        </w:rPr>
      </w:pPr>
      <w:r w:rsidRPr="00745586">
        <w:rPr>
          <w:rFonts w:ascii="Arial" w:eastAsia="Arial Unicode MS" w:hAnsi="Arial" w:cs="Arial"/>
          <w:color w:val="4472C4" w:themeColor="accent1"/>
        </w:rPr>
        <w:tab/>
      </w:r>
    </w:p>
    <w:p w:rsidR="00AE0BBF" w:rsidRPr="00745586" w:rsidRDefault="00AE0BBF" w:rsidP="00AE0BBF">
      <w:pPr>
        <w:pStyle w:val="corte4fondo"/>
        <w:tabs>
          <w:tab w:val="left" w:pos="567"/>
        </w:tabs>
        <w:spacing w:line="240" w:lineRule="auto"/>
        <w:ind w:firstLine="0"/>
        <w:rPr>
          <w:rFonts w:cs="Arial"/>
          <w:color w:val="4472C4" w:themeColor="accent1"/>
          <w:sz w:val="24"/>
          <w:szCs w:val="24"/>
          <w:lang w:val="es-MX"/>
        </w:rPr>
      </w:pPr>
      <w:r>
        <w:rPr>
          <w:rFonts w:cs="Arial"/>
          <w:b/>
          <w:color w:val="4472C4" w:themeColor="accent1"/>
          <w:sz w:val="24"/>
          <w:szCs w:val="24"/>
          <w:lang w:val="es-MX"/>
        </w:rPr>
        <w:tab/>
        <w:t>2.3</w:t>
      </w:r>
      <w:r w:rsidRPr="00745586">
        <w:rPr>
          <w:rFonts w:cs="Arial"/>
          <w:b/>
          <w:color w:val="4472C4" w:themeColor="accent1"/>
          <w:sz w:val="24"/>
          <w:szCs w:val="24"/>
          <w:lang w:val="es-MX"/>
        </w:rPr>
        <w:t>. Efectos de esta resolución</w:t>
      </w:r>
      <w:r w:rsidRPr="00745586">
        <w:rPr>
          <w:rFonts w:cs="Arial"/>
          <w:color w:val="4472C4" w:themeColor="accent1"/>
          <w:sz w:val="24"/>
          <w:szCs w:val="24"/>
          <w:lang w:val="es-MX"/>
        </w:rPr>
        <w:t>.</w:t>
      </w:r>
    </w:p>
    <w:p w:rsidR="00AE0BBF" w:rsidRPr="00745586" w:rsidRDefault="00AE0BBF" w:rsidP="00AE0BBF">
      <w:pPr>
        <w:pStyle w:val="corte4fondo"/>
        <w:tabs>
          <w:tab w:val="left" w:pos="567"/>
        </w:tabs>
        <w:spacing w:line="240" w:lineRule="auto"/>
        <w:rPr>
          <w:rFonts w:cs="Arial"/>
          <w:color w:val="4472C4" w:themeColor="accent1"/>
          <w:sz w:val="24"/>
          <w:szCs w:val="24"/>
        </w:rPr>
      </w:pPr>
    </w:p>
    <w:p w:rsidR="00AE0BBF" w:rsidRPr="00745586" w:rsidRDefault="00AE0BBF" w:rsidP="00AE0BBF">
      <w:pPr>
        <w:pStyle w:val="corte4fondo"/>
        <w:tabs>
          <w:tab w:val="left" w:pos="567"/>
        </w:tabs>
        <w:spacing w:line="240" w:lineRule="auto"/>
        <w:rPr>
          <w:rFonts w:cs="Arial"/>
          <w:color w:val="4472C4" w:themeColor="accent1"/>
          <w:sz w:val="24"/>
          <w:szCs w:val="24"/>
        </w:rPr>
      </w:pPr>
      <w:r w:rsidRPr="00745586">
        <w:rPr>
          <w:rFonts w:cs="Arial"/>
          <w:color w:val="4472C4" w:themeColor="accent1"/>
          <w:sz w:val="24"/>
          <w:szCs w:val="24"/>
          <w:lang w:val="es-MX"/>
        </w:rPr>
        <w:t>Así pues, y por lo expuesto, esta Comisión Estatal de Garantía de Acceso a la Información Pública de conformidad con el artículo 175, fracción I, de la Ley de Transparencia y Acceso a la Información Pública del Estado sobresee</w:t>
      </w:r>
      <w:r w:rsidRPr="00745586">
        <w:rPr>
          <w:rFonts w:cs="Arial"/>
          <w:b/>
          <w:color w:val="4472C4" w:themeColor="accent1"/>
          <w:sz w:val="24"/>
          <w:szCs w:val="24"/>
          <w:lang w:val="es-MX"/>
        </w:rPr>
        <w:t xml:space="preserve"> </w:t>
      </w:r>
      <w:r w:rsidRPr="00745586">
        <w:rPr>
          <w:rFonts w:cs="Arial"/>
          <w:color w:val="4472C4" w:themeColor="accent1"/>
          <w:sz w:val="24"/>
          <w:szCs w:val="24"/>
          <w:lang w:val="es-MX"/>
        </w:rPr>
        <w:t>el presente recurso.</w:t>
      </w:r>
    </w:p>
    <w:p w:rsidR="00AE0BBF" w:rsidRPr="00745586" w:rsidRDefault="00AE0BBF" w:rsidP="00AE0BBF">
      <w:pPr>
        <w:pStyle w:val="corte4fondo"/>
        <w:tabs>
          <w:tab w:val="left" w:pos="567"/>
        </w:tabs>
        <w:spacing w:line="240" w:lineRule="auto"/>
        <w:rPr>
          <w:rFonts w:cs="Arial"/>
          <w:color w:val="4472C4" w:themeColor="accent1"/>
          <w:sz w:val="24"/>
          <w:szCs w:val="24"/>
        </w:rPr>
      </w:pPr>
    </w:p>
    <w:p w:rsidR="00AE0BBF" w:rsidRPr="00745586" w:rsidRDefault="00AE0BBF" w:rsidP="00AE0BBF">
      <w:pPr>
        <w:pStyle w:val="corte4fondo"/>
        <w:tabs>
          <w:tab w:val="left" w:pos="567"/>
        </w:tabs>
        <w:spacing w:line="240" w:lineRule="auto"/>
        <w:ind w:firstLine="0"/>
        <w:rPr>
          <w:rFonts w:cs="Arial"/>
          <w:b/>
          <w:color w:val="4472C4" w:themeColor="accent1"/>
          <w:sz w:val="24"/>
          <w:szCs w:val="24"/>
        </w:rPr>
      </w:pPr>
      <w:r>
        <w:rPr>
          <w:rFonts w:cs="Arial"/>
          <w:b/>
          <w:color w:val="4472C4" w:themeColor="accent1"/>
          <w:sz w:val="24"/>
          <w:szCs w:val="24"/>
          <w:lang w:val="es-MX"/>
        </w:rPr>
        <w:tab/>
        <w:t>2.4</w:t>
      </w:r>
      <w:r w:rsidRPr="00745586">
        <w:rPr>
          <w:rFonts w:cs="Arial"/>
          <w:b/>
          <w:color w:val="4472C4" w:themeColor="accent1"/>
          <w:sz w:val="24"/>
          <w:szCs w:val="24"/>
          <w:lang w:val="es-MX"/>
        </w:rPr>
        <w:t>. Archivo.</w:t>
      </w:r>
    </w:p>
    <w:p w:rsidR="00AE0BBF" w:rsidRPr="00745586" w:rsidRDefault="00AE0BBF" w:rsidP="00AE0BBF">
      <w:pPr>
        <w:pStyle w:val="corte4fondo"/>
        <w:tabs>
          <w:tab w:val="left" w:pos="567"/>
        </w:tabs>
        <w:spacing w:line="240" w:lineRule="auto"/>
        <w:ind w:firstLine="0"/>
        <w:rPr>
          <w:rFonts w:cs="Arial"/>
          <w:color w:val="4472C4" w:themeColor="accent1"/>
          <w:sz w:val="24"/>
          <w:szCs w:val="24"/>
        </w:rPr>
      </w:pPr>
    </w:p>
    <w:p w:rsidR="00AE0BBF" w:rsidRPr="00745586" w:rsidRDefault="00AE0BBF" w:rsidP="00AE0BBF">
      <w:pPr>
        <w:pStyle w:val="corte4fondo"/>
        <w:tabs>
          <w:tab w:val="left" w:pos="567"/>
        </w:tabs>
        <w:spacing w:line="240" w:lineRule="auto"/>
        <w:ind w:firstLine="0"/>
        <w:rPr>
          <w:rFonts w:cs="Arial"/>
          <w:color w:val="4472C4" w:themeColor="accent1"/>
          <w:sz w:val="24"/>
          <w:szCs w:val="24"/>
        </w:rPr>
      </w:pPr>
      <w:r w:rsidRPr="00745586">
        <w:rPr>
          <w:rFonts w:cs="Arial"/>
          <w:color w:val="4472C4" w:themeColor="accent1"/>
          <w:sz w:val="24"/>
          <w:szCs w:val="24"/>
          <w:lang w:val="es-MX"/>
        </w:rPr>
        <w:tab/>
        <w:t>Que una vez que la presente resolución sea notificada a las partes, la ponencia mande archivar el presente asunto como totalmente concluido.</w:t>
      </w:r>
    </w:p>
    <w:p w:rsidR="00AE0BBF" w:rsidRPr="00745586" w:rsidRDefault="00AE0BBF" w:rsidP="00AE0BBF">
      <w:pPr>
        <w:pStyle w:val="corte4fondo"/>
        <w:tabs>
          <w:tab w:val="left" w:pos="567"/>
        </w:tabs>
        <w:spacing w:line="240" w:lineRule="auto"/>
        <w:ind w:firstLine="0"/>
        <w:rPr>
          <w:rFonts w:cs="Arial"/>
          <w:color w:val="4472C4" w:themeColor="accent1"/>
          <w:sz w:val="24"/>
          <w:szCs w:val="24"/>
        </w:rPr>
      </w:pPr>
    </w:p>
    <w:p w:rsidR="00AE0BBF" w:rsidRPr="00745586" w:rsidRDefault="00AE0BBF" w:rsidP="00AE0BBF">
      <w:pPr>
        <w:pStyle w:val="corte4fondo"/>
        <w:tabs>
          <w:tab w:val="left" w:pos="567"/>
        </w:tabs>
        <w:spacing w:line="240" w:lineRule="auto"/>
        <w:ind w:firstLine="0"/>
        <w:rPr>
          <w:rFonts w:cs="Arial"/>
          <w:color w:val="4472C4" w:themeColor="accent1"/>
          <w:sz w:val="24"/>
          <w:szCs w:val="24"/>
        </w:rPr>
      </w:pPr>
    </w:p>
    <w:p w:rsidR="00AE0BBF" w:rsidRPr="00745586" w:rsidRDefault="00AE0BBF" w:rsidP="00AE0BBF">
      <w:pPr>
        <w:pStyle w:val="corte4fondo"/>
        <w:tabs>
          <w:tab w:val="left" w:pos="567"/>
        </w:tabs>
        <w:spacing w:line="240" w:lineRule="auto"/>
        <w:ind w:firstLine="0"/>
        <w:rPr>
          <w:rFonts w:cs="Arial"/>
          <w:b/>
          <w:color w:val="4472C4" w:themeColor="accent1"/>
          <w:sz w:val="24"/>
          <w:szCs w:val="24"/>
        </w:rPr>
      </w:pPr>
      <w:r>
        <w:rPr>
          <w:rFonts w:cs="Arial"/>
          <w:b/>
          <w:color w:val="4472C4" w:themeColor="accent1"/>
          <w:sz w:val="24"/>
          <w:szCs w:val="24"/>
          <w:lang w:val="es-MX"/>
        </w:rPr>
        <w:tab/>
        <w:t>2.5</w:t>
      </w:r>
      <w:r w:rsidRPr="00745586">
        <w:rPr>
          <w:rFonts w:cs="Arial"/>
          <w:b/>
          <w:color w:val="4472C4" w:themeColor="accent1"/>
          <w:sz w:val="24"/>
          <w:szCs w:val="24"/>
          <w:lang w:val="es-MX"/>
        </w:rPr>
        <w:t>. Medios de impugnación.</w:t>
      </w:r>
    </w:p>
    <w:p w:rsidR="00AE0BBF" w:rsidRPr="00745586" w:rsidRDefault="00AE0BBF" w:rsidP="00AE0BBF">
      <w:pPr>
        <w:pStyle w:val="corte4fondo"/>
        <w:tabs>
          <w:tab w:val="left" w:pos="567"/>
        </w:tabs>
        <w:spacing w:line="240" w:lineRule="auto"/>
        <w:ind w:firstLine="0"/>
        <w:rPr>
          <w:rFonts w:cs="Arial"/>
          <w:color w:val="4472C4" w:themeColor="accent1"/>
          <w:sz w:val="24"/>
          <w:szCs w:val="24"/>
        </w:rPr>
      </w:pPr>
    </w:p>
    <w:p w:rsidR="00AE0BBF" w:rsidRPr="00745586" w:rsidRDefault="00AE0BBF" w:rsidP="00AE0BBF">
      <w:pPr>
        <w:pStyle w:val="corte4fondo"/>
        <w:tabs>
          <w:tab w:val="left" w:pos="567"/>
        </w:tabs>
        <w:spacing w:line="240" w:lineRule="auto"/>
        <w:ind w:firstLine="0"/>
        <w:rPr>
          <w:rFonts w:cs="Arial"/>
          <w:color w:val="4472C4" w:themeColor="accent1"/>
          <w:sz w:val="24"/>
          <w:szCs w:val="24"/>
        </w:rPr>
      </w:pPr>
      <w:r w:rsidRPr="00745586">
        <w:rPr>
          <w:rFonts w:cs="Arial"/>
          <w:color w:val="4472C4" w:themeColor="accent1"/>
          <w:sz w:val="24"/>
          <w:szCs w:val="24"/>
          <w:lang w:val="es-MX"/>
        </w:rPr>
        <w:tab/>
      </w:r>
      <w:r w:rsidRPr="00745586">
        <w:rPr>
          <w:rFonts w:cs="Arial"/>
          <w:color w:val="4472C4" w:themeColor="accent1"/>
          <w:sz w:val="24"/>
          <w:szCs w:val="24"/>
        </w:rPr>
        <w:t>Por último, de conformidad con el artículo 159 de la Ley General de Transparencia y Acceso a la Información Pública mediante la presente resolución se hace del conocimiento a la parte recurrente que en contra de la presente determinación puede acudir ante el Instituto Nacional de Transparencia, Acceso a la Información y Protección de Datos Personales o ante el Poder Judicial de la Federación.</w:t>
      </w:r>
    </w:p>
    <w:p w:rsidR="00AE0BBF" w:rsidRPr="00745586" w:rsidRDefault="00AE0BBF" w:rsidP="00AE0BBF">
      <w:pPr>
        <w:pStyle w:val="corte4fondo"/>
        <w:tabs>
          <w:tab w:val="left" w:pos="567"/>
        </w:tabs>
        <w:spacing w:line="240" w:lineRule="auto"/>
        <w:rPr>
          <w:rFonts w:cs="Arial"/>
          <w:color w:val="4472C4" w:themeColor="accent1"/>
          <w:sz w:val="24"/>
          <w:szCs w:val="24"/>
        </w:rPr>
      </w:pPr>
    </w:p>
    <w:p w:rsidR="00AE0BBF" w:rsidRPr="00745586" w:rsidRDefault="00AE0BBF" w:rsidP="00AE0BBF">
      <w:pPr>
        <w:pStyle w:val="corte4fondo"/>
        <w:tabs>
          <w:tab w:val="left" w:pos="567"/>
        </w:tabs>
        <w:spacing w:line="240" w:lineRule="auto"/>
        <w:rPr>
          <w:rFonts w:cs="Arial"/>
          <w:color w:val="4472C4" w:themeColor="accent1"/>
          <w:sz w:val="24"/>
          <w:szCs w:val="24"/>
        </w:rPr>
      </w:pPr>
    </w:p>
    <w:p w:rsidR="00AE0BBF" w:rsidRPr="00745586" w:rsidRDefault="00AE0BBF" w:rsidP="00AE0BBF">
      <w:pPr>
        <w:pStyle w:val="corte4fondo"/>
        <w:tabs>
          <w:tab w:val="left" w:pos="567"/>
        </w:tabs>
        <w:spacing w:line="240" w:lineRule="auto"/>
        <w:jc w:val="center"/>
        <w:rPr>
          <w:rFonts w:cs="Arial"/>
          <w:color w:val="4472C4" w:themeColor="accent1"/>
          <w:sz w:val="24"/>
          <w:szCs w:val="24"/>
        </w:rPr>
      </w:pPr>
      <w:r w:rsidRPr="00745586">
        <w:rPr>
          <w:rFonts w:cs="Arial"/>
          <w:b/>
          <w:color w:val="4472C4" w:themeColor="accent1"/>
          <w:sz w:val="24"/>
          <w:szCs w:val="24"/>
          <w:lang w:val="es-MX"/>
        </w:rPr>
        <w:t>RESOLUTIVO</w:t>
      </w:r>
      <w:r w:rsidRPr="00745586">
        <w:rPr>
          <w:rFonts w:cs="Arial"/>
          <w:color w:val="4472C4" w:themeColor="accent1"/>
          <w:sz w:val="24"/>
          <w:szCs w:val="24"/>
          <w:lang w:val="es-MX"/>
        </w:rPr>
        <w:t xml:space="preserve"> </w:t>
      </w:r>
    </w:p>
    <w:p w:rsidR="00AE0BBF" w:rsidRPr="00745586" w:rsidRDefault="00AE0BBF" w:rsidP="00AE0BBF">
      <w:pPr>
        <w:pStyle w:val="corte4fondo"/>
        <w:tabs>
          <w:tab w:val="left" w:pos="567"/>
        </w:tabs>
        <w:spacing w:line="240" w:lineRule="auto"/>
        <w:jc w:val="center"/>
        <w:rPr>
          <w:rFonts w:cs="Arial"/>
          <w:color w:val="4472C4" w:themeColor="accent1"/>
          <w:sz w:val="24"/>
          <w:szCs w:val="24"/>
        </w:rPr>
      </w:pPr>
    </w:p>
    <w:p w:rsidR="00AE0BBF" w:rsidRPr="00745586" w:rsidRDefault="00AE0BBF" w:rsidP="00AE0BBF">
      <w:pPr>
        <w:pStyle w:val="corte4fondo"/>
        <w:tabs>
          <w:tab w:val="left" w:pos="567"/>
        </w:tabs>
        <w:spacing w:line="240" w:lineRule="auto"/>
        <w:jc w:val="center"/>
        <w:rPr>
          <w:rFonts w:cs="Arial"/>
          <w:color w:val="4472C4" w:themeColor="accent1"/>
          <w:sz w:val="24"/>
          <w:szCs w:val="24"/>
        </w:rPr>
      </w:pPr>
    </w:p>
    <w:p w:rsidR="00AE0BBF" w:rsidRPr="00745586" w:rsidRDefault="00AE0BBF" w:rsidP="00AE0BBF">
      <w:pPr>
        <w:pStyle w:val="corte4fondo"/>
        <w:tabs>
          <w:tab w:val="left" w:pos="567"/>
        </w:tabs>
        <w:spacing w:line="240" w:lineRule="auto"/>
        <w:rPr>
          <w:rFonts w:cs="Arial"/>
          <w:color w:val="4472C4" w:themeColor="accent1"/>
          <w:sz w:val="24"/>
          <w:szCs w:val="24"/>
          <w:lang w:val="es-MX"/>
        </w:rPr>
      </w:pPr>
      <w:r w:rsidRPr="00745586">
        <w:rPr>
          <w:rFonts w:cs="Arial"/>
          <w:color w:val="4472C4" w:themeColor="accent1"/>
          <w:sz w:val="24"/>
          <w:szCs w:val="24"/>
          <w:lang w:val="es-MX"/>
        </w:rPr>
        <w:t>Por lo expuesto y fundado, SE RESUELVE:</w:t>
      </w:r>
    </w:p>
    <w:p w:rsidR="00AE0BBF" w:rsidRPr="00745586" w:rsidRDefault="00AE0BBF" w:rsidP="00AE0BBF">
      <w:pPr>
        <w:pStyle w:val="corte4fondo"/>
        <w:tabs>
          <w:tab w:val="left" w:pos="567"/>
        </w:tabs>
        <w:spacing w:line="240" w:lineRule="auto"/>
        <w:rPr>
          <w:rFonts w:cs="Arial"/>
          <w:color w:val="4472C4" w:themeColor="accent1"/>
          <w:sz w:val="24"/>
          <w:szCs w:val="24"/>
        </w:rPr>
      </w:pPr>
    </w:p>
    <w:p w:rsidR="00AE0BBF" w:rsidRPr="00745586" w:rsidRDefault="00AE0BBF" w:rsidP="00AE0BBF">
      <w:pPr>
        <w:pStyle w:val="corte4fondo"/>
        <w:tabs>
          <w:tab w:val="left" w:pos="567"/>
        </w:tabs>
        <w:spacing w:line="240" w:lineRule="auto"/>
        <w:rPr>
          <w:rFonts w:cs="Arial"/>
          <w:color w:val="4472C4" w:themeColor="accent1"/>
          <w:sz w:val="24"/>
          <w:szCs w:val="24"/>
        </w:rPr>
      </w:pPr>
    </w:p>
    <w:p w:rsidR="00AE0BBF" w:rsidRPr="00745586" w:rsidRDefault="00AE0BBF" w:rsidP="00AE0BBF">
      <w:pPr>
        <w:pStyle w:val="corte4fondo"/>
        <w:tabs>
          <w:tab w:val="left" w:pos="567"/>
        </w:tabs>
        <w:spacing w:line="240" w:lineRule="auto"/>
        <w:rPr>
          <w:rFonts w:cs="Arial"/>
          <w:color w:val="4472C4" w:themeColor="accent1"/>
          <w:sz w:val="24"/>
          <w:szCs w:val="24"/>
        </w:rPr>
      </w:pPr>
      <w:r w:rsidRPr="00745586">
        <w:rPr>
          <w:rFonts w:cs="Arial"/>
          <w:b/>
          <w:color w:val="4472C4" w:themeColor="accent1"/>
          <w:sz w:val="24"/>
          <w:szCs w:val="24"/>
          <w:lang w:val="es-MX"/>
        </w:rPr>
        <w:t>ÚNICO</w:t>
      </w:r>
      <w:r w:rsidRPr="00745586">
        <w:rPr>
          <w:rFonts w:cs="Arial"/>
          <w:color w:val="4472C4" w:themeColor="accent1"/>
          <w:sz w:val="24"/>
          <w:szCs w:val="24"/>
          <w:lang w:val="es-MX"/>
        </w:rPr>
        <w:t xml:space="preserve">. Esta Comisión Estatal de Garantía y Acceso a la Información Pública </w:t>
      </w:r>
      <w:r w:rsidRPr="00745586">
        <w:rPr>
          <w:rFonts w:cs="Arial"/>
          <w:b/>
          <w:color w:val="4472C4" w:themeColor="accent1"/>
          <w:sz w:val="24"/>
          <w:szCs w:val="24"/>
          <w:lang w:val="es-MX"/>
        </w:rPr>
        <w:t>sobresee</w:t>
      </w:r>
      <w:r w:rsidRPr="00745586">
        <w:rPr>
          <w:rFonts w:cs="Arial"/>
          <w:color w:val="4472C4" w:themeColor="accent1"/>
          <w:sz w:val="24"/>
          <w:szCs w:val="24"/>
          <w:lang w:val="es-MX"/>
        </w:rPr>
        <w:t xml:space="preserve"> el presente recurso por los fundamentos y las razones desarrolladas en el considerando </w:t>
      </w:r>
      <w:r>
        <w:rPr>
          <w:rFonts w:cs="Arial"/>
          <w:color w:val="4472C4" w:themeColor="accent1"/>
          <w:sz w:val="24"/>
          <w:szCs w:val="24"/>
          <w:lang w:val="es-MX"/>
        </w:rPr>
        <w:t>segundo</w:t>
      </w:r>
      <w:r w:rsidRPr="00745586">
        <w:rPr>
          <w:rFonts w:cs="Arial"/>
          <w:color w:val="4472C4" w:themeColor="accent1"/>
          <w:sz w:val="24"/>
          <w:szCs w:val="24"/>
          <w:lang w:val="es-MX"/>
        </w:rPr>
        <w:t xml:space="preserve"> de la presente resolución.</w:t>
      </w:r>
    </w:p>
    <w:p w:rsidR="00AE0BBF" w:rsidRPr="00745586" w:rsidRDefault="00AE0BBF" w:rsidP="00AE0BBF">
      <w:pPr>
        <w:pStyle w:val="corte4fondo"/>
        <w:tabs>
          <w:tab w:val="left" w:pos="567"/>
        </w:tabs>
        <w:spacing w:line="240" w:lineRule="auto"/>
        <w:rPr>
          <w:rFonts w:cs="Arial"/>
          <w:color w:val="4472C4" w:themeColor="accent1"/>
          <w:sz w:val="24"/>
          <w:szCs w:val="24"/>
        </w:rPr>
      </w:pPr>
    </w:p>
    <w:p w:rsidR="00AE0BBF" w:rsidRPr="00745586" w:rsidRDefault="00AE0BBF" w:rsidP="00AE0BBF">
      <w:pPr>
        <w:pStyle w:val="corte4fondo"/>
        <w:tabs>
          <w:tab w:val="left" w:pos="567"/>
        </w:tabs>
        <w:spacing w:line="240" w:lineRule="auto"/>
        <w:rPr>
          <w:rFonts w:cs="Arial"/>
          <w:color w:val="4472C4" w:themeColor="accent1"/>
          <w:sz w:val="24"/>
          <w:szCs w:val="24"/>
        </w:rPr>
      </w:pPr>
    </w:p>
    <w:p w:rsidR="00AE0BBF" w:rsidRPr="00745586" w:rsidRDefault="00AE0BBF" w:rsidP="00AE0BBF">
      <w:pPr>
        <w:pStyle w:val="corte4fondo"/>
        <w:tabs>
          <w:tab w:val="left" w:pos="567"/>
        </w:tabs>
        <w:spacing w:line="240" w:lineRule="auto"/>
        <w:rPr>
          <w:rFonts w:cs="Arial"/>
          <w:color w:val="4472C4" w:themeColor="accent1"/>
          <w:sz w:val="24"/>
          <w:szCs w:val="24"/>
          <w:lang w:val="es-MX"/>
        </w:rPr>
      </w:pPr>
      <w:r w:rsidRPr="00745586">
        <w:rPr>
          <w:rFonts w:cs="Arial"/>
          <w:b/>
          <w:color w:val="4472C4" w:themeColor="accent1"/>
          <w:sz w:val="24"/>
          <w:szCs w:val="24"/>
          <w:lang w:val="es-MX"/>
        </w:rPr>
        <w:t xml:space="preserve">Notifíquese; </w:t>
      </w:r>
      <w:r w:rsidRPr="00745586">
        <w:rPr>
          <w:rFonts w:cs="Arial"/>
          <w:color w:val="4472C4" w:themeColor="accent1"/>
          <w:sz w:val="24"/>
          <w:szCs w:val="24"/>
          <w:lang w:val="es-MX"/>
        </w:rPr>
        <w:t>por oficio a las autoridades</w:t>
      </w:r>
      <w:r w:rsidRPr="00745586">
        <w:rPr>
          <w:rFonts w:cs="Arial"/>
          <w:b/>
          <w:color w:val="4472C4" w:themeColor="accent1"/>
          <w:sz w:val="24"/>
          <w:szCs w:val="24"/>
          <w:lang w:val="es-MX"/>
        </w:rPr>
        <w:t xml:space="preserve"> </w:t>
      </w:r>
      <w:r w:rsidRPr="00745586">
        <w:rPr>
          <w:rFonts w:cs="Arial"/>
          <w:color w:val="4472C4" w:themeColor="accent1"/>
          <w:sz w:val="24"/>
          <w:szCs w:val="24"/>
          <w:lang w:val="es-MX"/>
        </w:rPr>
        <w:t>y a la recurrente por el medio que designó.</w:t>
      </w:r>
    </w:p>
    <w:p w:rsidR="00AE0BBF" w:rsidRPr="00745586" w:rsidRDefault="00AE0BBF" w:rsidP="00AE0BBF">
      <w:pPr>
        <w:pStyle w:val="corte4fondo"/>
        <w:tabs>
          <w:tab w:val="left" w:pos="567"/>
        </w:tabs>
        <w:spacing w:line="240" w:lineRule="auto"/>
        <w:rPr>
          <w:rFonts w:cs="Arial"/>
          <w:color w:val="4472C4" w:themeColor="accent1"/>
          <w:sz w:val="24"/>
          <w:szCs w:val="24"/>
          <w:lang w:val="es-MX"/>
        </w:rPr>
      </w:pPr>
    </w:p>
    <w:p w:rsidR="00AE0BBF" w:rsidRPr="00745586" w:rsidRDefault="00AE0BBF" w:rsidP="00AE0BBF">
      <w:pPr>
        <w:pStyle w:val="corte4fondo"/>
        <w:tabs>
          <w:tab w:val="left" w:pos="567"/>
        </w:tabs>
        <w:spacing w:line="240" w:lineRule="auto"/>
        <w:rPr>
          <w:rFonts w:cs="Arial"/>
          <w:color w:val="4472C4" w:themeColor="accent1"/>
          <w:sz w:val="24"/>
          <w:szCs w:val="24"/>
          <w:lang w:val="es-MX"/>
        </w:rPr>
      </w:pPr>
    </w:p>
    <w:p w:rsidR="00AE0BBF" w:rsidRPr="00745586" w:rsidRDefault="00AE0BBF" w:rsidP="00AE0BBF">
      <w:pPr>
        <w:pStyle w:val="corte4fondo"/>
        <w:tabs>
          <w:tab w:val="left" w:pos="567"/>
        </w:tabs>
        <w:spacing w:line="240" w:lineRule="auto"/>
        <w:rPr>
          <w:rFonts w:cs="Arial"/>
          <w:color w:val="4472C4" w:themeColor="accent1"/>
          <w:sz w:val="24"/>
          <w:szCs w:val="24"/>
        </w:rPr>
      </w:pPr>
      <w:r w:rsidRPr="00745586">
        <w:rPr>
          <w:rFonts w:cs="Arial"/>
          <w:color w:val="4472C4" w:themeColor="accent1"/>
          <w:sz w:val="24"/>
          <w:szCs w:val="24"/>
        </w:rPr>
        <w:t xml:space="preserve">Así lo resuelve, por unanimidad de votos, el pleno de la Comisión Estatal de Garantía de Acceso a la Información Pública, conformado por los Comisionados, </w:t>
      </w:r>
      <w:proofErr w:type="spellStart"/>
      <w:r w:rsidRPr="00745586">
        <w:rPr>
          <w:rFonts w:cs="Arial"/>
          <w:color w:val="4472C4" w:themeColor="accent1"/>
          <w:sz w:val="24"/>
          <w:szCs w:val="24"/>
        </w:rPr>
        <w:t>Mariajosé</w:t>
      </w:r>
      <w:proofErr w:type="spellEnd"/>
      <w:r w:rsidRPr="00745586">
        <w:rPr>
          <w:rFonts w:cs="Arial"/>
          <w:color w:val="4472C4" w:themeColor="accent1"/>
          <w:sz w:val="24"/>
          <w:szCs w:val="24"/>
        </w:rPr>
        <w:t xml:space="preserve"> González Zarzo</w:t>
      </w:r>
      <w:r w:rsidRPr="00745586">
        <w:rPr>
          <w:rFonts w:cs="Arial"/>
          <w:color w:val="4472C4" w:themeColor="accent1"/>
          <w:sz w:val="24"/>
          <w:szCs w:val="24"/>
          <w:lang w:val="es-MX"/>
        </w:rPr>
        <w:t>s</w:t>
      </w:r>
      <w:r w:rsidRPr="00745586">
        <w:rPr>
          <w:rFonts w:cs="Arial"/>
          <w:color w:val="4472C4" w:themeColor="accent1"/>
          <w:sz w:val="24"/>
          <w:szCs w:val="24"/>
        </w:rPr>
        <w:t xml:space="preserve">a, </w:t>
      </w:r>
      <w:r w:rsidR="00ED18E7" w:rsidRPr="00927762">
        <w:rPr>
          <w:rFonts w:cs="Arial"/>
          <w:color w:val="4472C4" w:themeColor="accent1"/>
          <w:sz w:val="24"/>
          <w:szCs w:val="24"/>
        </w:rPr>
        <w:t xml:space="preserve">José Alfredo </w:t>
      </w:r>
      <w:proofErr w:type="spellStart"/>
      <w:r w:rsidR="00ED18E7" w:rsidRPr="00927762">
        <w:rPr>
          <w:rFonts w:cs="Arial"/>
          <w:color w:val="4472C4" w:themeColor="accent1"/>
          <w:sz w:val="24"/>
          <w:szCs w:val="24"/>
        </w:rPr>
        <w:t>Solis</w:t>
      </w:r>
      <w:proofErr w:type="spellEnd"/>
      <w:r w:rsidR="00ED18E7" w:rsidRPr="00927762">
        <w:rPr>
          <w:rFonts w:cs="Arial"/>
          <w:color w:val="4472C4" w:themeColor="accent1"/>
          <w:sz w:val="24"/>
          <w:szCs w:val="24"/>
        </w:rPr>
        <w:t xml:space="preserve"> Ramírez</w:t>
      </w:r>
      <w:r w:rsidRPr="00745586">
        <w:rPr>
          <w:rFonts w:cs="Arial"/>
          <w:color w:val="4472C4" w:themeColor="accent1"/>
          <w:sz w:val="24"/>
          <w:szCs w:val="24"/>
        </w:rPr>
        <w:t>,</w:t>
      </w:r>
      <w:r w:rsidRPr="00745586">
        <w:rPr>
          <w:rFonts w:cs="Arial"/>
          <w:color w:val="4472C4" w:themeColor="accent1"/>
          <w:sz w:val="24"/>
          <w:szCs w:val="24"/>
          <w:lang w:val="es-MX"/>
        </w:rPr>
        <w:t xml:space="preserve"> David Enrique Mencha</w:t>
      </w:r>
      <w:r>
        <w:rPr>
          <w:rFonts w:cs="Arial"/>
          <w:color w:val="4472C4" w:themeColor="accent1"/>
          <w:sz w:val="24"/>
          <w:szCs w:val="24"/>
          <w:lang w:val="es-MX"/>
        </w:rPr>
        <w:t>ca</w:t>
      </w:r>
      <w:r w:rsidRPr="00745586">
        <w:rPr>
          <w:rFonts w:cs="Arial"/>
          <w:color w:val="4472C4" w:themeColor="accent1"/>
          <w:sz w:val="24"/>
          <w:szCs w:val="24"/>
          <w:lang w:val="es-MX"/>
        </w:rPr>
        <w:t xml:space="preserve"> Zúñiga</w:t>
      </w:r>
      <w:r w:rsidRPr="00745586">
        <w:rPr>
          <w:rFonts w:cs="Arial"/>
          <w:color w:val="4472C4" w:themeColor="accent1"/>
          <w:sz w:val="24"/>
          <w:szCs w:val="24"/>
        </w:rPr>
        <w:t xml:space="preserve"> Presidente, </w:t>
      </w:r>
      <w:r w:rsidR="00ED18E7">
        <w:rPr>
          <w:rFonts w:cs="Arial"/>
          <w:b/>
          <w:color w:val="4472C4" w:themeColor="accent1"/>
          <w:sz w:val="24"/>
          <w:szCs w:val="24"/>
          <w:lang w:val="es-MX"/>
        </w:rPr>
        <w:t>siendo ponente el segundo</w:t>
      </w:r>
      <w:r w:rsidRPr="00745586">
        <w:rPr>
          <w:rFonts w:cs="Arial"/>
          <w:b/>
          <w:color w:val="4472C4" w:themeColor="accent1"/>
          <w:sz w:val="24"/>
          <w:szCs w:val="24"/>
          <w:lang w:val="es-MX"/>
        </w:rPr>
        <w:t xml:space="preserve"> de los nombrados, </w:t>
      </w:r>
      <w:r w:rsidRPr="00745586">
        <w:rPr>
          <w:rFonts w:cs="Arial"/>
          <w:color w:val="4472C4" w:themeColor="accent1"/>
          <w:sz w:val="24"/>
          <w:szCs w:val="24"/>
          <w:lang w:val="es-MX"/>
        </w:rPr>
        <w:t xml:space="preserve">quienes en unión de la licenciada Rosa María Motilla García, Secretaria Pleno que da fe, firman esta resolución. </w:t>
      </w:r>
      <w:r w:rsidRPr="00745586">
        <w:rPr>
          <w:rFonts w:eastAsia="Arial Unicode MS" w:cs="Arial"/>
          <w:color w:val="4472C4" w:themeColor="accent1"/>
          <w:sz w:val="24"/>
          <w:szCs w:val="24"/>
        </w:rPr>
        <w:t xml:space="preserve"> </w:t>
      </w:r>
    </w:p>
    <w:p w:rsidR="00AE0BBF" w:rsidRPr="00745586" w:rsidRDefault="00AE0BBF" w:rsidP="00AE0BBF">
      <w:pPr>
        <w:spacing w:before="240" w:after="240" w:line="240" w:lineRule="auto"/>
        <w:rPr>
          <w:rFonts w:ascii="Arial" w:hAnsi="Arial" w:cs="Arial"/>
          <w:color w:val="4472C4" w:themeColor="accent1"/>
          <w:sz w:val="24"/>
          <w:szCs w:val="24"/>
        </w:rPr>
      </w:pPr>
    </w:p>
    <w:tbl>
      <w:tblPr>
        <w:tblW w:w="8897" w:type="dxa"/>
        <w:tblLook w:val="04A0"/>
      </w:tblPr>
      <w:tblGrid>
        <w:gridCol w:w="4219"/>
        <w:gridCol w:w="4678"/>
      </w:tblGrid>
      <w:tr w:rsidR="00AE0BBF" w:rsidRPr="00745586" w:rsidTr="002C608E">
        <w:tc>
          <w:tcPr>
            <w:tcW w:w="4219" w:type="dxa"/>
          </w:tcPr>
          <w:p w:rsidR="00AE0BBF" w:rsidRPr="00745586" w:rsidRDefault="00AE0BBF" w:rsidP="002C608E">
            <w:pPr>
              <w:spacing w:after="240" w:line="240" w:lineRule="auto"/>
              <w:jc w:val="center"/>
              <w:rPr>
                <w:rFonts w:ascii="Arial" w:eastAsia="Times New Roman" w:hAnsi="Arial" w:cs="Arial"/>
                <w:b/>
                <w:caps/>
                <w:color w:val="4472C4" w:themeColor="accent1"/>
                <w:sz w:val="24"/>
                <w:szCs w:val="24"/>
              </w:rPr>
            </w:pPr>
            <w:r w:rsidRPr="00745586">
              <w:rPr>
                <w:rFonts w:ascii="Arial" w:eastAsia="Times New Roman" w:hAnsi="Arial" w:cs="Arial"/>
                <w:b/>
                <w:caps/>
                <w:color w:val="4472C4" w:themeColor="accent1"/>
                <w:sz w:val="24"/>
                <w:szCs w:val="24"/>
              </w:rPr>
              <w:t>COMISIONADO PRESIDENTE</w:t>
            </w:r>
          </w:p>
          <w:p w:rsidR="00AE0BBF" w:rsidRPr="00745586" w:rsidRDefault="00AE0BBF" w:rsidP="002C608E">
            <w:pPr>
              <w:spacing w:before="240" w:after="240" w:line="240" w:lineRule="auto"/>
              <w:jc w:val="center"/>
              <w:rPr>
                <w:rFonts w:ascii="Arial" w:eastAsia="Times New Roman" w:hAnsi="Arial" w:cs="Arial"/>
                <w:b/>
                <w:caps/>
                <w:color w:val="4472C4" w:themeColor="accent1"/>
                <w:sz w:val="24"/>
                <w:szCs w:val="24"/>
              </w:rPr>
            </w:pPr>
          </w:p>
          <w:p w:rsidR="00AE0BBF" w:rsidRPr="00745586" w:rsidRDefault="00AE0BBF" w:rsidP="002C608E">
            <w:pPr>
              <w:spacing w:before="240" w:after="240" w:line="240" w:lineRule="auto"/>
              <w:jc w:val="center"/>
              <w:rPr>
                <w:rFonts w:ascii="Arial" w:eastAsia="Times New Roman" w:hAnsi="Arial" w:cs="Arial"/>
                <w:b/>
                <w:caps/>
                <w:color w:val="4472C4" w:themeColor="accent1"/>
                <w:sz w:val="24"/>
                <w:szCs w:val="24"/>
              </w:rPr>
            </w:pPr>
          </w:p>
          <w:p w:rsidR="00AE0BBF" w:rsidRPr="00745586" w:rsidRDefault="00AE0BBF" w:rsidP="002C608E">
            <w:pPr>
              <w:spacing w:before="240" w:after="240" w:line="240" w:lineRule="auto"/>
              <w:jc w:val="center"/>
              <w:rPr>
                <w:rFonts w:ascii="Arial" w:eastAsia="Times New Roman" w:hAnsi="Arial" w:cs="Arial"/>
                <w:b/>
                <w:caps/>
                <w:color w:val="4472C4" w:themeColor="accent1"/>
                <w:sz w:val="24"/>
                <w:szCs w:val="24"/>
              </w:rPr>
            </w:pPr>
            <w:r w:rsidRPr="00745586">
              <w:rPr>
                <w:rFonts w:ascii="Arial" w:eastAsia="Times New Roman" w:hAnsi="Arial" w:cs="Arial"/>
                <w:b/>
                <w:caps/>
                <w:color w:val="4472C4" w:themeColor="accent1"/>
                <w:sz w:val="24"/>
                <w:szCs w:val="24"/>
              </w:rPr>
              <w:t>DAVID ENRIQUE MENCHACA ZUÑIGA</w:t>
            </w:r>
          </w:p>
          <w:p w:rsidR="00AE0BBF" w:rsidRPr="00745586" w:rsidRDefault="00AE0BBF" w:rsidP="002C608E">
            <w:pPr>
              <w:spacing w:before="240" w:after="240" w:line="240" w:lineRule="auto"/>
              <w:jc w:val="center"/>
              <w:rPr>
                <w:rFonts w:ascii="Arial" w:eastAsia="Times New Roman" w:hAnsi="Arial" w:cs="Arial"/>
                <w:b/>
                <w:caps/>
                <w:color w:val="4472C4" w:themeColor="accent1"/>
                <w:sz w:val="24"/>
                <w:szCs w:val="24"/>
              </w:rPr>
            </w:pPr>
          </w:p>
        </w:tc>
        <w:tc>
          <w:tcPr>
            <w:tcW w:w="4678" w:type="dxa"/>
          </w:tcPr>
          <w:p w:rsidR="00AE0BBF" w:rsidRPr="00745586" w:rsidRDefault="00ED18E7" w:rsidP="002C608E">
            <w:pPr>
              <w:spacing w:after="240" w:line="240" w:lineRule="auto"/>
              <w:ind w:left="48"/>
              <w:jc w:val="center"/>
              <w:rPr>
                <w:rFonts w:ascii="Arial" w:eastAsia="Times New Roman" w:hAnsi="Arial" w:cs="Arial"/>
                <w:b/>
                <w:caps/>
                <w:color w:val="4472C4" w:themeColor="accent1"/>
                <w:sz w:val="24"/>
                <w:szCs w:val="24"/>
              </w:rPr>
            </w:pPr>
            <w:r>
              <w:rPr>
                <w:rFonts w:ascii="Arial" w:eastAsia="Times New Roman" w:hAnsi="Arial" w:cs="Arial"/>
                <w:b/>
                <w:caps/>
                <w:color w:val="4472C4" w:themeColor="accent1"/>
                <w:sz w:val="24"/>
                <w:szCs w:val="24"/>
              </w:rPr>
              <w:t>COMISIONADO</w:t>
            </w:r>
            <w:r w:rsidR="00AE0BBF" w:rsidRPr="00745586">
              <w:rPr>
                <w:rFonts w:ascii="Arial" w:eastAsia="Times New Roman" w:hAnsi="Arial" w:cs="Arial"/>
                <w:b/>
                <w:caps/>
                <w:color w:val="4472C4" w:themeColor="accent1"/>
                <w:sz w:val="24"/>
                <w:szCs w:val="24"/>
              </w:rPr>
              <w:t xml:space="preserve"> </w:t>
            </w:r>
          </w:p>
          <w:p w:rsidR="00AE0BBF" w:rsidRPr="00745586" w:rsidRDefault="00AE0BBF" w:rsidP="002C608E">
            <w:pPr>
              <w:spacing w:before="240" w:after="240" w:line="240" w:lineRule="auto"/>
              <w:jc w:val="center"/>
              <w:rPr>
                <w:rFonts w:ascii="Arial" w:eastAsia="Times New Roman" w:hAnsi="Arial" w:cs="Arial"/>
                <w:b/>
                <w:caps/>
                <w:color w:val="4472C4" w:themeColor="accent1"/>
                <w:sz w:val="24"/>
                <w:szCs w:val="24"/>
              </w:rPr>
            </w:pPr>
          </w:p>
          <w:p w:rsidR="00AE0BBF" w:rsidRPr="00745586" w:rsidRDefault="00AE0BBF" w:rsidP="002C608E">
            <w:pPr>
              <w:spacing w:before="240" w:after="240" w:line="240" w:lineRule="auto"/>
              <w:jc w:val="center"/>
              <w:rPr>
                <w:rFonts w:ascii="Arial" w:eastAsia="Times New Roman" w:hAnsi="Arial" w:cs="Arial"/>
                <w:b/>
                <w:caps/>
                <w:color w:val="4472C4" w:themeColor="accent1"/>
                <w:sz w:val="24"/>
                <w:szCs w:val="24"/>
              </w:rPr>
            </w:pPr>
          </w:p>
          <w:p w:rsidR="00AE0BBF" w:rsidRPr="00745586" w:rsidRDefault="00ED18E7" w:rsidP="002C608E">
            <w:pPr>
              <w:spacing w:before="240" w:after="240" w:line="240" w:lineRule="auto"/>
              <w:jc w:val="center"/>
              <w:rPr>
                <w:rFonts w:ascii="Arial" w:eastAsia="Times New Roman" w:hAnsi="Arial" w:cs="Arial"/>
                <w:b/>
                <w:caps/>
                <w:color w:val="4472C4" w:themeColor="accent1"/>
                <w:sz w:val="24"/>
                <w:szCs w:val="24"/>
              </w:rPr>
            </w:pPr>
            <w:r w:rsidRPr="00ED18E7">
              <w:rPr>
                <w:rFonts w:ascii="Arial" w:eastAsia="Times New Roman" w:hAnsi="Arial" w:cs="Arial"/>
                <w:b/>
                <w:caps/>
                <w:color w:val="4472C4" w:themeColor="accent1"/>
                <w:sz w:val="24"/>
                <w:szCs w:val="24"/>
              </w:rPr>
              <w:t xml:space="preserve">José Alfredo Solis Ramírez </w:t>
            </w:r>
          </w:p>
          <w:p w:rsidR="00AE0BBF" w:rsidRPr="00745586" w:rsidRDefault="00AE0BBF" w:rsidP="002C608E">
            <w:pPr>
              <w:spacing w:before="240" w:after="240" w:line="240" w:lineRule="auto"/>
              <w:jc w:val="center"/>
              <w:rPr>
                <w:rFonts w:ascii="Arial" w:eastAsia="Times New Roman" w:hAnsi="Arial" w:cs="Arial"/>
                <w:b/>
                <w:caps/>
                <w:color w:val="4472C4" w:themeColor="accent1"/>
                <w:sz w:val="24"/>
                <w:szCs w:val="24"/>
              </w:rPr>
            </w:pPr>
          </w:p>
        </w:tc>
      </w:tr>
      <w:tr w:rsidR="00AE0BBF" w:rsidRPr="00745586" w:rsidTr="002C608E">
        <w:trPr>
          <w:trHeight w:val="2075"/>
        </w:trPr>
        <w:tc>
          <w:tcPr>
            <w:tcW w:w="4219" w:type="dxa"/>
          </w:tcPr>
          <w:p w:rsidR="00AE0BBF" w:rsidRPr="00745586" w:rsidRDefault="00AE0BBF" w:rsidP="002C608E">
            <w:pPr>
              <w:spacing w:after="240" w:line="240" w:lineRule="auto"/>
              <w:jc w:val="center"/>
              <w:rPr>
                <w:rFonts w:ascii="Arial" w:eastAsia="Times New Roman" w:hAnsi="Arial" w:cs="Arial"/>
                <w:b/>
                <w:caps/>
                <w:color w:val="4472C4" w:themeColor="accent1"/>
                <w:sz w:val="24"/>
                <w:szCs w:val="24"/>
              </w:rPr>
            </w:pPr>
            <w:r w:rsidRPr="00745586">
              <w:rPr>
                <w:rFonts w:ascii="Arial" w:eastAsia="Times New Roman" w:hAnsi="Arial" w:cs="Arial"/>
                <w:b/>
                <w:caps/>
                <w:color w:val="4472C4" w:themeColor="accent1"/>
                <w:sz w:val="24"/>
                <w:szCs w:val="24"/>
              </w:rPr>
              <w:t>COMISIONADA</w:t>
            </w:r>
          </w:p>
          <w:p w:rsidR="00AE0BBF" w:rsidRPr="00745586" w:rsidRDefault="00AE0BBF" w:rsidP="002C608E">
            <w:pPr>
              <w:spacing w:line="240" w:lineRule="auto"/>
              <w:rPr>
                <w:rFonts w:ascii="Arial" w:eastAsia="Times New Roman" w:hAnsi="Arial" w:cs="Arial"/>
                <w:b/>
                <w:caps/>
                <w:color w:val="4472C4" w:themeColor="accent1"/>
                <w:sz w:val="24"/>
                <w:szCs w:val="24"/>
              </w:rPr>
            </w:pPr>
          </w:p>
          <w:p w:rsidR="00AE0BBF" w:rsidRPr="00745586" w:rsidRDefault="00AE0BBF" w:rsidP="002C608E">
            <w:pPr>
              <w:spacing w:line="240" w:lineRule="auto"/>
              <w:rPr>
                <w:rFonts w:ascii="Arial" w:eastAsia="Times New Roman" w:hAnsi="Arial" w:cs="Arial"/>
                <w:b/>
                <w:caps/>
                <w:color w:val="4472C4" w:themeColor="accent1"/>
                <w:sz w:val="24"/>
                <w:szCs w:val="24"/>
              </w:rPr>
            </w:pPr>
          </w:p>
          <w:p w:rsidR="00AE0BBF" w:rsidRPr="00745586" w:rsidRDefault="00AE0BBF" w:rsidP="002C608E">
            <w:pPr>
              <w:spacing w:line="240" w:lineRule="auto"/>
              <w:rPr>
                <w:rFonts w:ascii="Arial" w:eastAsia="Times New Roman" w:hAnsi="Arial" w:cs="Arial"/>
                <w:b/>
                <w:caps/>
                <w:color w:val="4472C4" w:themeColor="accent1"/>
                <w:sz w:val="24"/>
                <w:szCs w:val="24"/>
              </w:rPr>
            </w:pPr>
          </w:p>
          <w:p w:rsidR="00AE0BBF" w:rsidRPr="00745586" w:rsidRDefault="00AE0BBF" w:rsidP="002C608E">
            <w:pPr>
              <w:spacing w:before="240" w:after="240" w:line="240" w:lineRule="auto"/>
              <w:jc w:val="center"/>
              <w:rPr>
                <w:rFonts w:ascii="Arial" w:eastAsia="Times New Roman" w:hAnsi="Arial" w:cs="Arial"/>
                <w:b/>
                <w:caps/>
                <w:color w:val="4472C4" w:themeColor="accent1"/>
                <w:sz w:val="24"/>
                <w:szCs w:val="24"/>
              </w:rPr>
            </w:pPr>
            <w:r w:rsidRPr="00745586">
              <w:rPr>
                <w:rFonts w:ascii="Arial" w:eastAsia="Times New Roman" w:hAnsi="Arial" w:cs="Arial"/>
                <w:b/>
                <w:caps/>
                <w:color w:val="4472C4" w:themeColor="accent1"/>
                <w:sz w:val="24"/>
                <w:szCs w:val="24"/>
              </w:rPr>
              <w:t>MARIAJOSÉ GONZÁLEZ ZARZOsA</w:t>
            </w:r>
          </w:p>
        </w:tc>
        <w:tc>
          <w:tcPr>
            <w:tcW w:w="4678" w:type="dxa"/>
          </w:tcPr>
          <w:p w:rsidR="00AE0BBF" w:rsidRPr="00745586" w:rsidRDefault="00AE0BBF" w:rsidP="002C608E">
            <w:pPr>
              <w:spacing w:line="240" w:lineRule="auto"/>
              <w:ind w:left="48" w:firstLine="2"/>
              <w:jc w:val="center"/>
              <w:rPr>
                <w:rFonts w:ascii="Arial" w:eastAsia="Times New Roman" w:hAnsi="Arial" w:cs="Arial"/>
                <w:b/>
                <w:caps/>
                <w:color w:val="4472C4" w:themeColor="accent1"/>
                <w:sz w:val="24"/>
                <w:szCs w:val="24"/>
              </w:rPr>
            </w:pPr>
            <w:r w:rsidRPr="00745586">
              <w:rPr>
                <w:rFonts w:ascii="Arial" w:eastAsia="Times New Roman" w:hAnsi="Arial" w:cs="Arial"/>
                <w:b/>
                <w:caps/>
                <w:color w:val="4472C4" w:themeColor="accent1"/>
                <w:sz w:val="24"/>
                <w:szCs w:val="24"/>
              </w:rPr>
              <w:t>SECRETARIA DE PLENO</w:t>
            </w:r>
          </w:p>
          <w:p w:rsidR="00AE0BBF" w:rsidRPr="00745586" w:rsidRDefault="00AE0BBF" w:rsidP="002C608E">
            <w:pPr>
              <w:spacing w:line="240" w:lineRule="auto"/>
              <w:ind w:left="48"/>
              <w:jc w:val="center"/>
              <w:rPr>
                <w:rFonts w:ascii="Arial" w:eastAsia="Times New Roman" w:hAnsi="Arial" w:cs="Arial"/>
                <w:b/>
                <w:caps/>
                <w:color w:val="4472C4" w:themeColor="accent1"/>
                <w:sz w:val="24"/>
                <w:szCs w:val="24"/>
              </w:rPr>
            </w:pPr>
          </w:p>
          <w:p w:rsidR="00AE0BBF" w:rsidRPr="00745586" w:rsidRDefault="00AE0BBF" w:rsidP="002C608E">
            <w:pPr>
              <w:spacing w:before="240" w:line="240" w:lineRule="auto"/>
              <w:rPr>
                <w:rFonts w:ascii="Arial" w:eastAsia="Times New Roman" w:hAnsi="Arial" w:cs="Arial"/>
                <w:b/>
                <w:caps/>
                <w:color w:val="4472C4" w:themeColor="accent1"/>
                <w:sz w:val="24"/>
                <w:szCs w:val="24"/>
              </w:rPr>
            </w:pPr>
          </w:p>
          <w:p w:rsidR="00AE0BBF" w:rsidRPr="00745586" w:rsidRDefault="00AE0BBF" w:rsidP="002C608E">
            <w:pPr>
              <w:spacing w:before="240" w:line="240" w:lineRule="auto"/>
              <w:rPr>
                <w:rFonts w:ascii="Arial" w:eastAsia="Times New Roman" w:hAnsi="Arial" w:cs="Arial"/>
                <w:b/>
                <w:caps/>
                <w:color w:val="4472C4" w:themeColor="accent1"/>
                <w:sz w:val="24"/>
                <w:szCs w:val="24"/>
              </w:rPr>
            </w:pPr>
          </w:p>
          <w:p w:rsidR="00AE0BBF" w:rsidRPr="00745586" w:rsidRDefault="00AE0BBF" w:rsidP="002C608E">
            <w:pPr>
              <w:spacing w:line="240" w:lineRule="auto"/>
              <w:ind w:left="48"/>
              <w:jc w:val="center"/>
              <w:rPr>
                <w:rFonts w:ascii="Arial" w:eastAsia="Times New Roman" w:hAnsi="Arial" w:cs="Arial"/>
                <w:b/>
                <w:caps/>
                <w:color w:val="4472C4" w:themeColor="accent1"/>
                <w:sz w:val="24"/>
                <w:szCs w:val="24"/>
              </w:rPr>
            </w:pPr>
            <w:r w:rsidRPr="00745586">
              <w:rPr>
                <w:rFonts w:ascii="Arial" w:eastAsia="Times New Roman" w:hAnsi="Arial" w:cs="Arial"/>
                <w:b/>
                <w:caps/>
                <w:color w:val="4472C4" w:themeColor="accent1"/>
                <w:sz w:val="24"/>
                <w:szCs w:val="24"/>
              </w:rPr>
              <w:t>ROSA MARÍA MOTILLA GARCÍA</w:t>
            </w:r>
          </w:p>
        </w:tc>
      </w:tr>
    </w:tbl>
    <w:p w:rsidR="00AE0BBF" w:rsidRPr="00745586" w:rsidRDefault="00AE0BBF" w:rsidP="00AE0BBF">
      <w:pPr>
        <w:autoSpaceDE w:val="0"/>
        <w:autoSpaceDN w:val="0"/>
        <w:adjustRightInd w:val="0"/>
        <w:spacing w:line="240" w:lineRule="auto"/>
        <w:jc w:val="both"/>
        <w:rPr>
          <w:rFonts w:ascii="Arial" w:hAnsi="Arial" w:cs="Arial"/>
          <w:color w:val="4472C4" w:themeColor="accent1"/>
          <w:sz w:val="24"/>
          <w:szCs w:val="24"/>
        </w:rPr>
      </w:pPr>
    </w:p>
    <w:p w:rsidR="00AE0BBF" w:rsidRPr="00745586" w:rsidRDefault="00AE0BBF" w:rsidP="00AE0BBF">
      <w:pPr>
        <w:spacing w:before="240" w:line="240" w:lineRule="auto"/>
        <w:jc w:val="both"/>
        <w:rPr>
          <w:rFonts w:ascii="Arial" w:hAnsi="Arial" w:cs="Arial"/>
          <w:color w:val="4472C4" w:themeColor="accent1"/>
          <w:sz w:val="24"/>
          <w:szCs w:val="24"/>
        </w:rPr>
      </w:pPr>
    </w:p>
    <w:p w:rsidR="00AE0BBF" w:rsidRPr="00745586" w:rsidRDefault="00AE0BBF" w:rsidP="00AE0BBF">
      <w:pPr>
        <w:spacing w:before="240" w:line="240" w:lineRule="auto"/>
        <w:jc w:val="both"/>
        <w:rPr>
          <w:rFonts w:ascii="Arial" w:hAnsi="Arial" w:cs="Arial"/>
          <w:color w:val="4472C4" w:themeColor="accent1"/>
          <w:sz w:val="24"/>
          <w:szCs w:val="24"/>
        </w:rPr>
      </w:pPr>
    </w:p>
    <w:p w:rsidR="00AE0BBF" w:rsidRPr="00745586" w:rsidRDefault="00AE0BBF" w:rsidP="00AE0BBF">
      <w:pPr>
        <w:spacing w:before="240" w:line="240" w:lineRule="auto"/>
        <w:jc w:val="both"/>
        <w:rPr>
          <w:rFonts w:ascii="Arial" w:hAnsi="Arial" w:cs="Arial"/>
          <w:color w:val="4472C4" w:themeColor="accent1"/>
          <w:sz w:val="24"/>
          <w:szCs w:val="24"/>
        </w:rPr>
      </w:pPr>
    </w:p>
    <w:p w:rsidR="00AE0BBF" w:rsidRPr="00745586" w:rsidRDefault="00AE0BBF" w:rsidP="00AE0BBF">
      <w:pPr>
        <w:spacing w:before="240" w:line="240" w:lineRule="auto"/>
        <w:jc w:val="both"/>
        <w:rPr>
          <w:rFonts w:ascii="Arial" w:hAnsi="Arial" w:cs="Arial"/>
          <w:color w:val="4472C4" w:themeColor="accent1"/>
          <w:sz w:val="24"/>
          <w:szCs w:val="24"/>
        </w:rPr>
      </w:pPr>
    </w:p>
    <w:p w:rsidR="00AE0BBF" w:rsidRPr="00F256D9" w:rsidRDefault="00AE0BBF" w:rsidP="00AE0BBF">
      <w:pPr>
        <w:spacing w:before="240" w:line="240" w:lineRule="auto"/>
        <w:jc w:val="both"/>
        <w:rPr>
          <w:rFonts w:ascii="Arial" w:hAnsi="Arial" w:cs="Arial"/>
          <w:color w:val="4472C4" w:themeColor="accent1"/>
          <w:sz w:val="12"/>
          <w:szCs w:val="24"/>
        </w:rPr>
      </w:pPr>
      <w:r w:rsidRPr="00F256D9">
        <w:rPr>
          <w:rFonts w:ascii="Arial" w:hAnsi="Arial" w:cs="Arial"/>
          <w:color w:val="4472C4" w:themeColor="accent1"/>
          <w:sz w:val="12"/>
          <w:szCs w:val="24"/>
        </w:rPr>
        <w:t>Elaboro YAE</w:t>
      </w:r>
    </w:p>
    <w:p w:rsidR="00AE0BBF" w:rsidRPr="00745586" w:rsidRDefault="00AE0BBF" w:rsidP="00AE0BBF">
      <w:pPr>
        <w:spacing w:before="240" w:line="240" w:lineRule="auto"/>
        <w:jc w:val="both"/>
        <w:rPr>
          <w:rFonts w:ascii="Arial" w:hAnsi="Arial" w:cs="Arial"/>
          <w:color w:val="4472C4" w:themeColor="accent1"/>
          <w:sz w:val="24"/>
          <w:szCs w:val="24"/>
        </w:rPr>
      </w:pPr>
    </w:p>
    <w:p w:rsidR="00AE0BBF" w:rsidRPr="00745586" w:rsidRDefault="00AE0BBF" w:rsidP="00AE0BBF">
      <w:pPr>
        <w:spacing w:before="240" w:line="240" w:lineRule="auto"/>
        <w:jc w:val="both"/>
        <w:rPr>
          <w:rFonts w:ascii="Arial" w:hAnsi="Arial" w:cs="Arial"/>
          <w:color w:val="4472C4" w:themeColor="accent1"/>
          <w:sz w:val="24"/>
          <w:szCs w:val="24"/>
        </w:rPr>
      </w:pPr>
    </w:p>
    <w:p w:rsidR="00AE0BBF" w:rsidRPr="00745586" w:rsidRDefault="00AE0BBF" w:rsidP="00AE0BBF">
      <w:pPr>
        <w:rPr>
          <w:rFonts w:ascii="Arial" w:hAnsi="Arial" w:cs="Arial"/>
          <w:color w:val="4472C4" w:themeColor="accent1"/>
          <w:sz w:val="24"/>
          <w:szCs w:val="24"/>
        </w:rPr>
      </w:pPr>
    </w:p>
    <w:p w:rsidR="00AE0BBF" w:rsidRPr="00745586" w:rsidRDefault="00AE0BBF" w:rsidP="00AE0BBF">
      <w:pPr>
        <w:rPr>
          <w:rFonts w:ascii="Arial" w:hAnsi="Arial" w:cs="Arial"/>
          <w:sz w:val="24"/>
          <w:szCs w:val="24"/>
        </w:rPr>
      </w:pPr>
    </w:p>
    <w:p w:rsidR="00AE0BBF" w:rsidRPr="005205C0" w:rsidRDefault="00AE0BBF" w:rsidP="00C4375E">
      <w:pPr>
        <w:pStyle w:val="corte4fondo"/>
        <w:spacing w:line="240" w:lineRule="auto"/>
        <w:rPr>
          <w:rFonts w:cs="Arial"/>
          <w:color w:val="4472C4" w:themeColor="accent1"/>
          <w:sz w:val="24"/>
          <w:szCs w:val="24"/>
          <w:lang w:val="es-MX"/>
        </w:rPr>
      </w:pPr>
    </w:p>
    <w:sectPr w:rsidR="00AE0BBF" w:rsidRPr="005205C0" w:rsidSect="00082B44">
      <w:headerReference w:type="default" r:id="rId7"/>
      <w:pgSz w:w="12240" w:h="20160" w:code="5"/>
      <w:pgMar w:top="2410" w:right="1701" w:bottom="2694" w:left="1701"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82A0B" w:rsidRDefault="00682A0B" w:rsidP="00C4375E">
      <w:pPr>
        <w:spacing w:after="0" w:line="240" w:lineRule="auto"/>
      </w:pPr>
      <w:r>
        <w:separator/>
      </w:r>
    </w:p>
  </w:endnote>
  <w:endnote w:type="continuationSeparator" w:id="0">
    <w:p w:rsidR="00682A0B" w:rsidRDefault="00682A0B" w:rsidP="00C4375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Arial Unicode MS">
    <w:panose1 w:val="020B0604020202020204"/>
    <w:charset w:val="00"/>
    <w:family w:val="roman"/>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82A0B" w:rsidRDefault="00682A0B" w:rsidP="00C4375E">
      <w:pPr>
        <w:spacing w:after="0" w:line="240" w:lineRule="auto"/>
      </w:pPr>
      <w:r>
        <w:separator/>
      </w:r>
    </w:p>
  </w:footnote>
  <w:footnote w:type="continuationSeparator" w:id="0">
    <w:p w:rsidR="00682A0B" w:rsidRDefault="00682A0B" w:rsidP="00C4375E">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733A2" w:rsidRDefault="00ED18E7" w:rsidP="0050046C">
    <w:pPr>
      <w:pStyle w:val="Encabezado"/>
      <w:tabs>
        <w:tab w:val="left" w:pos="3969"/>
      </w:tabs>
      <w:jc w:val="right"/>
      <w:rPr>
        <w:rFonts w:ascii="Arial" w:hAnsi="Arial" w:cs="Arial"/>
        <w:sz w:val="16"/>
        <w:szCs w:val="16"/>
        <w:lang w:val="es-ES"/>
      </w:rPr>
    </w:pPr>
    <w:r w:rsidRPr="00F23CCE">
      <w:rPr>
        <w:rFonts w:ascii="Arial" w:hAnsi="Arial" w:cs="Arial"/>
      </w:rPr>
      <w:t xml:space="preserve">                        </w:t>
    </w:r>
    <w:r>
      <w:rPr>
        <w:rFonts w:ascii="Arial" w:hAnsi="Arial" w:cs="Arial"/>
      </w:rPr>
      <w:t xml:space="preserve">                            </w:t>
    </w:r>
    <w:r w:rsidR="00584FB7" w:rsidRPr="00F23CCE">
      <w:rPr>
        <w:rFonts w:ascii="Arial" w:hAnsi="Arial" w:cs="Arial"/>
      </w:rPr>
      <w:fldChar w:fldCharType="begin"/>
    </w:r>
    <w:r w:rsidRPr="00F23CCE">
      <w:rPr>
        <w:rFonts w:ascii="Arial" w:hAnsi="Arial" w:cs="Arial"/>
      </w:rPr>
      <w:instrText xml:space="preserve"> PAGE   \* MERGEFORMAT </w:instrText>
    </w:r>
    <w:r w:rsidR="00584FB7" w:rsidRPr="00F23CCE">
      <w:rPr>
        <w:rFonts w:ascii="Arial" w:hAnsi="Arial" w:cs="Arial"/>
      </w:rPr>
      <w:fldChar w:fldCharType="separate"/>
    </w:r>
    <w:r w:rsidR="00F675BB">
      <w:rPr>
        <w:rFonts w:ascii="Arial" w:hAnsi="Arial" w:cs="Arial"/>
        <w:noProof/>
      </w:rPr>
      <w:t>9</w:t>
    </w:r>
    <w:r w:rsidR="00584FB7" w:rsidRPr="00F23CCE">
      <w:rPr>
        <w:rFonts w:ascii="Arial" w:hAnsi="Arial" w:cs="Arial"/>
      </w:rPr>
      <w:fldChar w:fldCharType="end"/>
    </w:r>
    <w:r w:rsidRPr="00F23CCE">
      <w:rPr>
        <w:rFonts w:ascii="Arial" w:hAnsi="Arial" w:cs="Arial"/>
      </w:rPr>
      <w:t xml:space="preserve">                               </w:t>
    </w:r>
    <w:r>
      <w:rPr>
        <w:rFonts w:ascii="Arial" w:hAnsi="Arial" w:cs="Arial"/>
      </w:rPr>
      <w:t xml:space="preserve">                      </w:t>
    </w:r>
    <w:r>
      <w:rPr>
        <w:rFonts w:ascii="Arial" w:hAnsi="Arial" w:cs="Arial"/>
        <w:sz w:val="16"/>
        <w:szCs w:val="16"/>
      </w:rPr>
      <w:t>RECURSO DE REVISIÓN</w:t>
    </w:r>
    <w:r w:rsidR="000733A2">
      <w:rPr>
        <w:rFonts w:ascii="Arial" w:hAnsi="Arial" w:cs="Arial"/>
        <w:sz w:val="16"/>
        <w:szCs w:val="16"/>
        <w:lang w:val="es-ES"/>
      </w:rPr>
      <w:t xml:space="preserve"> </w:t>
    </w:r>
  </w:p>
  <w:p w:rsidR="0050046C" w:rsidRDefault="000733A2" w:rsidP="0050046C">
    <w:pPr>
      <w:pStyle w:val="Encabezado"/>
      <w:tabs>
        <w:tab w:val="left" w:pos="3969"/>
      </w:tabs>
      <w:jc w:val="right"/>
      <w:rPr>
        <w:rFonts w:ascii="Arial" w:hAnsi="Arial" w:cs="Arial"/>
        <w:sz w:val="16"/>
        <w:szCs w:val="16"/>
        <w:lang w:val="es-ES"/>
      </w:rPr>
    </w:pPr>
    <w:r>
      <w:rPr>
        <w:rFonts w:ascii="Arial" w:hAnsi="Arial" w:cs="Arial"/>
        <w:sz w:val="16"/>
        <w:szCs w:val="16"/>
        <w:lang w:val="es-ES"/>
      </w:rPr>
      <w:t xml:space="preserve">297/2021-2 PNT </w:t>
    </w:r>
  </w:p>
  <w:p w:rsidR="000733A2" w:rsidRPr="000733A2" w:rsidRDefault="000733A2" w:rsidP="0050046C">
    <w:pPr>
      <w:pStyle w:val="Encabezado"/>
      <w:tabs>
        <w:tab w:val="left" w:pos="3969"/>
      </w:tabs>
      <w:jc w:val="right"/>
      <w:rPr>
        <w:rFonts w:ascii="Arial" w:hAnsi="Arial" w:cs="Arial"/>
        <w:sz w:val="16"/>
        <w:szCs w:val="16"/>
        <w:lang w:val="es-ES"/>
      </w:rPr>
    </w:pPr>
    <w:r>
      <w:rPr>
        <w:rFonts w:ascii="Arial" w:hAnsi="Arial" w:cs="Arial"/>
        <w:sz w:val="16"/>
        <w:szCs w:val="16"/>
        <w:lang w:val="es-ES"/>
      </w:rPr>
      <w:t>Y SU ACUMULADO</w:t>
    </w:r>
  </w:p>
  <w:p w:rsidR="0050046C" w:rsidRPr="00C4374C" w:rsidRDefault="000733A2" w:rsidP="0050046C">
    <w:pPr>
      <w:pStyle w:val="Encabezado"/>
      <w:tabs>
        <w:tab w:val="left" w:pos="3969"/>
      </w:tabs>
      <w:jc w:val="right"/>
      <w:rPr>
        <w:rFonts w:ascii="Arial" w:hAnsi="Arial" w:cs="Arial"/>
        <w:lang w:val="es-MX"/>
      </w:rPr>
    </w:pPr>
    <w:r>
      <w:rPr>
        <w:rFonts w:ascii="Arial" w:hAnsi="Arial" w:cs="Arial"/>
        <w:sz w:val="16"/>
        <w:szCs w:val="16"/>
        <w:lang w:val="es-MX"/>
      </w:rPr>
      <w:t>300</w:t>
    </w:r>
    <w:r w:rsidR="00ED18E7">
      <w:rPr>
        <w:rFonts w:ascii="Arial" w:hAnsi="Arial" w:cs="Arial"/>
        <w:sz w:val="16"/>
        <w:szCs w:val="16"/>
        <w:lang w:val="es-MX"/>
      </w:rPr>
      <w:t>/2021-2 PNT</w:t>
    </w:r>
    <w:r w:rsidR="00ED18E7">
      <w:rPr>
        <w:rFonts w:ascii="Arial" w:hAnsi="Arial" w:cs="Arial"/>
        <w:sz w:val="16"/>
        <w:szCs w:val="16"/>
      </w:rPr>
      <w:t xml:space="preserve">                                                                                                                                                                          </w:t>
    </w:r>
  </w:p>
  <w:p w:rsidR="0050046C" w:rsidRDefault="00682A0B">
    <w:pPr>
      <w:pStyle w:val="Encabezado"/>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hdrShapeDefaults>
    <o:shapedefaults v:ext="edit" spidmax="7170"/>
  </w:hdrShapeDefaults>
  <w:footnotePr>
    <w:footnote w:id="-1"/>
    <w:footnote w:id="0"/>
  </w:footnotePr>
  <w:endnotePr>
    <w:endnote w:id="-1"/>
    <w:endnote w:id="0"/>
  </w:endnotePr>
  <w:compat/>
  <w:rsids>
    <w:rsidRoot w:val="00C4375E"/>
    <w:rsid w:val="00004BCC"/>
    <w:rsid w:val="000733A2"/>
    <w:rsid w:val="001C6E6A"/>
    <w:rsid w:val="00347E82"/>
    <w:rsid w:val="004C7FCC"/>
    <w:rsid w:val="00584FB7"/>
    <w:rsid w:val="00682A0B"/>
    <w:rsid w:val="007522DC"/>
    <w:rsid w:val="007C0CFB"/>
    <w:rsid w:val="00827BBF"/>
    <w:rsid w:val="00AA6A70"/>
    <w:rsid w:val="00AE0BBF"/>
    <w:rsid w:val="00BA6364"/>
    <w:rsid w:val="00C427A6"/>
    <w:rsid w:val="00C4375E"/>
    <w:rsid w:val="00DC6D7D"/>
    <w:rsid w:val="00ED18E7"/>
    <w:rsid w:val="00F675BB"/>
    <w:rsid w:val="00FD09D7"/>
  </w:rsids>
  <m:mathPr>
    <m:mathFont m:val="Cambria Math"/>
    <m:brkBin m:val="before"/>
    <m:brkBinSub m:val="--"/>
    <m:smallFrac m:val="off"/>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4375E"/>
    <w:pPr>
      <w:spacing w:after="200" w:line="276" w:lineRule="auto"/>
    </w:pPr>
    <w:rPr>
      <w:rFonts w:ascii="Calibri" w:eastAsia="Calibri" w:hAnsi="Calibri" w:cs="Times New Roman"/>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1datos">
    <w:name w:val="corte1 datos"/>
    <w:basedOn w:val="Normal"/>
    <w:link w:val="corte1datosCar"/>
    <w:qFormat/>
    <w:rsid w:val="00C4375E"/>
    <w:pPr>
      <w:spacing w:after="0" w:line="240" w:lineRule="auto"/>
      <w:ind w:left="2552"/>
    </w:pPr>
    <w:rPr>
      <w:rFonts w:ascii="Arial" w:eastAsia="Times New Roman" w:hAnsi="Arial"/>
      <w:b/>
      <w:caps/>
      <w:sz w:val="30"/>
      <w:szCs w:val="20"/>
      <w:lang w:eastAsia="es-MX"/>
    </w:rPr>
  </w:style>
  <w:style w:type="paragraph" w:customStyle="1" w:styleId="corte2ponente">
    <w:name w:val="corte2 ponente"/>
    <w:basedOn w:val="Normal"/>
    <w:link w:val="corte2ponenteCar"/>
    <w:uiPriority w:val="99"/>
    <w:rsid w:val="00C4375E"/>
    <w:pPr>
      <w:spacing w:after="0" w:line="240" w:lineRule="auto"/>
    </w:pPr>
    <w:rPr>
      <w:rFonts w:ascii="Arial" w:eastAsia="Times New Roman" w:hAnsi="Arial"/>
      <w:b/>
      <w:caps/>
      <w:sz w:val="30"/>
      <w:szCs w:val="20"/>
      <w:lang w:eastAsia="es-MX"/>
    </w:rPr>
  </w:style>
  <w:style w:type="paragraph" w:customStyle="1" w:styleId="corte4fondo">
    <w:name w:val="corte4 fondo"/>
    <w:basedOn w:val="Normal"/>
    <w:link w:val="corte4fondoCar1"/>
    <w:qFormat/>
    <w:rsid w:val="00C4375E"/>
    <w:pPr>
      <w:spacing w:after="0" w:line="360" w:lineRule="auto"/>
      <w:ind w:firstLine="709"/>
      <w:jc w:val="both"/>
    </w:pPr>
    <w:rPr>
      <w:rFonts w:ascii="Arial" w:eastAsia="Times New Roman" w:hAnsi="Arial"/>
      <w:sz w:val="30"/>
      <w:szCs w:val="20"/>
      <w:lang w:eastAsia="es-MX"/>
    </w:rPr>
  </w:style>
  <w:style w:type="character" w:customStyle="1" w:styleId="corte2ponenteCar">
    <w:name w:val="corte2 ponente Car"/>
    <w:link w:val="corte2ponente"/>
    <w:uiPriority w:val="99"/>
    <w:rsid w:val="00C4375E"/>
    <w:rPr>
      <w:rFonts w:ascii="Arial" w:eastAsia="Times New Roman" w:hAnsi="Arial" w:cs="Times New Roman"/>
      <w:b/>
      <w:caps/>
      <w:sz w:val="30"/>
      <w:szCs w:val="20"/>
      <w:lang w:eastAsia="es-MX"/>
    </w:rPr>
  </w:style>
  <w:style w:type="character" w:customStyle="1" w:styleId="corte4fondoCar1">
    <w:name w:val="corte4 fondo Car1"/>
    <w:link w:val="corte4fondo"/>
    <w:rsid w:val="00C4375E"/>
    <w:rPr>
      <w:rFonts w:ascii="Arial" w:eastAsia="Times New Roman" w:hAnsi="Arial" w:cs="Times New Roman"/>
      <w:sz w:val="30"/>
      <w:szCs w:val="20"/>
      <w:lang w:eastAsia="es-MX"/>
    </w:rPr>
  </w:style>
  <w:style w:type="character" w:customStyle="1" w:styleId="corte1datosCar">
    <w:name w:val="corte1 datos Car"/>
    <w:link w:val="corte1datos"/>
    <w:rsid w:val="00C4375E"/>
    <w:rPr>
      <w:rFonts w:ascii="Arial" w:eastAsia="Times New Roman" w:hAnsi="Arial" w:cs="Times New Roman"/>
      <w:b/>
      <w:caps/>
      <w:sz w:val="30"/>
      <w:szCs w:val="20"/>
      <w:lang w:eastAsia="es-MX"/>
    </w:rPr>
  </w:style>
  <w:style w:type="paragraph" w:styleId="Encabezado">
    <w:name w:val="header"/>
    <w:basedOn w:val="Normal"/>
    <w:link w:val="EncabezadoCar"/>
    <w:uiPriority w:val="99"/>
    <w:unhideWhenUsed/>
    <w:rsid w:val="00C4375E"/>
    <w:pPr>
      <w:tabs>
        <w:tab w:val="center" w:pos="4419"/>
        <w:tab w:val="right" w:pos="8838"/>
      </w:tabs>
      <w:spacing w:after="0" w:line="240" w:lineRule="auto"/>
    </w:pPr>
    <w:rPr>
      <w:sz w:val="20"/>
      <w:szCs w:val="20"/>
      <w:lang/>
    </w:rPr>
  </w:style>
  <w:style w:type="character" w:customStyle="1" w:styleId="EncabezadoCar">
    <w:name w:val="Encabezado Car"/>
    <w:basedOn w:val="Fuentedeprrafopredeter"/>
    <w:link w:val="Encabezado"/>
    <w:uiPriority w:val="99"/>
    <w:rsid w:val="00C4375E"/>
    <w:rPr>
      <w:rFonts w:ascii="Calibri" w:eastAsia="Calibri" w:hAnsi="Calibri" w:cs="Times New Roman"/>
      <w:sz w:val="20"/>
      <w:szCs w:val="20"/>
      <w:lang/>
    </w:rPr>
  </w:style>
  <w:style w:type="character" w:styleId="Refdenotaalpie">
    <w:name w:val="footnote reference"/>
    <w:aliases w:val="Footnotes refss,Texto de nota al pie,Ref. de nota al pie 2,Appel note de bas de page,referencia nota al pie,BVI fnr,Footnote number,f,4_G,16 Point,Superscript 6 Point,Texto nota al pie,Footnote Reference Char3,callout,Footnote anchor"/>
    <w:uiPriority w:val="99"/>
    <w:unhideWhenUsed/>
    <w:qFormat/>
    <w:rsid w:val="00C4375E"/>
    <w:rPr>
      <w:vertAlign w:val="superscript"/>
    </w:rPr>
  </w:style>
  <w:style w:type="paragraph" w:customStyle="1" w:styleId="Default">
    <w:name w:val="Default"/>
    <w:rsid w:val="00C4375E"/>
    <w:pPr>
      <w:autoSpaceDE w:val="0"/>
      <w:autoSpaceDN w:val="0"/>
      <w:adjustRightInd w:val="0"/>
      <w:spacing w:after="0" w:line="240" w:lineRule="auto"/>
    </w:pPr>
    <w:rPr>
      <w:rFonts w:ascii="Arial" w:eastAsia="Calibri" w:hAnsi="Arial" w:cs="Arial"/>
      <w:color w:val="000000"/>
      <w:sz w:val="24"/>
      <w:szCs w:val="24"/>
      <w:lang w:eastAsia="es-MX"/>
    </w:rPr>
  </w:style>
  <w:style w:type="paragraph" w:styleId="NormalWeb">
    <w:name w:val="Normal (Web)"/>
    <w:basedOn w:val="Normal"/>
    <w:uiPriority w:val="99"/>
    <w:rsid w:val="00C4375E"/>
    <w:pPr>
      <w:spacing w:before="100" w:beforeAutospacing="1" w:after="100" w:afterAutospacing="1" w:line="240" w:lineRule="auto"/>
    </w:pPr>
    <w:rPr>
      <w:rFonts w:ascii="Times New Roman" w:eastAsia="Times New Roman" w:hAnsi="Times New Roman"/>
      <w:sz w:val="24"/>
      <w:szCs w:val="24"/>
      <w:lang w:val="es-ES" w:eastAsia="es-ES"/>
    </w:rPr>
  </w:style>
  <w:style w:type="paragraph" w:styleId="Ttulo">
    <w:name w:val="Title"/>
    <w:basedOn w:val="Normal"/>
    <w:next w:val="Normal"/>
    <w:link w:val="TtuloCar"/>
    <w:uiPriority w:val="10"/>
    <w:qFormat/>
    <w:rsid w:val="00C4375E"/>
    <w:pPr>
      <w:spacing w:before="240" w:after="60"/>
      <w:jc w:val="center"/>
      <w:outlineLvl w:val="0"/>
    </w:pPr>
    <w:rPr>
      <w:rFonts w:ascii="Cambria" w:eastAsia="Times New Roman" w:hAnsi="Cambria"/>
      <w:b/>
      <w:bCs/>
      <w:kern w:val="28"/>
      <w:sz w:val="32"/>
      <w:szCs w:val="32"/>
    </w:rPr>
  </w:style>
  <w:style w:type="character" w:customStyle="1" w:styleId="TtuloCar">
    <w:name w:val="Título Car"/>
    <w:basedOn w:val="Fuentedeprrafopredeter"/>
    <w:link w:val="Ttulo"/>
    <w:uiPriority w:val="10"/>
    <w:rsid w:val="00C4375E"/>
    <w:rPr>
      <w:rFonts w:ascii="Cambria" w:eastAsia="Times New Roman" w:hAnsi="Cambria" w:cs="Times New Roman"/>
      <w:b/>
      <w:bCs/>
      <w:kern w:val="28"/>
      <w:sz w:val="32"/>
      <w:szCs w:val="32"/>
    </w:rPr>
  </w:style>
  <w:style w:type="paragraph" w:styleId="Piedepgina">
    <w:name w:val="footer"/>
    <w:basedOn w:val="Normal"/>
    <w:link w:val="PiedepginaCar"/>
    <w:uiPriority w:val="99"/>
    <w:unhideWhenUsed/>
    <w:rsid w:val="000733A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0733A2"/>
    <w:rPr>
      <w:rFonts w:ascii="Calibri" w:eastAsia="Calibri" w:hAnsi="Calibri" w:cs="Times New Roman"/>
    </w:rPr>
  </w:style>
</w:styles>
</file>

<file path=word/webSettings.xml><?xml version="1.0" encoding="utf-8"?>
<w:webSettings xmlns:r="http://schemas.openxmlformats.org/officeDocument/2006/relationships" xmlns:w="http://schemas.openxmlformats.org/wordprocessingml/2006/main">
  <w:divs>
    <w:div w:id="612709442">
      <w:bodyDiv w:val="1"/>
      <w:marLeft w:val="0"/>
      <w:marRight w:val="0"/>
      <w:marTop w:val="0"/>
      <w:marBottom w:val="0"/>
      <w:divBdr>
        <w:top w:val="none" w:sz="0" w:space="0" w:color="auto"/>
        <w:left w:val="none" w:sz="0" w:space="0" w:color="auto"/>
        <w:bottom w:val="none" w:sz="0" w:space="0" w:color="auto"/>
        <w:right w:val="none" w:sz="0" w:space="0" w:color="auto"/>
      </w:divBdr>
      <w:divsChild>
        <w:div w:id="1926257735">
          <w:marLeft w:val="0"/>
          <w:marRight w:val="0"/>
          <w:marTop w:val="0"/>
          <w:marBottom w:val="0"/>
          <w:divBdr>
            <w:top w:val="none" w:sz="0" w:space="0" w:color="auto"/>
            <w:left w:val="none" w:sz="0" w:space="0" w:color="auto"/>
            <w:bottom w:val="none" w:sz="0" w:space="0" w:color="auto"/>
            <w:right w:val="none" w:sz="0" w:space="0" w:color="auto"/>
          </w:divBdr>
          <w:divsChild>
            <w:div w:id="406726972">
              <w:marLeft w:val="0"/>
              <w:marRight w:val="0"/>
              <w:marTop w:val="0"/>
              <w:marBottom w:val="0"/>
              <w:divBdr>
                <w:top w:val="none" w:sz="0" w:space="0" w:color="auto"/>
                <w:left w:val="none" w:sz="0" w:space="0" w:color="auto"/>
                <w:bottom w:val="none" w:sz="0" w:space="0" w:color="auto"/>
                <w:right w:val="none" w:sz="0" w:space="0" w:color="auto"/>
              </w:divBdr>
              <w:divsChild>
                <w:div w:id="360522421">
                  <w:marLeft w:val="0"/>
                  <w:marRight w:val="0"/>
                  <w:marTop w:val="0"/>
                  <w:marBottom w:val="0"/>
                  <w:divBdr>
                    <w:top w:val="none" w:sz="0" w:space="0" w:color="auto"/>
                    <w:left w:val="none" w:sz="0" w:space="0" w:color="auto"/>
                    <w:bottom w:val="none" w:sz="0" w:space="0" w:color="auto"/>
                    <w:right w:val="none" w:sz="0" w:space="0" w:color="auto"/>
                  </w:divBdr>
                  <w:divsChild>
                    <w:div w:id="767427047">
                      <w:marLeft w:val="0"/>
                      <w:marRight w:val="0"/>
                      <w:marTop w:val="0"/>
                      <w:marBottom w:val="0"/>
                      <w:divBdr>
                        <w:top w:val="none" w:sz="0" w:space="0" w:color="auto"/>
                        <w:left w:val="none" w:sz="0" w:space="0" w:color="auto"/>
                        <w:bottom w:val="none" w:sz="0" w:space="0" w:color="auto"/>
                        <w:right w:val="none" w:sz="0" w:space="0" w:color="auto"/>
                      </w:divBdr>
                      <w:divsChild>
                        <w:div w:id="970593716">
                          <w:marLeft w:val="0"/>
                          <w:marRight w:val="0"/>
                          <w:marTop w:val="0"/>
                          <w:marBottom w:val="0"/>
                          <w:divBdr>
                            <w:top w:val="none" w:sz="0" w:space="0" w:color="auto"/>
                            <w:left w:val="none" w:sz="0" w:space="0" w:color="auto"/>
                            <w:bottom w:val="none" w:sz="0" w:space="0" w:color="auto"/>
                            <w:right w:val="none" w:sz="0" w:space="0" w:color="auto"/>
                          </w:divBdr>
                          <w:divsChild>
                            <w:div w:id="549460391">
                              <w:marLeft w:val="0"/>
                              <w:marRight w:val="0"/>
                              <w:marTop w:val="0"/>
                              <w:marBottom w:val="0"/>
                              <w:divBdr>
                                <w:top w:val="none" w:sz="0" w:space="0" w:color="auto"/>
                                <w:left w:val="none" w:sz="0" w:space="0" w:color="auto"/>
                                <w:bottom w:val="none" w:sz="0" w:space="0" w:color="auto"/>
                                <w:right w:val="none" w:sz="0" w:space="0" w:color="auto"/>
                              </w:divBdr>
                              <w:divsChild>
                                <w:div w:id="1011640411">
                                  <w:marLeft w:val="0"/>
                                  <w:marRight w:val="0"/>
                                  <w:marTop w:val="0"/>
                                  <w:marBottom w:val="0"/>
                                  <w:divBdr>
                                    <w:top w:val="none" w:sz="0" w:space="0" w:color="auto"/>
                                    <w:left w:val="none" w:sz="0" w:space="0" w:color="auto"/>
                                    <w:bottom w:val="none" w:sz="0" w:space="0" w:color="auto"/>
                                    <w:right w:val="none" w:sz="0" w:space="0" w:color="auto"/>
                                  </w:divBdr>
                                  <w:divsChild>
                                    <w:div w:id="655492351">
                                      <w:marLeft w:val="0"/>
                                      <w:marRight w:val="0"/>
                                      <w:marTop w:val="0"/>
                                      <w:marBottom w:val="0"/>
                                      <w:divBdr>
                                        <w:top w:val="none" w:sz="0" w:space="0" w:color="auto"/>
                                        <w:left w:val="none" w:sz="0" w:space="0" w:color="auto"/>
                                        <w:bottom w:val="none" w:sz="0" w:space="0" w:color="auto"/>
                                        <w:right w:val="none" w:sz="0" w:space="0" w:color="auto"/>
                                      </w:divBdr>
                                      <w:divsChild>
                                        <w:div w:id="1166439868">
                                          <w:marLeft w:val="0"/>
                                          <w:marRight w:val="0"/>
                                          <w:marTop w:val="0"/>
                                          <w:marBottom w:val="0"/>
                                          <w:divBdr>
                                            <w:top w:val="none" w:sz="0" w:space="0" w:color="auto"/>
                                            <w:left w:val="none" w:sz="0" w:space="0" w:color="auto"/>
                                            <w:bottom w:val="none" w:sz="0" w:space="0" w:color="auto"/>
                                            <w:right w:val="none" w:sz="0" w:space="0" w:color="auto"/>
                                          </w:divBdr>
                                          <w:divsChild>
                                            <w:div w:id="1195004168">
                                              <w:marLeft w:val="0"/>
                                              <w:marRight w:val="0"/>
                                              <w:marTop w:val="0"/>
                                              <w:marBottom w:val="0"/>
                                              <w:divBdr>
                                                <w:top w:val="none" w:sz="0" w:space="0" w:color="auto"/>
                                                <w:left w:val="none" w:sz="0" w:space="0" w:color="auto"/>
                                                <w:bottom w:val="none" w:sz="0" w:space="0" w:color="auto"/>
                                                <w:right w:val="none" w:sz="0" w:space="0" w:color="auto"/>
                                              </w:divBdr>
                                              <w:divsChild>
                                                <w:div w:id="1999843163">
                                                  <w:marLeft w:val="0"/>
                                                  <w:marRight w:val="0"/>
                                                  <w:marTop w:val="0"/>
                                                  <w:marBottom w:val="0"/>
                                                  <w:divBdr>
                                                    <w:top w:val="none" w:sz="0" w:space="0" w:color="auto"/>
                                                    <w:left w:val="none" w:sz="0" w:space="0" w:color="auto"/>
                                                    <w:bottom w:val="none" w:sz="0" w:space="0" w:color="auto"/>
                                                    <w:right w:val="none" w:sz="0" w:space="0" w:color="auto"/>
                                                  </w:divBdr>
                                                  <w:divsChild>
                                                    <w:div w:id="426927729">
                                                      <w:marLeft w:val="0"/>
                                                      <w:marRight w:val="0"/>
                                                      <w:marTop w:val="0"/>
                                                      <w:marBottom w:val="0"/>
                                                      <w:divBdr>
                                                        <w:top w:val="none" w:sz="0" w:space="0" w:color="auto"/>
                                                        <w:left w:val="none" w:sz="0" w:space="0" w:color="auto"/>
                                                        <w:bottom w:val="none" w:sz="0" w:space="0" w:color="auto"/>
                                                        <w:right w:val="none" w:sz="0" w:space="0" w:color="auto"/>
                                                      </w:divBdr>
                                                    </w:div>
                                                    <w:div w:id="893465720">
                                                      <w:marLeft w:val="0"/>
                                                      <w:marRight w:val="0"/>
                                                      <w:marTop w:val="0"/>
                                                      <w:marBottom w:val="0"/>
                                                      <w:divBdr>
                                                        <w:top w:val="none" w:sz="0" w:space="0" w:color="auto"/>
                                                        <w:left w:val="none" w:sz="0" w:space="0" w:color="auto"/>
                                                        <w:bottom w:val="none" w:sz="0" w:space="0" w:color="auto"/>
                                                        <w:right w:val="none" w:sz="0" w:space="0" w:color="auto"/>
                                                      </w:divBdr>
                                                    </w:div>
                                                    <w:div w:id="25256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8994144">
                                          <w:marLeft w:val="0"/>
                                          <w:marRight w:val="0"/>
                                          <w:marTop w:val="0"/>
                                          <w:marBottom w:val="0"/>
                                          <w:divBdr>
                                            <w:top w:val="none" w:sz="0" w:space="0" w:color="auto"/>
                                            <w:left w:val="none" w:sz="0" w:space="0" w:color="auto"/>
                                            <w:bottom w:val="none" w:sz="0" w:space="0" w:color="auto"/>
                                            <w:right w:val="none" w:sz="0" w:space="0" w:color="auto"/>
                                          </w:divBdr>
                                        </w:div>
                                        <w:div w:id="2140495073">
                                          <w:marLeft w:val="0"/>
                                          <w:marRight w:val="0"/>
                                          <w:marTop w:val="0"/>
                                          <w:marBottom w:val="0"/>
                                          <w:divBdr>
                                            <w:top w:val="none" w:sz="0" w:space="0" w:color="auto"/>
                                            <w:left w:val="none" w:sz="0" w:space="0" w:color="auto"/>
                                            <w:bottom w:val="none" w:sz="0" w:space="0" w:color="auto"/>
                                            <w:right w:val="none" w:sz="0" w:space="0" w:color="auto"/>
                                          </w:divBdr>
                                        </w:div>
                                        <w:div w:id="907229723">
                                          <w:marLeft w:val="0"/>
                                          <w:marRight w:val="0"/>
                                          <w:marTop w:val="0"/>
                                          <w:marBottom w:val="0"/>
                                          <w:divBdr>
                                            <w:top w:val="none" w:sz="0" w:space="0" w:color="auto"/>
                                            <w:left w:val="none" w:sz="0" w:space="0" w:color="auto"/>
                                            <w:bottom w:val="none" w:sz="0" w:space="0" w:color="auto"/>
                                            <w:right w:val="none" w:sz="0" w:space="0" w:color="auto"/>
                                          </w:divBdr>
                                        </w:div>
                                        <w:div w:id="1116023691">
                                          <w:marLeft w:val="0"/>
                                          <w:marRight w:val="0"/>
                                          <w:marTop w:val="0"/>
                                          <w:marBottom w:val="0"/>
                                          <w:divBdr>
                                            <w:top w:val="none" w:sz="0" w:space="0" w:color="auto"/>
                                            <w:left w:val="none" w:sz="0" w:space="0" w:color="auto"/>
                                            <w:bottom w:val="none" w:sz="0" w:space="0" w:color="auto"/>
                                            <w:right w:val="none" w:sz="0" w:space="0" w:color="auto"/>
                                          </w:divBdr>
                                        </w:div>
                                        <w:div w:id="191849305">
                                          <w:marLeft w:val="0"/>
                                          <w:marRight w:val="0"/>
                                          <w:marTop w:val="0"/>
                                          <w:marBottom w:val="0"/>
                                          <w:divBdr>
                                            <w:top w:val="none" w:sz="0" w:space="0" w:color="auto"/>
                                            <w:left w:val="none" w:sz="0" w:space="0" w:color="auto"/>
                                            <w:bottom w:val="none" w:sz="0" w:space="0" w:color="auto"/>
                                            <w:right w:val="none" w:sz="0" w:space="0" w:color="auto"/>
                                          </w:divBdr>
                                        </w:div>
                                        <w:div w:id="72053188">
                                          <w:marLeft w:val="0"/>
                                          <w:marRight w:val="0"/>
                                          <w:marTop w:val="0"/>
                                          <w:marBottom w:val="0"/>
                                          <w:divBdr>
                                            <w:top w:val="none" w:sz="0" w:space="0" w:color="auto"/>
                                            <w:left w:val="none" w:sz="0" w:space="0" w:color="auto"/>
                                            <w:bottom w:val="none" w:sz="0" w:space="0" w:color="auto"/>
                                            <w:right w:val="none" w:sz="0" w:space="0" w:color="auto"/>
                                          </w:divBdr>
                                        </w:div>
                                        <w:div w:id="566107276">
                                          <w:marLeft w:val="0"/>
                                          <w:marRight w:val="0"/>
                                          <w:marTop w:val="0"/>
                                          <w:marBottom w:val="0"/>
                                          <w:divBdr>
                                            <w:top w:val="none" w:sz="0" w:space="0" w:color="auto"/>
                                            <w:left w:val="none" w:sz="0" w:space="0" w:color="auto"/>
                                            <w:bottom w:val="none" w:sz="0" w:space="0" w:color="auto"/>
                                            <w:right w:val="none" w:sz="0" w:space="0" w:color="auto"/>
                                          </w:divBdr>
                                        </w:div>
                                        <w:div w:id="1023897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958636433">
      <w:bodyDiv w:val="1"/>
      <w:marLeft w:val="0"/>
      <w:marRight w:val="0"/>
      <w:marTop w:val="0"/>
      <w:marBottom w:val="0"/>
      <w:divBdr>
        <w:top w:val="none" w:sz="0" w:space="0" w:color="auto"/>
        <w:left w:val="none" w:sz="0" w:space="0" w:color="auto"/>
        <w:bottom w:val="none" w:sz="0" w:space="0" w:color="auto"/>
        <w:right w:val="none" w:sz="0" w:space="0" w:color="auto"/>
      </w:divBdr>
    </w:div>
    <w:div w:id="2000770555">
      <w:bodyDiv w:val="1"/>
      <w:marLeft w:val="0"/>
      <w:marRight w:val="0"/>
      <w:marTop w:val="0"/>
      <w:marBottom w:val="0"/>
      <w:divBdr>
        <w:top w:val="none" w:sz="0" w:space="0" w:color="auto"/>
        <w:left w:val="none" w:sz="0" w:space="0" w:color="auto"/>
        <w:bottom w:val="none" w:sz="0" w:space="0" w:color="auto"/>
        <w:right w:val="none" w:sz="0" w:space="0" w:color="auto"/>
      </w:divBdr>
    </w:div>
    <w:div w:id="20406673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9</Pages>
  <Words>2727</Words>
  <Characters>15004</Characters>
  <Application>Microsoft Office Word</Application>
  <DocSecurity>0</DocSecurity>
  <Lines>125</Lines>
  <Paragraphs>35</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17696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dc:creator>
  <cp:lastModifiedBy>cegaip</cp:lastModifiedBy>
  <cp:revision>2</cp:revision>
  <dcterms:created xsi:type="dcterms:W3CDTF">2021-08-10T15:22:00Z</dcterms:created>
  <dcterms:modified xsi:type="dcterms:W3CDTF">2021-08-10T15:22:00Z</dcterms:modified>
</cp:coreProperties>
</file>