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9C3C" w14:textId="2ECCC0FE"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552AF8">
        <w:rPr>
          <w:rFonts w:ascii="AvantGarde Bk BT" w:hAnsi="AvantGarde Bk BT" w:cs="Arial"/>
          <w:b/>
          <w:color w:val="000000" w:themeColor="text1"/>
          <w:sz w:val="24"/>
          <w:szCs w:val="24"/>
        </w:rPr>
        <w:t>020</w:t>
      </w:r>
      <w:r>
        <w:rPr>
          <w:rFonts w:ascii="AvantGarde Bk BT" w:hAnsi="AvantGarde Bk BT" w:cs="Arial"/>
          <w:b/>
          <w:color w:val="000000" w:themeColor="text1"/>
          <w:sz w:val="24"/>
          <w:szCs w:val="24"/>
        </w:rPr>
        <w:t>/20</w:t>
      </w:r>
      <w:r w:rsidR="00F71018">
        <w:rPr>
          <w:rFonts w:ascii="AvantGarde Bk BT" w:hAnsi="AvantGarde Bk BT" w:cs="Arial"/>
          <w:b/>
          <w:color w:val="000000" w:themeColor="text1"/>
          <w:sz w:val="24"/>
          <w:szCs w:val="24"/>
        </w:rPr>
        <w:t>20</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552AF8">
        <w:rPr>
          <w:rFonts w:ascii="AvantGarde Bk BT" w:hAnsi="AvantGarde Bk BT" w:cs="Arial"/>
          <w:b/>
          <w:color w:val="000000" w:themeColor="text1"/>
          <w:sz w:val="24"/>
          <w:szCs w:val="24"/>
        </w:rPr>
        <w:t>SICOM</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140F8981" w14:textId="04962C26" w:rsidR="00946007" w:rsidRDefault="00F71018"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DAVID ENRIQUE MENCHACA ZUÑIGA</w:t>
      </w:r>
    </w:p>
    <w:p w14:paraId="102863FB" w14:textId="77777777" w:rsidR="00F71018" w:rsidRPr="007C5605" w:rsidRDefault="00F71018"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682932D6" w14:textId="40C54FC6" w:rsidR="00946007" w:rsidRDefault="00552AF8"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r>
        <w:rPr>
          <w:rFonts w:ascii="AvantGarde Bk BT" w:hAnsi="AvantGarde Bk BT" w:cs="Arial"/>
          <w:b/>
          <w:color w:val="000000" w:themeColor="text1"/>
          <w:sz w:val="24"/>
          <w:szCs w:val="24"/>
        </w:rPr>
        <w:t>PARTIDO MOVIMIENTO DE REGENERACION NACIONAL</w:t>
      </w: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39058E5B"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w:t>
      </w:r>
      <w:r w:rsidR="00F71018">
        <w:rPr>
          <w:rFonts w:ascii="AvantGarde Bk BT" w:hAnsi="AvantGarde Bk BT" w:cs="Arial"/>
          <w:color w:val="000000" w:themeColor="text1"/>
          <w:sz w:val="24"/>
          <w:szCs w:val="24"/>
        </w:rPr>
        <w:t xml:space="preserve"> ordinaria</w:t>
      </w:r>
      <w:r w:rsidRPr="007C5605">
        <w:rPr>
          <w:rFonts w:ascii="AvantGarde Bk BT" w:hAnsi="AvantGarde Bk BT" w:cs="Arial"/>
          <w:color w:val="000000" w:themeColor="text1"/>
          <w:sz w:val="24"/>
          <w:szCs w:val="24"/>
        </w:rPr>
        <w:t xml:space="preserve"> del </w:t>
      </w:r>
      <w:r w:rsidR="00552AF8">
        <w:rPr>
          <w:rFonts w:ascii="AvantGarde Bk BT" w:hAnsi="AvantGarde Bk BT" w:cs="Arial"/>
          <w:color w:val="000000" w:themeColor="text1"/>
          <w:sz w:val="24"/>
          <w:szCs w:val="24"/>
        </w:rPr>
        <w:t xml:space="preserve">06 seis de mayo </w:t>
      </w:r>
      <w:r>
        <w:rPr>
          <w:rFonts w:ascii="AvantGarde Bk BT" w:hAnsi="AvantGarde Bk BT" w:cs="Arial"/>
          <w:color w:val="000000" w:themeColor="text1"/>
          <w:sz w:val="24"/>
          <w:szCs w:val="24"/>
        </w:rPr>
        <w:t>de 20</w:t>
      </w:r>
      <w:r w:rsidR="00F71018">
        <w:rPr>
          <w:rFonts w:ascii="AvantGarde Bk BT" w:hAnsi="AvantGarde Bk BT" w:cs="Arial"/>
          <w:color w:val="000000" w:themeColor="text1"/>
          <w:sz w:val="24"/>
          <w:szCs w:val="24"/>
        </w:rPr>
        <w:t>2</w:t>
      </w:r>
      <w:r w:rsidR="009A70C4">
        <w:rPr>
          <w:rFonts w:ascii="AvantGarde Bk BT" w:hAnsi="AvantGarde Bk BT" w:cs="Arial"/>
          <w:color w:val="000000" w:themeColor="text1"/>
          <w:sz w:val="24"/>
          <w:szCs w:val="24"/>
        </w:rPr>
        <w:t>1</w:t>
      </w:r>
      <w:r>
        <w:rPr>
          <w:rFonts w:ascii="AvantGarde Bk BT" w:hAnsi="AvantGarde Bk BT" w:cs="Arial"/>
          <w:color w:val="000000" w:themeColor="text1"/>
          <w:sz w:val="24"/>
          <w:szCs w:val="24"/>
        </w:rPr>
        <w:t xml:space="preserve"> </w:t>
      </w:r>
      <w:proofErr w:type="gramStart"/>
      <w:r>
        <w:rPr>
          <w:rFonts w:ascii="AvantGarde Bk BT" w:hAnsi="AvantGarde Bk BT" w:cs="Arial"/>
          <w:color w:val="000000" w:themeColor="text1"/>
          <w:sz w:val="24"/>
          <w:szCs w:val="24"/>
        </w:rPr>
        <w:t>dos mil</w:t>
      </w:r>
      <w:r w:rsidR="00F71018">
        <w:rPr>
          <w:rFonts w:ascii="AvantGarde Bk BT" w:hAnsi="AvantGarde Bk BT" w:cs="Arial"/>
          <w:color w:val="000000" w:themeColor="text1"/>
          <w:sz w:val="24"/>
          <w:szCs w:val="24"/>
        </w:rPr>
        <w:t xml:space="preserve"> veint</w:t>
      </w:r>
      <w:r w:rsidR="009A70C4">
        <w:rPr>
          <w:rFonts w:ascii="AvantGarde Bk BT" w:hAnsi="AvantGarde Bk BT" w:cs="Arial"/>
          <w:color w:val="000000" w:themeColor="text1"/>
          <w:sz w:val="24"/>
          <w:szCs w:val="24"/>
        </w:rPr>
        <w:t>iuno</w:t>
      </w:r>
      <w:proofErr w:type="gramEnd"/>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639C9C33" w14:textId="0E9110F2" w:rsidR="00946007" w:rsidRDefault="00946007" w:rsidP="00150301">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552AF8">
        <w:rPr>
          <w:rFonts w:ascii="AvantGarde Bk BT" w:hAnsi="AvantGarde Bk BT" w:cs="Arial"/>
          <w:color w:val="000000" w:themeColor="text1"/>
          <w:sz w:val="24"/>
          <w:szCs w:val="24"/>
        </w:rPr>
        <w:t xml:space="preserve">20 veinte de noviembre </w:t>
      </w:r>
      <w:r w:rsidR="008C4C0C">
        <w:rPr>
          <w:rFonts w:ascii="AvantGarde Bk BT" w:hAnsi="AvantGarde Bk BT" w:cs="Arial"/>
          <w:color w:val="000000" w:themeColor="text1"/>
          <w:sz w:val="24"/>
          <w:szCs w:val="24"/>
        </w:rPr>
        <w:t>de 20</w:t>
      </w:r>
      <w:r w:rsidR="00B401C0">
        <w:rPr>
          <w:rFonts w:ascii="AvantGarde Bk BT" w:hAnsi="AvantGarde Bk BT" w:cs="Arial"/>
          <w:color w:val="000000" w:themeColor="text1"/>
          <w:sz w:val="24"/>
          <w:szCs w:val="24"/>
        </w:rPr>
        <w:t>20</w:t>
      </w:r>
      <w:r w:rsidR="008C4C0C">
        <w:rPr>
          <w:rFonts w:ascii="AvantGarde Bk BT" w:hAnsi="AvantGarde Bk BT" w:cs="Arial"/>
          <w:color w:val="000000" w:themeColor="text1"/>
          <w:sz w:val="24"/>
          <w:szCs w:val="24"/>
        </w:rPr>
        <w:t xml:space="preserve"> dos mil </w:t>
      </w:r>
      <w:r w:rsidR="00B401C0">
        <w:rPr>
          <w:rFonts w:ascii="AvantGarde Bk BT" w:hAnsi="AvantGarde Bk BT" w:cs="Arial"/>
          <w:color w:val="000000" w:themeColor="text1"/>
          <w:sz w:val="24"/>
          <w:szCs w:val="24"/>
        </w:rPr>
        <w:t xml:space="preserve">veinte </w:t>
      </w:r>
      <w:r w:rsidR="003D31BC">
        <w:rPr>
          <w:rFonts w:ascii="AvantGarde Bk BT" w:hAnsi="AvantGarde Bk BT" w:cs="Arial"/>
          <w:color w:val="000000" w:themeColor="text1"/>
          <w:sz w:val="24"/>
          <w:szCs w:val="24"/>
        </w:rPr>
        <w:t>el</w:t>
      </w:r>
      <w:r w:rsidR="000316E7">
        <w:rPr>
          <w:rFonts w:ascii="AvantGarde Bk BT" w:hAnsi="AvantGarde Bk BT" w:cs="Arial"/>
          <w:color w:val="000000" w:themeColor="text1"/>
          <w:sz w:val="24"/>
          <w:szCs w:val="24"/>
        </w:rPr>
        <w:t xml:space="preserve"> </w:t>
      </w:r>
      <w:r w:rsidR="00552AF8" w:rsidRPr="00552AF8">
        <w:rPr>
          <w:rFonts w:ascii="AvantGarde Bk BT" w:hAnsi="AvantGarde Bk BT" w:cs="Arial"/>
          <w:b/>
          <w:color w:val="000000" w:themeColor="text1"/>
          <w:sz w:val="24"/>
          <w:szCs w:val="24"/>
        </w:rPr>
        <w:t>PARTIDO MOVIMIENTO DE REGENERACION NACIONAL</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w:t>
      </w:r>
      <w:r w:rsidR="00A376AB">
        <w:rPr>
          <w:rFonts w:ascii="AvantGarde Bk BT" w:hAnsi="AvantGarde Bk BT" w:cs="Arial"/>
          <w:color w:val="000000" w:themeColor="text1"/>
          <w:sz w:val="24"/>
          <w:szCs w:val="24"/>
        </w:rPr>
        <w:t>a través de la Plataforma Nacional de Transparencia, misma que quedó registrada con el número de folio 0</w:t>
      </w:r>
      <w:r w:rsidR="00552AF8">
        <w:rPr>
          <w:rFonts w:ascii="AvantGarde Bk BT" w:hAnsi="AvantGarde Bk BT" w:cs="Arial"/>
          <w:color w:val="000000" w:themeColor="text1"/>
          <w:sz w:val="24"/>
          <w:szCs w:val="24"/>
        </w:rPr>
        <w:t>12857</w:t>
      </w:r>
      <w:r w:rsidR="00B401C0">
        <w:rPr>
          <w:rFonts w:ascii="AvantGarde Bk BT" w:hAnsi="AvantGarde Bk BT" w:cs="Arial"/>
          <w:color w:val="000000" w:themeColor="text1"/>
          <w:sz w:val="24"/>
          <w:szCs w:val="24"/>
        </w:rPr>
        <w:t>20</w:t>
      </w:r>
      <w:r w:rsidR="003E41C4">
        <w:rPr>
          <w:rFonts w:ascii="AvantGarde Bk BT" w:hAnsi="AvantGarde Bk BT" w:cs="Arial"/>
          <w:color w:val="000000" w:themeColor="text1"/>
          <w:sz w:val="24"/>
          <w:szCs w:val="24"/>
        </w:rPr>
        <w:t>.</w:t>
      </w:r>
    </w:p>
    <w:p w14:paraId="1D0FEFBC" w14:textId="77777777" w:rsidR="001C2C07" w:rsidRDefault="001C2C07" w:rsidP="001C2C07">
      <w:pPr>
        <w:pStyle w:val="corte4fondo"/>
        <w:tabs>
          <w:tab w:val="left" w:pos="567"/>
        </w:tabs>
        <w:ind w:left="113" w:firstLine="0"/>
        <w:rPr>
          <w:rFonts w:ascii="AvantGarde Bk BT" w:hAnsi="AvantGarde Bk BT" w:cs="Arial"/>
          <w:b/>
          <w:color w:val="000000" w:themeColor="text1"/>
          <w:sz w:val="24"/>
          <w:szCs w:val="24"/>
        </w:rPr>
      </w:pPr>
    </w:p>
    <w:p w14:paraId="016A3854" w14:textId="356C8C87" w:rsidR="005B52D6" w:rsidRPr="005B52D6" w:rsidRDefault="00B64C70" w:rsidP="00797F5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00946007">
        <w:rPr>
          <w:rFonts w:ascii="AvantGarde Bk BT" w:hAnsi="AvantGarde Bk BT" w:cs="Arial"/>
          <w:b/>
          <w:color w:val="000000" w:themeColor="text1"/>
          <w:sz w:val="24"/>
          <w:szCs w:val="24"/>
        </w:rPr>
        <w:t xml:space="preserve">. </w:t>
      </w:r>
      <w:r w:rsidR="008C4C0C" w:rsidRPr="007C5605">
        <w:rPr>
          <w:rFonts w:ascii="AvantGarde Bk BT" w:hAnsi="AvantGarde Bk BT" w:cs="Arial"/>
          <w:b/>
          <w:color w:val="000000" w:themeColor="text1"/>
          <w:sz w:val="24"/>
          <w:szCs w:val="24"/>
        </w:rPr>
        <w:t>Interposición del recurso.</w:t>
      </w:r>
      <w:r w:rsidR="008C4C0C" w:rsidRPr="007C5605">
        <w:rPr>
          <w:rFonts w:ascii="AvantGarde Bk BT" w:hAnsi="AvantGarde Bk BT" w:cs="Arial"/>
          <w:color w:val="000000" w:themeColor="text1"/>
          <w:sz w:val="24"/>
          <w:szCs w:val="24"/>
        </w:rPr>
        <w:t xml:space="preserve"> El </w:t>
      </w:r>
      <w:r w:rsidR="00552AF8">
        <w:rPr>
          <w:rFonts w:ascii="AvantGarde Bk BT" w:hAnsi="AvantGarde Bk BT" w:cs="Arial"/>
          <w:color w:val="000000" w:themeColor="text1"/>
          <w:sz w:val="24"/>
          <w:szCs w:val="24"/>
        </w:rPr>
        <w:t xml:space="preserve">05 cinco de enero </w:t>
      </w:r>
      <w:r w:rsidR="008C4C0C">
        <w:rPr>
          <w:rFonts w:ascii="AvantGarde Bk BT" w:hAnsi="AvantGarde Bk BT" w:cs="Arial"/>
          <w:color w:val="000000" w:themeColor="text1"/>
          <w:sz w:val="24"/>
          <w:szCs w:val="24"/>
        </w:rPr>
        <w:t>de 20</w:t>
      </w:r>
      <w:r w:rsidR="00552AF8">
        <w:rPr>
          <w:rFonts w:ascii="AvantGarde Bk BT" w:hAnsi="AvantGarde Bk BT" w:cs="Arial"/>
          <w:color w:val="000000" w:themeColor="text1"/>
          <w:sz w:val="24"/>
          <w:szCs w:val="24"/>
        </w:rPr>
        <w:t>21</w:t>
      </w:r>
      <w:r w:rsidR="008C4C0C">
        <w:rPr>
          <w:rFonts w:ascii="AvantGarde Bk BT" w:hAnsi="AvantGarde Bk BT" w:cs="Arial"/>
          <w:color w:val="000000" w:themeColor="text1"/>
          <w:sz w:val="24"/>
          <w:szCs w:val="24"/>
        </w:rPr>
        <w:t xml:space="preserve"> </w:t>
      </w:r>
      <w:proofErr w:type="gramStart"/>
      <w:r w:rsidR="008C4C0C">
        <w:rPr>
          <w:rFonts w:ascii="AvantGarde Bk BT" w:hAnsi="AvantGarde Bk BT" w:cs="Arial"/>
          <w:color w:val="000000" w:themeColor="text1"/>
          <w:sz w:val="24"/>
          <w:szCs w:val="24"/>
        </w:rPr>
        <w:t>dos mil</w:t>
      </w:r>
      <w:r w:rsidR="00552AF8">
        <w:rPr>
          <w:rFonts w:ascii="AvantGarde Bk BT" w:hAnsi="AvantGarde Bk BT" w:cs="Arial"/>
          <w:color w:val="000000" w:themeColor="text1"/>
          <w:sz w:val="24"/>
          <w:szCs w:val="24"/>
        </w:rPr>
        <w:t xml:space="preserve"> veintiuno</w:t>
      </w:r>
      <w:proofErr w:type="gramEnd"/>
      <w:r w:rsidR="00A86086">
        <w:rPr>
          <w:rFonts w:ascii="AvantGarde Bk BT" w:hAnsi="AvantGarde Bk BT" w:cs="Arial"/>
          <w:color w:val="000000" w:themeColor="text1"/>
          <w:sz w:val="24"/>
          <w:szCs w:val="24"/>
        </w:rPr>
        <w:t xml:space="preserve"> </w:t>
      </w:r>
      <w:r w:rsidR="008C4C0C">
        <w:rPr>
          <w:rFonts w:ascii="AvantGarde Bk BT" w:hAnsi="AvantGarde Bk BT" w:cs="Arial"/>
          <w:color w:val="000000" w:themeColor="text1"/>
          <w:sz w:val="24"/>
          <w:szCs w:val="24"/>
        </w:rPr>
        <w:t>el</w:t>
      </w:r>
      <w:r w:rsidR="008C4C0C" w:rsidRPr="007C5605">
        <w:rPr>
          <w:rFonts w:ascii="AvantGarde Bk BT" w:hAnsi="AvantGarde Bk BT" w:cs="Arial"/>
          <w:color w:val="000000" w:themeColor="text1"/>
          <w:sz w:val="24"/>
          <w:szCs w:val="24"/>
        </w:rPr>
        <w:t xml:space="preserve"> solicitante de la información interpuso el recurso de revisión en contra de la </w:t>
      </w:r>
      <w:r w:rsidR="008C4C0C">
        <w:rPr>
          <w:rFonts w:ascii="AvantGarde Bk BT" w:hAnsi="AvantGarde Bk BT" w:cs="Arial"/>
          <w:color w:val="000000" w:themeColor="text1"/>
          <w:sz w:val="24"/>
          <w:szCs w:val="24"/>
        </w:rPr>
        <w:t>falta de respuesta a su solicitud de información.</w:t>
      </w:r>
    </w:p>
    <w:p w14:paraId="05DC3498" w14:textId="77777777" w:rsidR="005B52D6" w:rsidRDefault="005B52D6" w:rsidP="00797F56">
      <w:pPr>
        <w:pStyle w:val="corte4fondo"/>
        <w:tabs>
          <w:tab w:val="left" w:pos="567"/>
        </w:tabs>
        <w:ind w:left="113" w:firstLine="680"/>
        <w:rPr>
          <w:rFonts w:ascii="AvantGarde Bk BT" w:hAnsi="AvantGarde Bk BT" w:cs="Arial"/>
          <w:b/>
          <w:color w:val="000000" w:themeColor="text1"/>
          <w:sz w:val="24"/>
          <w:szCs w:val="24"/>
        </w:rPr>
      </w:pPr>
    </w:p>
    <w:p w14:paraId="373A949D" w14:textId="0DFBDC9D" w:rsidR="00946007" w:rsidRPr="00797F56" w:rsidRDefault="005B52D6" w:rsidP="00797F56">
      <w:pPr>
        <w:pStyle w:val="corte4fondo"/>
        <w:tabs>
          <w:tab w:val="left" w:pos="567"/>
        </w:tabs>
        <w:ind w:left="113" w:firstLine="68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TERCERO.</w:t>
      </w:r>
      <w:r w:rsidR="008C4C0C" w:rsidRPr="008C4C0C">
        <w:rPr>
          <w:rFonts w:ascii="AvantGarde Bk BT" w:hAnsi="AvantGarde Bk BT" w:cs="Arial"/>
          <w:b/>
          <w:color w:val="000000" w:themeColor="text1"/>
          <w:sz w:val="24"/>
          <w:szCs w:val="24"/>
        </w:rPr>
        <w:t xml:space="preserve"> </w:t>
      </w:r>
      <w:r w:rsidR="008C4C0C"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8C4C0C" w:rsidRPr="007C5605">
        <w:rPr>
          <w:rFonts w:ascii="AvantGarde Bk BT" w:hAnsi="AvantGarde Bk BT" w:cs="Arial"/>
          <w:color w:val="000000" w:themeColor="text1"/>
          <w:sz w:val="24"/>
          <w:szCs w:val="24"/>
        </w:rPr>
        <w:t xml:space="preserve"> Mediante auto del </w:t>
      </w:r>
      <w:r w:rsidR="00552AF8">
        <w:rPr>
          <w:rFonts w:ascii="AvantGarde Bk BT" w:hAnsi="AvantGarde Bk BT" w:cs="Arial"/>
          <w:color w:val="000000" w:themeColor="text1"/>
          <w:sz w:val="24"/>
          <w:szCs w:val="24"/>
        </w:rPr>
        <w:t>08 ocho de enero</w:t>
      </w:r>
      <w:r w:rsidR="00E95EF2">
        <w:rPr>
          <w:rFonts w:ascii="AvantGarde Bk BT" w:hAnsi="AvantGarde Bk BT" w:cs="Arial"/>
          <w:color w:val="000000" w:themeColor="text1"/>
          <w:sz w:val="24"/>
          <w:szCs w:val="24"/>
        </w:rPr>
        <w:t xml:space="preserve"> </w:t>
      </w:r>
      <w:r w:rsidR="008C4C0C">
        <w:rPr>
          <w:rFonts w:ascii="AvantGarde Bk BT" w:hAnsi="AvantGarde Bk BT" w:cs="Arial"/>
          <w:color w:val="000000" w:themeColor="text1"/>
          <w:sz w:val="24"/>
          <w:szCs w:val="24"/>
        </w:rPr>
        <w:t>de 20</w:t>
      </w:r>
      <w:r w:rsidR="00552AF8">
        <w:rPr>
          <w:rFonts w:ascii="AvantGarde Bk BT" w:hAnsi="AvantGarde Bk BT" w:cs="Arial"/>
          <w:color w:val="000000" w:themeColor="text1"/>
          <w:sz w:val="24"/>
          <w:szCs w:val="24"/>
        </w:rPr>
        <w:t>21</w:t>
      </w:r>
      <w:r w:rsidR="008C4C0C">
        <w:rPr>
          <w:rFonts w:ascii="AvantGarde Bk BT" w:hAnsi="AvantGarde Bk BT" w:cs="Arial"/>
          <w:color w:val="000000" w:themeColor="text1"/>
          <w:sz w:val="24"/>
          <w:szCs w:val="24"/>
        </w:rPr>
        <w:t xml:space="preserve"> </w:t>
      </w:r>
      <w:proofErr w:type="gramStart"/>
      <w:r w:rsidR="008C4C0C">
        <w:rPr>
          <w:rFonts w:ascii="AvantGarde Bk BT" w:hAnsi="AvantGarde Bk BT" w:cs="Arial"/>
          <w:color w:val="000000" w:themeColor="text1"/>
          <w:sz w:val="24"/>
          <w:szCs w:val="24"/>
        </w:rPr>
        <w:t xml:space="preserve">dos mil </w:t>
      </w:r>
      <w:r w:rsidR="00552AF8">
        <w:rPr>
          <w:rFonts w:ascii="AvantGarde Bk BT" w:hAnsi="AvantGarde Bk BT" w:cs="Arial"/>
          <w:color w:val="000000" w:themeColor="text1"/>
          <w:sz w:val="24"/>
          <w:szCs w:val="24"/>
        </w:rPr>
        <w:t>veintiuno</w:t>
      </w:r>
      <w:proofErr w:type="gramEnd"/>
      <w:r w:rsidR="00B52312">
        <w:rPr>
          <w:rFonts w:ascii="AvantGarde Bk BT" w:hAnsi="AvantGarde Bk BT" w:cs="Arial"/>
          <w:color w:val="000000" w:themeColor="text1"/>
          <w:sz w:val="24"/>
          <w:szCs w:val="24"/>
        </w:rPr>
        <w:t xml:space="preserve"> </w:t>
      </w:r>
      <w:r w:rsidR="008C4C0C" w:rsidRPr="007C5605">
        <w:rPr>
          <w:rFonts w:ascii="AvantGarde Bk BT" w:hAnsi="AvantGarde Bk BT" w:cs="Arial"/>
          <w:color w:val="000000" w:themeColor="text1"/>
          <w:sz w:val="24"/>
          <w:szCs w:val="24"/>
        </w:rPr>
        <w:t xml:space="preserve">la presidencia de esta Comisión de Transparencia tuvo por recibido el recurso de revisión, </w:t>
      </w:r>
      <w:r w:rsidR="006A30AD" w:rsidRPr="007C5605">
        <w:rPr>
          <w:rFonts w:ascii="AvantGarde Bk BT" w:hAnsi="AvantGarde Bk BT" w:cs="Arial"/>
          <w:color w:val="000000" w:themeColor="text1"/>
          <w:sz w:val="24"/>
          <w:szCs w:val="24"/>
        </w:rPr>
        <w:t>que,</w:t>
      </w:r>
      <w:r w:rsidR="008C4C0C" w:rsidRPr="007C5605">
        <w:rPr>
          <w:rFonts w:ascii="AvantGarde Bk BT" w:hAnsi="AvantGarde Bk BT" w:cs="Arial"/>
          <w:color w:val="000000" w:themeColor="text1"/>
          <w:sz w:val="24"/>
          <w:szCs w:val="24"/>
        </w:rPr>
        <w:t xml:space="preserve"> por razón de turno, tocó conocer a la ponencia del </w:t>
      </w:r>
      <w:r w:rsidR="009A70C4">
        <w:rPr>
          <w:rFonts w:ascii="AvantGarde Bk BT" w:hAnsi="AvantGarde Bk BT" w:cs="Arial"/>
          <w:color w:val="000000" w:themeColor="text1"/>
          <w:sz w:val="24"/>
          <w:szCs w:val="24"/>
        </w:rPr>
        <w:t xml:space="preserve">Comisionado David Enrique Menchaca Zúñiga </w:t>
      </w:r>
      <w:r w:rsidR="008C4C0C" w:rsidRPr="007C5605">
        <w:rPr>
          <w:rFonts w:ascii="AvantGarde Bk BT" w:hAnsi="AvantGarde Bk BT" w:cs="Arial"/>
          <w:color w:val="000000" w:themeColor="text1"/>
          <w:sz w:val="24"/>
          <w:szCs w:val="24"/>
        </w:rPr>
        <w:t>para que procediera, previo su análisis, a su admisión o desechamiento según fuera el caso.</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4908A119" w14:textId="69E6F215" w:rsidR="008C4C0C" w:rsidRPr="007C5605" w:rsidRDefault="005B52D6" w:rsidP="008C4C0C">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CUARTO</w:t>
      </w:r>
      <w:r w:rsidR="00946007" w:rsidRPr="007C5605">
        <w:rPr>
          <w:rFonts w:ascii="AvantGarde Bk BT" w:hAnsi="AvantGarde Bk BT" w:cs="Arial"/>
          <w:b/>
          <w:color w:val="000000" w:themeColor="text1"/>
          <w:sz w:val="24"/>
          <w:szCs w:val="24"/>
        </w:rPr>
        <w:t>.</w:t>
      </w:r>
      <w:r w:rsidR="00946007" w:rsidRPr="007C5605">
        <w:rPr>
          <w:rFonts w:ascii="AvantGarde Bk BT" w:hAnsi="AvantGarde Bk BT" w:cs="Arial"/>
          <w:color w:val="000000" w:themeColor="text1"/>
          <w:sz w:val="24"/>
          <w:szCs w:val="24"/>
        </w:rPr>
        <w:t xml:space="preserve"> </w:t>
      </w:r>
      <w:r w:rsidR="008C4C0C" w:rsidRPr="007C5605">
        <w:rPr>
          <w:rFonts w:ascii="AvantGarde Bk BT" w:hAnsi="AvantGarde Bk BT" w:cs="Arial"/>
          <w:b/>
          <w:color w:val="000000" w:themeColor="text1"/>
          <w:sz w:val="24"/>
          <w:szCs w:val="24"/>
        </w:rPr>
        <w:t xml:space="preserve">Auto de </w:t>
      </w:r>
      <w:r w:rsidR="008C4C0C">
        <w:rPr>
          <w:rFonts w:ascii="AvantGarde Bk BT" w:hAnsi="AvantGarde Bk BT" w:cs="Arial"/>
          <w:b/>
          <w:color w:val="000000" w:themeColor="text1"/>
          <w:sz w:val="24"/>
          <w:szCs w:val="24"/>
        </w:rPr>
        <w:t>admisión</w:t>
      </w:r>
      <w:r w:rsidR="008C4C0C" w:rsidRPr="007C5605">
        <w:rPr>
          <w:rFonts w:ascii="AvantGarde Bk BT" w:hAnsi="AvantGarde Bk BT" w:cs="Arial"/>
          <w:b/>
          <w:color w:val="000000" w:themeColor="text1"/>
          <w:sz w:val="24"/>
          <w:szCs w:val="24"/>
        </w:rPr>
        <w:t>.</w:t>
      </w:r>
      <w:r w:rsidR="008C4C0C" w:rsidRPr="007C5605">
        <w:rPr>
          <w:rFonts w:ascii="AvantGarde Bk BT" w:hAnsi="AvantGarde Bk BT" w:cs="Arial"/>
          <w:color w:val="000000" w:themeColor="text1"/>
          <w:sz w:val="24"/>
          <w:szCs w:val="24"/>
        </w:rPr>
        <w:t xml:space="preserve"> Por proveído del </w:t>
      </w:r>
      <w:r w:rsidR="00552AF8">
        <w:rPr>
          <w:rFonts w:ascii="AvantGarde Bk BT" w:hAnsi="AvantGarde Bk BT" w:cs="Arial"/>
          <w:color w:val="000000" w:themeColor="text1"/>
          <w:sz w:val="24"/>
          <w:szCs w:val="24"/>
        </w:rPr>
        <w:t xml:space="preserve">15 quince de enero </w:t>
      </w:r>
      <w:r w:rsidR="008C4C0C">
        <w:rPr>
          <w:rFonts w:ascii="AvantGarde Bk BT" w:hAnsi="AvantGarde Bk BT" w:cs="Arial"/>
          <w:color w:val="000000" w:themeColor="text1"/>
          <w:sz w:val="24"/>
          <w:szCs w:val="24"/>
        </w:rPr>
        <w:t>de 20</w:t>
      </w:r>
      <w:r w:rsidR="00552AF8">
        <w:rPr>
          <w:rFonts w:ascii="AvantGarde Bk BT" w:hAnsi="AvantGarde Bk BT" w:cs="Arial"/>
          <w:color w:val="000000" w:themeColor="text1"/>
          <w:sz w:val="24"/>
          <w:szCs w:val="24"/>
        </w:rPr>
        <w:t>21</w:t>
      </w:r>
      <w:r w:rsidR="008C4C0C">
        <w:rPr>
          <w:rFonts w:ascii="AvantGarde Bk BT" w:hAnsi="AvantGarde Bk BT" w:cs="Arial"/>
          <w:color w:val="000000" w:themeColor="text1"/>
          <w:sz w:val="24"/>
          <w:szCs w:val="24"/>
        </w:rPr>
        <w:t xml:space="preserve"> </w:t>
      </w:r>
      <w:proofErr w:type="gramStart"/>
      <w:r w:rsidR="008C4C0C">
        <w:rPr>
          <w:rFonts w:ascii="AvantGarde Bk BT" w:hAnsi="AvantGarde Bk BT" w:cs="Arial"/>
          <w:color w:val="000000" w:themeColor="text1"/>
          <w:sz w:val="24"/>
          <w:szCs w:val="24"/>
        </w:rPr>
        <w:t xml:space="preserve">dos mil </w:t>
      </w:r>
      <w:r w:rsidR="00552AF8">
        <w:rPr>
          <w:rFonts w:ascii="AvantGarde Bk BT" w:hAnsi="AvantGarde Bk BT" w:cs="Arial"/>
          <w:color w:val="000000" w:themeColor="text1"/>
          <w:sz w:val="24"/>
          <w:szCs w:val="24"/>
        </w:rPr>
        <w:t>veintiuno</w:t>
      </w:r>
      <w:proofErr w:type="gramEnd"/>
      <w:r w:rsidR="00B52312">
        <w:rPr>
          <w:rFonts w:ascii="AvantGarde Bk BT" w:hAnsi="AvantGarde Bk BT" w:cs="Arial"/>
          <w:color w:val="000000" w:themeColor="text1"/>
          <w:sz w:val="24"/>
          <w:szCs w:val="24"/>
        </w:rPr>
        <w:t xml:space="preserve"> </w:t>
      </w:r>
      <w:r w:rsidR="008C4C0C" w:rsidRPr="007C5605">
        <w:rPr>
          <w:rFonts w:ascii="AvantGarde Bk BT" w:hAnsi="AvantGarde Bk BT" w:cs="Arial"/>
          <w:color w:val="000000" w:themeColor="text1"/>
          <w:sz w:val="24"/>
          <w:szCs w:val="24"/>
        </w:rPr>
        <w:t>el Comisionado Ponente:</w:t>
      </w:r>
    </w:p>
    <w:p w14:paraId="6B190C7A" w14:textId="77777777" w:rsidR="008C4C0C" w:rsidRPr="007C5605" w:rsidRDefault="008C4C0C" w:rsidP="008C4C0C">
      <w:pPr>
        <w:pStyle w:val="corte4fondo"/>
        <w:tabs>
          <w:tab w:val="left" w:pos="567"/>
        </w:tabs>
        <w:ind w:left="113"/>
        <w:rPr>
          <w:rFonts w:ascii="AvantGarde Bk BT" w:hAnsi="AvantGarde Bk BT" w:cs="Arial"/>
          <w:color w:val="000000" w:themeColor="text1"/>
          <w:sz w:val="24"/>
          <w:szCs w:val="24"/>
        </w:rPr>
      </w:pPr>
    </w:p>
    <w:p w14:paraId="3B00A0B4" w14:textId="14AA1355" w:rsidR="008C4C0C" w:rsidRPr="007C5605" w:rsidRDefault="008C4C0C" w:rsidP="008C4C0C">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y forma el medio de impugnación en atención a la hipótesis establecida en la fracción V</w:t>
      </w:r>
      <w:r w:rsidR="003B4F40">
        <w:rPr>
          <w:rFonts w:ascii="AvantGarde Bk BT" w:hAnsi="AvantGarde Bk BT" w:cs="Arial"/>
          <w:color w:val="000000" w:themeColor="text1"/>
          <w:sz w:val="24"/>
          <w:szCs w:val="24"/>
        </w:rPr>
        <w:t>I</w:t>
      </w:r>
      <w:r>
        <w:rPr>
          <w:rFonts w:ascii="AvantGarde Bk BT" w:hAnsi="AvantGarde Bk BT" w:cs="Arial"/>
          <w:color w:val="000000" w:themeColor="text1"/>
          <w:sz w:val="24"/>
          <w:szCs w:val="24"/>
        </w:rPr>
        <w:t xml:space="preserve"> del artículo 167, de la Ley de la materia.</w:t>
      </w:r>
    </w:p>
    <w:p w14:paraId="2221E0F3" w14:textId="7771A725" w:rsidR="008C4C0C" w:rsidRPr="00BF7B76" w:rsidRDefault="008C4C0C" w:rsidP="008C4C0C">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552AF8">
        <w:rPr>
          <w:rFonts w:ascii="AvantGarde Bk BT" w:hAnsi="AvantGarde Bk BT" w:cs="Arial"/>
          <w:b/>
          <w:color w:val="000000" w:themeColor="text1"/>
          <w:sz w:val="24"/>
          <w:szCs w:val="24"/>
        </w:rPr>
        <w:t>020</w:t>
      </w:r>
      <w:r>
        <w:rPr>
          <w:rFonts w:ascii="AvantGarde Bk BT" w:hAnsi="AvantGarde Bk BT" w:cs="Arial"/>
          <w:b/>
          <w:color w:val="000000" w:themeColor="text1"/>
          <w:sz w:val="24"/>
          <w:szCs w:val="24"/>
        </w:rPr>
        <w:t>/20</w:t>
      </w:r>
      <w:r w:rsidR="00B52312">
        <w:rPr>
          <w:rFonts w:ascii="AvantGarde Bk BT" w:hAnsi="AvantGarde Bk BT" w:cs="Arial"/>
          <w:b/>
          <w:color w:val="000000" w:themeColor="text1"/>
          <w:sz w:val="24"/>
          <w:szCs w:val="24"/>
        </w:rPr>
        <w:t>20</w:t>
      </w:r>
      <w:r>
        <w:rPr>
          <w:rFonts w:ascii="AvantGarde Bk BT" w:hAnsi="AvantGarde Bk BT" w:cs="Arial"/>
          <w:b/>
          <w:color w:val="000000" w:themeColor="text1"/>
          <w:sz w:val="24"/>
          <w:szCs w:val="24"/>
        </w:rPr>
        <w:t>-1</w:t>
      </w:r>
      <w:r w:rsidR="003B4F40">
        <w:rPr>
          <w:rFonts w:ascii="AvantGarde Bk BT" w:hAnsi="AvantGarde Bk BT" w:cs="Arial"/>
          <w:b/>
          <w:color w:val="000000" w:themeColor="text1"/>
          <w:sz w:val="24"/>
          <w:szCs w:val="24"/>
        </w:rPr>
        <w:t xml:space="preserve"> SICOM</w:t>
      </w:r>
      <w:r w:rsidRPr="00BF7B76">
        <w:rPr>
          <w:rFonts w:ascii="AvantGarde Bk BT" w:hAnsi="AvantGarde Bk BT" w:cs="Arial"/>
          <w:b/>
          <w:color w:val="000000" w:themeColor="text1"/>
          <w:sz w:val="24"/>
          <w:szCs w:val="24"/>
        </w:rPr>
        <w:t>.</w:t>
      </w:r>
    </w:p>
    <w:p w14:paraId="08BF8FAA" w14:textId="579887C7" w:rsidR="008C4C0C" w:rsidRPr="00150301" w:rsidRDefault="008C4C0C" w:rsidP="008C4C0C">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al</w:t>
      </w:r>
      <w:r w:rsidR="000316E7">
        <w:rPr>
          <w:rFonts w:ascii="AvantGarde Bk BT" w:hAnsi="AvantGarde Bk BT" w:cs="Arial"/>
          <w:b/>
          <w:color w:val="000000" w:themeColor="text1"/>
          <w:sz w:val="24"/>
          <w:szCs w:val="24"/>
        </w:rPr>
        <w:t xml:space="preserve"> </w:t>
      </w:r>
      <w:r w:rsidR="00552AF8" w:rsidRPr="00552AF8">
        <w:rPr>
          <w:rFonts w:ascii="AvantGarde Bk BT" w:hAnsi="AvantGarde Bk BT" w:cs="Arial"/>
          <w:b/>
          <w:color w:val="000000" w:themeColor="text1"/>
          <w:sz w:val="24"/>
          <w:szCs w:val="24"/>
        </w:rPr>
        <w:t>PARTIDO MOVIMIENTO DE REGENERACION NACIONAL</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37F727E1" w14:textId="77777777" w:rsidR="008C4C0C" w:rsidRDefault="008C4C0C" w:rsidP="008C4C0C">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1FC1A248" w14:textId="77777777" w:rsidR="008C4C0C" w:rsidRDefault="008C4C0C" w:rsidP="008C4C0C">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627B58D4" w14:textId="77777777" w:rsidR="008C4C0C" w:rsidRDefault="008C4C0C" w:rsidP="008C4C0C">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310BB175" w14:textId="77777777" w:rsidR="008C4C0C" w:rsidRDefault="008C4C0C" w:rsidP="008C4C0C">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28A39352" w14:textId="77777777" w:rsidR="008C4C0C" w:rsidRDefault="008C4C0C" w:rsidP="008C4C0C">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Las características físicas de los documentos en los que </w:t>
      </w:r>
      <w:proofErr w:type="spellStart"/>
      <w:r>
        <w:rPr>
          <w:rFonts w:ascii="AvantGarde Bk BT" w:hAnsi="AvantGarde Bk BT" w:cs="Arial"/>
          <w:color w:val="000000" w:themeColor="text1"/>
          <w:sz w:val="24"/>
          <w:szCs w:val="24"/>
        </w:rPr>
        <w:t>conta</w:t>
      </w:r>
      <w:proofErr w:type="spellEnd"/>
      <w:r>
        <w:rPr>
          <w:rFonts w:ascii="AvantGarde Bk BT" w:hAnsi="AvantGarde Bk BT" w:cs="Arial"/>
          <w:color w:val="000000" w:themeColor="text1"/>
          <w:sz w:val="24"/>
          <w:szCs w:val="24"/>
        </w:rPr>
        <w:t xml:space="preserve"> la información.</w:t>
      </w:r>
    </w:p>
    <w:p w14:paraId="26578503" w14:textId="77777777" w:rsidR="008C4C0C" w:rsidRPr="00774B90" w:rsidRDefault="008C4C0C" w:rsidP="008C4C0C">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06967DDD" w14:textId="77777777" w:rsidR="008C4C0C" w:rsidRDefault="008C4C0C" w:rsidP="008C4C0C">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56673C7C" w14:textId="52846439" w:rsidR="008C4C0C" w:rsidRDefault="008C4C0C" w:rsidP="008C4C0C">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267A358" w14:textId="71002B88" w:rsidR="000316E7" w:rsidRPr="00B2195D" w:rsidRDefault="000316E7" w:rsidP="000316E7">
      <w:pPr>
        <w:pStyle w:val="corte4fondo"/>
        <w:tabs>
          <w:tab w:val="left" w:pos="567"/>
        </w:tabs>
        <w:ind w:firstLine="0"/>
        <w:rPr>
          <w:rFonts w:ascii="AvantGarde Bk BT" w:hAnsi="AvantGarde Bk BT" w:cs="Arial"/>
          <w:color w:val="000000" w:themeColor="text1"/>
          <w:sz w:val="24"/>
          <w:szCs w:val="24"/>
        </w:rPr>
      </w:pPr>
    </w:p>
    <w:p w14:paraId="0ED6698F" w14:textId="214B026E" w:rsidR="008C4C0C" w:rsidRDefault="005B52D6" w:rsidP="008C4C0C">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00946007" w:rsidRPr="007C5605">
        <w:rPr>
          <w:rFonts w:ascii="AvantGarde Bk BT" w:hAnsi="AvantGarde Bk BT" w:cs="Arial"/>
          <w:b/>
          <w:color w:val="000000" w:themeColor="text1"/>
          <w:sz w:val="24"/>
          <w:szCs w:val="24"/>
        </w:rPr>
        <w:t xml:space="preserve">. </w:t>
      </w:r>
      <w:r w:rsidR="008C4C0C">
        <w:rPr>
          <w:rFonts w:ascii="AvantGarde Bk BT" w:hAnsi="AvantGarde Bk BT" w:cs="Arial"/>
          <w:b/>
          <w:color w:val="000000" w:themeColor="text1"/>
          <w:sz w:val="24"/>
          <w:szCs w:val="24"/>
        </w:rPr>
        <w:t>Cierre de instrucción</w:t>
      </w:r>
      <w:r w:rsidR="008C4C0C" w:rsidRPr="00CC61CB">
        <w:rPr>
          <w:rFonts w:ascii="AvantGarde Bk BT" w:hAnsi="AvantGarde Bk BT" w:cs="Arial"/>
          <w:b/>
          <w:color w:val="000000" w:themeColor="text1"/>
          <w:sz w:val="24"/>
          <w:szCs w:val="24"/>
        </w:rPr>
        <w:t>.</w:t>
      </w:r>
      <w:r w:rsidR="008C4C0C">
        <w:rPr>
          <w:rFonts w:ascii="AvantGarde Bk BT" w:hAnsi="AvantGarde Bk BT" w:cs="Arial"/>
          <w:color w:val="000000" w:themeColor="text1"/>
          <w:sz w:val="24"/>
          <w:szCs w:val="24"/>
        </w:rPr>
        <w:t xml:space="preserve"> Mediante el auto del </w:t>
      </w:r>
      <w:r w:rsidR="00552AF8">
        <w:rPr>
          <w:rFonts w:ascii="AvantGarde Bk BT" w:hAnsi="AvantGarde Bk BT" w:cs="Arial"/>
          <w:color w:val="000000" w:themeColor="text1"/>
          <w:sz w:val="24"/>
          <w:szCs w:val="24"/>
        </w:rPr>
        <w:t xml:space="preserve">13 trece de abril </w:t>
      </w:r>
      <w:r w:rsidR="008C4C0C">
        <w:rPr>
          <w:rFonts w:ascii="AvantGarde Bk BT" w:hAnsi="AvantGarde Bk BT" w:cs="Arial"/>
          <w:color w:val="000000" w:themeColor="text1"/>
          <w:sz w:val="24"/>
          <w:szCs w:val="24"/>
        </w:rPr>
        <w:t>de 20</w:t>
      </w:r>
      <w:r w:rsidR="00552AF8">
        <w:rPr>
          <w:rFonts w:ascii="AvantGarde Bk BT" w:hAnsi="AvantGarde Bk BT" w:cs="Arial"/>
          <w:color w:val="000000" w:themeColor="text1"/>
          <w:sz w:val="24"/>
          <w:szCs w:val="24"/>
        </w:rPr>
        <w:t>21</w:t>
      </w:r>
      <w:r w:rsidR="008C4C0C">
        <w:rPr>
          <w:rFonts w:ascii="AvantGarde Bk BT" w:hAnsi="AvantGarde Bk BT" w:cs="Arial"/>
          <w:color w:val="000000" w:themeColor="text1"/>
          <w:sz w:val="24"/>
          <w:szCs w:val="24"/>
        </w:rPr>
        <w:t xml:space="preserve"> </w:t>
      </w:r>
      <w:proofErr w:type="gramStart"/>
      <w:r w:rsidR="008C4C0C">
        <w:rPr>
          <w:rFonts w:ascii="AvantGarde Bk BT" w:hAnsi="AvantGarde Bk BT" w:cs="Arial"/>
          <w:color w:val="000000" w:themeColor="text1"/>
          <w:sz w:val="24"/>
          <w:szCs w:val="24"/>
        </w:rPr>
        <w:t xml:space="preserve">dos mil </w:t>
      </w:r>
      <w:r w:rsidR="00552AF8">
        <w:rPr>
          <w:rFonts w:ascii="AvantGarde Bk BT" w:hAnsi="AvantGarde Bk BT" w:cs="Arial"/>
          <w:color w:val="000000" w:themeColor="text1"/>
          <w:sz w:val="24"/>
          <w:szCs w:val="24"/>
        </w:rPr>
        <w:t>veintiuno</w:t>
      </w:r>
      <w:proofErr w:type="gramEnd"/>
      <w:r w:rsidR="00B52312">
        <w:rPr>
          <w:rFonts w:ascii="AvantGarde Bk BT" w:hAnsi="AvantGarde Bk BT" w:cs="Arial"/>
          <w:color w:val="000000" w:themeColor="text1"/>
          <w:sz w:val="24"/>
          <w:szCs w:val="24"/>
        </w:rPr>
        <w:t xml:space="preserve"> </w:t>
      </w:r>
      <w:r w:rsidR="008C4C0C">
        <w:rPr>
          <w:rFonts w:ascii="AvantGarde Bk BT" w:hAnsi="AvantGarde Bk BT" w:cs="Arial"/>
          <w:color w:val="000000" w:themeColor="text1"/>
          <w:sz w:val="24"/>
          <w:szCs w:val="24"/>
        </w:rPr>
        <w:t>el ponente:</w:t>
      </w:r>
    </w:p>
    <w:p w14:paraId="529C4AEB" w14:textId="77777777" w:rsidR="008C4C0C" w:rsidRDefault="008C4C0C" w:rsidP="008C4C0C">
      <w:pPr>
        <w:pStyle w:val="corte4fondo"/>
        <w:tabs>
          <w:tab w:val="left" w:pos="567"/>
        </w:tabs>
        <w:rPr>
          <w:rFonts w:ascii="AvantGarde Bk BT" w:hAnsi="AvantGarde Bk BT" w:cs="Arial"/>
          <w:color w:val="000000" w:themeColor="text1"/>
          <w:sz w:val="24"/>
          <w:szCs w:val="24"/>
        </w:rPr>
      </w:pPr>
    </w:p>
    <w:p w14:paraId="50F30D82" w14:textId="5C7936DC" w:rsidR="008C4C0C" w:rsidRPr="003B4F40" w:rsidRDefault="008C4C0C" w:rsidP="003B4F40">
      <w:pPr>
        <w:pStyle w:val="corte4fondo"/>
        <w:numPr>
          <w:ilvl w:val="0"/>
          <w:numId w:val="2"/>
        </w:numPr>
        <w:tabs>
          <w:tab w:val="left" w:pos="567"/>
        </w:tabs>
        <w:rPr>
          <w:rFonts w:ascii="AvantGarde Bk BT" w:hAnsi="AvantGarde Bk BT" w:cs="Arial"/>
          <w:sz w:val="24"/>
          <w:szCs w:val="24"/>
        </w:rPr>
      </w:pPr>
      <w:r w:rsidRPr="0060124B">
        <w:rPr>
          <w:rFonts w:ascii="AvantGarde Bk BT" w:hAnsi="AvantGarde Bk BT" w:cs="Arial"/>
          <w:color w:val="000000" w:themeColor="text1"/>
          <w:sz w:val="24"/>
          <w:szCs w:val="24"/>
        </w:rPr>
        <w:t xml:space="preserve">Tuvo </w:t>
      </w:r>
      <w:r>
        <w:rPr>
          <w:rFonts w:ascii="AvantGarde Bk BT" w:hAnsi="AvantGarde Bk BT" w:cs="Arial"/>
          <w:color w:val="000000" w:themeColor="text1"/>
          <w:sz w:val="24"/>
          <w:szCs w:val="24"/>
        </w:rPr>
        <w:t>p</w:t>
      </w:r>
      <w:r w:rsidR="006C1425">
        <w:rPr>
          <w:rFonts w:ascii="AvantGarde Bk BT" w:hAnsi="AvantGarde Bk BT" w:cs="Arial"/>
          <w:color w:val="000000" w:themeColor="text1"/>
          <w:sz w:val="24"/>
          <w:szCs w:val="24"/>
        </w:rPr>
        <w:t>or recibido oficio</w:t>
      </w:r>
      <w:r w:rsidR="006A30AD">
        <w:rPr>
          <w:rFonts w:ascii="AvantGarde Bk BT" w:hAnsi="AvantGarde Bk BT" w:cs="Arial"/>
          <w:color w:val="000000" w:themeColor="text1"/>
          <w:sz w:val="24"/>
          <w:szCs w:val="24"/>
        </w:rPr>
        <w:t xml:space="preserve"> número</w:t>
      </w:r>
      <w:r w:rsidR="003B4F40">
        <w:rPr>
          <w:rFonts w:ascii="AvantGarde Bk BT" w:hAnsi="AvantGarde Bk BT" w:cs="Arial"/>
          <w:color w:val="000000" w:themeColor="text1"/>
          <w:sz w:val="24"/>
          <w:szCs w:val="24"/>
        </w:rPr>
        <w:t xml:space="preserve"> </w:t>
      </w:r>
      <w:r w:rsidR="00552AF8">
        <w:rPr>
          <w:rFonts w:ascii="AvantGarde Bk BT" w:hAnsi="AvantGarde Bk BT" w:cs="Arial"/>
          <w:color w:val="000000" w:themeColor="text1"/>
          <w:sz w:val="24"/>
          <w:szCs w:val="24"/>
        </w:rPr>
        <w:t>16/CEEM/OFR/RR/2021</w:t>
      </w:r>
      <w:r>
        <w:rPr>
          <w:rFonts w:ascii="AvantGarde Bk BT" w:hAnsi="AvantGarde Bk BT" w:cs="Arial"/>
          <w:color w:val="000000" w:themeColor="text1"/>
          <w:sz w:val="24"/>
          <w:szCs w:val="24"/>
        </w:rPr>
        <w:t>, signado por</w:t>
      </w:r>
      <w:r w:rsidR="00552AF8">
        <w:rPr>
          <w:rFonts w:ascii="AvantGarde Bk BT" w:hAnsi="AvantGarde Bk BT" w:cs="Arial"/>
          <w:color w:val="000000" w:themeColor="text1"/>
          <w:sz w:val="24"/>
          <w:szCs w:val="24"/>
        </w:rPr>
        <w:t xml:space="preserve"> Sergio Serrano Soriano</w:t>
      </w:r>
      <w:r w:rsidR="000316E7">
        <w:rPr>
          <w:rFonts w:ascii="AvantGarde Bk BT" w:hAnsi="AvantGarde Bk BT" w:cs="Arial"/>
          <w:color w:val="000000" w:themeColor="text1"/>
          <w:sz w:val="24"/>
          <w:szCs w:val="24"/>
        </w:rPr>
        <w:t xml:space="preserve">, </w:t>
      </w:r>
      <w:r w:rsidR="00552AF8">
        <w:rPr>
          <w:rFonts w:ascii="AvantGarde Bk BT" w:hAnsi="AvantGarde Bk BT" w:cs="Arial"/>
          <w:color w:val="000000" w:themeColor="text1"/>
          <w:sz w:val="24"/>
          <w:szCs w:val="24"/>
        </w:rPr>
        <w:t>Titular</w:t>
      </w:r>
      <w:r w:rsidR="003B4F40">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la Unidad de Transparencia del sujeto obligado, </w:t>
      </w:r>
      <w:r w:rsidR="00552AF8">
        <w:rPr>
          <w:rFonts w:ascii="AvantGarde Bk BT" w:hAnsi="AvantGarde Bk BT" w:cs="Arial"/>
          <w:color w:val="000000" w:themeColor="text1"/>
          <w:sz w:val="24"/>
          <w:szCs w:val="24"/>
        </w:rPr>
        <w:t xml:space="preserve">con 01 un </w:t>
      </w:r>
      <w:r w:rsidR="00B52312">
        <w:rPr>
          <w:rFonts w:ascii="AvantGarde Bk BT" w:hAnsi="AvantGarde Bk BT" w:cs="Arial"/>
          <w:color w:val="000000" w:themeColor="text1"/>
          <w:sz w:val="24"/>
          <w:szCs w:val="24"/>
        </w:rPr>
        <w:t xml:space="preserve">anexo, </w:t>
      </w:r>
      <w:r>
        <w:rPr>
          <w:rFonts w:ascii="AvantGarde Bk BT" w:hAnsi="AvantGarde Bk BT" w:cs="Arial"/>
          <w:color w:val="000000" w:themeColor="text1"/>
          <w:sz w:val="24"/>
          <w:szCs w:val="24"/>
        </w:rPr>
        <w:t xml:space="preserve">recibido en este Organismo el </w:t>
      </w:r>
      <w:r w:rsidR="00552AF8">
        <w:rPr>
          <w:rFonts w:ascii="AvantGarde Bk BT" w:hAnsi="AvantGarde Bk BT" w:cs="Arial"/>
          <w:color w:val="000000" w:themeColor="text1"/>
          <w:sz w:val="24"/>
          <w:szCs w:val="24"/>
        </w:rPr>
        <w:t xml:space="preserve">09 nueve de abril </w:t>
      </w:r>
      <w:r w:rsidRPr="003B4F40">
        <w:rPr>
          <w:rFonts w:ascii="AvantGarde Bk BT" w:hAnsi="AvantGarde Bk BT" w:cs="Arial"/>
          <w:color w:val="000000" w:themeColor="text1"/>
          <w:sz w:val="24"/>
          <w:szCs w:val="24"/>
        </w:rPr>
        <w:t>de 20</w:t>
      </w:r>
      <w:r w:rsidR="00552AF8">
        <w:rPr>
          <w:rFonts w:ascii="AvantGarde Bk BT" w:hAnsi="AvantGarde Bk BT" w:cs="Arial"/>
          <w:color w:val="000000" w:themeColor="text1"/>
          <w:sz w:val="24"/>
          <w:szCs w:val="24"/>
        </w:rPr>
        <w:t>21</w:t>
      </w:r>
      <w:r w:rsidRPr="003B4F40">
        <w:rPr>
          <w:rFonts w:ascii="AvantGarde Bk BT" w:hAnsi="AvantGarde Bk BT" w:cs="Arial"/>
          <w:color w:val="000000" w:themeColor="text1"/>
          <w:sz w:val="24"/>
          <w:szCs w:val="24"/>
        </w:rPr>
        <w:t xml:space="preserve"> </w:t>
      </w:r>
      <w:proofErr w:type="gramStart"/>
      <w:r w:rsidRPr="003B4F40">
        <w:rPr>
          <w:rFonts w:ascii="AvantGarde Bk BT" w:hAnsi="AvantGarde Bk BT" w:cs="Arial"/>
          <w:color w:val="000000" w:themeColor="text1"/>
          <w:sz w:val="24"/>
          <w:szCs w:val="24"/>
        </w:rPr>
        <w:t>dos mil</w:t>
      </w:r>
      <w:r w:rsidR="00552AF8">
        <w:rPr>
          <w:rFonts w:ascii="AvantGarde Bk BT" w:hAnsi="AvantGarde Bk BT" w:cs="Arial"/>
          <w:color w:val="000000" w:themeColor="text1"/>
          <w:sz w:val="24"/>
          <w:szCs w:val="24"/>
        </w:rPr>
        <w:t xml:space="preserve"> veintiuno</w:t>
      </w:r>
      <w:proofErr w:type="gramEnd"/>
      <w:r w:rsidRPr="003B4F40">
        <w:rPr>
          <w:rFonts w:ascii="AvantGarde Bk BT" w:hAnsi="AvantGarde Bk BT" w:cs="Arial"/>
          <w:color w:val="000000" w:themeColor="text1"/>
          <w:sz w:val="24"/>
          <w:szCs w:val="24"/>
        </w:rPr>
        <w:t>.</w:t>
      </w:r>
    </w:p>
    <w:p w14:paraId="72B7FB5A" w14:textId="77777777" w:rsidR="003B4F40" w:rsidRPr="002B7561" w:rsidRDefault="003B4F40" w:rsidP="003B4F40">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173294D3" w14:textId="77777777" w:rsidR="003B4F40" w:rsidRPr="002B7561" w:rsidRDefault="003B4F40" w:rsidP="003B4F40">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0A841023" w14:textId="77777777" w:rsidR="003B4F40" w:rsidRPr="002B7561" w:rsidRDefault="003B4F40" w:rsidP="003B4F40">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Lo tuvo</w:t>
      </w:r>
      <w:r w:rsidRPr="002B7561">
        <w:rPr>
          <w:rFonts w:ascii="AvantGarde Bk BT" w:hAnsi="AvantGarde Bk BT" w:cs="Arial"/>
          <w:sz w:val="24"/>
          <w:szCs w:val="24"/>
        </w:rPr>
        <w:t xml:space="preserve"> por of</w:t>
      </w:r>
      <w:r>
        <w:rPr>
          <w:rFonts w:ascii="AvantGarde Bk BT" w:hAnsi="AvantGarde Bk BT" w:cs="Arial"/>
          <w:sz w:val="24"/>
          <w:szCs w:val="24"/>
        </w:rPr>
        <w:t>recidas las pruebas y manifestado lo que a su derecho convino</w:t>
      </w:r>
      <w:r w:rsidRPr="002B7561">
        <w:rPr>
          <w:rFonts w:ascii="AvantGarde Bk BT" w:hAnsi="AvantGarde Bk BT" w:cs="Arial"/>
          <w:sz w:val="24"/>
          <w:szCs w:val="24"/>
        </w:rPr>
        <w:t>.</w:t>
      </w:r>
    </w:p>
    <w:p w14:paraId="076BCC03" w14:textId="77777777" w:rsidR="003B4F40" w:rsidRDefault="003B4F40" w:rsidP="003B4F40">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 xml:space="preserve">Asimismo, </w:t>
      </w:r>
      <w:r w:rsidRPr="002B7561">
        <w:rPr>
          <w:rFonts w:ascii="AvantGarde Bk BT" w:hAnsi="AvantGarde Bk BT" w:cs="Arial"/>
          <w:sz w:val="24"/>
          <w:szCs w:val="24"/>
        </w:rPr>
        <w:t>el ponente declaró cerrado el periodo de instrucción y procedió a elaborar el proyecto de resolución respectivo.</w:t>
      </w:r>
    </w:p>
    <w:p w14:paraId="4D7E3288" w14:textId="28584DD4" w:rsidR="003B4F40" w:rsidRPr="002B7561" w:rsidRDefault="003B4F40" w:rsidP="003B4F40">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w:t>
      </w:r>
      <w:r>
        <w:rPr>
          <w:rFonts w:ascii="AvantGarde Bk BT" w:hAnsi="AvantGarde Bk BT" w:cs="Arial"/>
          <w:sz w:val="24"/>
          <w:szCs w:val="24"/>
        </w:rPr>
        <w:t xml:space="preserve">, se decretó la ampliación del plazo establecido en el artículo 170 de la Ley de Transparencia y Acceso a la Información Pública el Estado, </w:t>
      </w:r>
      <w:r>
        <w:rPr>
          <w:rFonts w:ascii="AvantGarde Bk BT" w:hAnsi="AvantGarde Bk BT" w:cs="Arial"/>
          <w:color w:val="000000" w:themeColor="text1"/>
          <w:sz w:val="24"/>
          <w:szCs w:val="24"/>
        </w:rPr>
        <w:t>en razón de la complejidad del expediente en estudio</w:t>
      </w:r>
    </w:p>
    <w:p w14:paraId="5D228554" w14:textId="77777777" w:rsidR="000316E7" w:rsidRDefault="000316E7" w:rsidP="00946007">
      <w:pPr>
        <w:pStyle w:val="corte4fondo"/>
        <w:tabs>
          <w:tab w:val="left" w:pos="567"/>
        </w:tabs>
        <w:jc w:val="center"/>
        <w:rPr>
          <w:rFonts w:ascii="AvantGarde Bk BT" w:hAnsi="AvantGarde Bk BT" w:cs="Arial"/>
          <w:b/>
          <w:sz w:val="24"/>
          <w:szCs w:val="24"/>
        </w:rPr>
      </w:pPr>
    </w:p>
    <w:p w14:paraId="2FA360DD" w14:textId="7F3631D4"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20F0812F"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w:t>
      </w:r>
      <w:r w:rsidR="002B005A">
        <w:rPr>
          <w:rFonts w:ascii="AvantGarde Bk BT" w:hAnsi="AvantGarde Bk BT" w:cs="Arial"/>
          <w:sz w:val="24"/>
          <w:szCs w:val="24"/>
        </w:rPr>
        <w:t>7</w:t>
      </w:r>
      <w:r w:rsidRPr="002B7561">
        <w:rPr>
          <w:rFonts w:ascii="AvantGarde Bk BT" w:hAnsi="AvantGarde Bk BT" w:cs="Arial"/>
          <w:sz w:val="24"/>
          <w:szCs w:val="24"/>
        </w:rPr>
        <w:t xml:space="preserve">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09406697" w14:textId="3078E05A" w:rsidR="00943CA3" w:rsidRDefault="00946007" w:rsidP="00943CA3">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que se refiere el artículo 16</w:t>
      </w:r>
      <w:r w:rsidR="003F751A">
        <w:rPr>
          <w:rFonts w:ascii="AvantGarde Bk BT" w:hAnsi="AvantGarde Bk BT" w:cs="Arial"/>
          <w:sz w:val="24"/>
          <w:szCs w:val="24"/>
        </w:rPr>
        <w:t>4</w:t>
      </w:r>
      <w:r w:rsidR="005B50FB">
        <w:rPr>
          <w:rFonts w:ascii="AvantGarde Bk BT" w:hAnsi="AvantGarde Bk BT" w:cs="Arial"/>
          <w:sz w:val="24"/>
          <w:szCs w:val="24"/>
        </w:rPr>
        <w:t xml:space="preserve"> y 166</w:t>
      </w:r>
      <w:r w:rsidRPr="002B7561">
        <w:rPr>
          <w:rFonts w:ascii="AvantGarde Bk BT" w:hAnsi="AvantGarde Bk BT" w:cs="Arial"/>
          <w:sz w:val="24"/>
          <w:szCs w:val="24"/>
        </w:rPr>
        <w:t xml:space="preserve"> de la Ley de Transparencia y Acceso a la Información Pública del Estado,</w:t>
      </w:r>
      <w:r w:rsidR="003F751A">
        <w:rPr>
          <w:rFonts w:ascii="AvantGarde Bk BT" w:hAnsi="AvantGarde Bk BT" w:cs="Arial"/>
          <w:sz w:val="24"/>
          <w:szCs w:val="24"/>
        </w:rPr>
        <w:t xml:space="preserve"> </w:t>
      </w:r>
      <w:r w:rsidRPr="002B7561">
        <w:rPr>
          <w:rFonts w:ascii="AvantGarde Bk BT" w:hAnsi="AvantGarde Bk BT" w:cs="Arial"/>
          <w:sz w:val="24"/>
          <w:szCs w:val="24"/>
        </w:rPr>
        <w:t>como se expone a continuación:</w:t>
      </w:r>
    </w:p>
    <w:p w14:paraId="2843A59A" w14:textId="77777777" w:rsidR="009A70C4" w:rsidRPr="002B7561" w:rsidRDefault="009A70C4" w:rsidP="00943CA3">
      <w:pPr>
        <w:pStyle w:val="corte4fondo"/>
        <w:tabs>
          <w:tab w:val="left" w:pos="567"/>
        </w:tabs>
        <w:rPr>
          <w:rFonts w:ascii="AvantGarde Bk BT" w:hAnsi="AvantGarde Bk BT" w:cs="Arial"/>
          <w:sz w:val="24"/>
          <w:szCs w:val="24"/>
        </w:rPr>
      </w:pPr>
    </w:p>
    <w:p w14:paraId="2846ACAF" w14:textId="48B6FA42" w:rsidR="00946007" w:rsidRDefault="00943CA3" w:rsidP="00943CA3">
      <w:pPr>
        <w:pStyle w:val="corte4fondo"/>
        <w:numPr>
          <w:ilvl w:val="0"/>
          <w:numId w:val="7"/>
        </w:numPr>
        <w:tabs>
          <w:tab w:val="left" w:pos="567"/>
        </w:tabs>
        <w:rPr>
          <w:rFonts w:ascii="AvantGarde Bk BT" w:hAnsi="AvantGarde Bk BT" w:cs="Arial"/>
          <w:sz w:val="24"/>
          <w:szCs w:val="24"/>
        </w:rPr>
      </w:pPr>
      <w:r>
        <w:rPr>
          <w:rFonts w:ascii="AvantGarde Bk BT" w:hAnsi="AvantGarde Bk BT" w:cs="Arial"/>
          <w:sz w:val="24"/>
          <w:szCs w:val="24"/>
        </w:rPr>
        <w:t xml:space="preserve">El día </w:t>
      </w:r>
      <w:r w:rsidR="00552AF8">
        <w:rPr>
          <w:rFonts w:ascii="AvantGarde Bk BT" w:hAnsi="AvantGarde Bk BT" w:cs="Arial"/>
          <w:sz w:val="24"/>
          <w:szCs w:val="24"/>
        </w:rPr>
        <w:t>20 veinte de noviembre</w:t>
      </w:r>
      <w:r w:rsidR="000316E7">
        <w:rPr>
          <w:rFonts w:ascii="AvantGarde Bk BT" w:hAnsi="AvantGarde Bk BT" w:cs="Arial"/>
          <w:sz w:val="24"/>
          <w:szCs w:val="24"/>
        </w:rPr>
        <w:t xml:space="preserve"> del 2020 dos mil veinte,</w:t>
      </w:r>
      <w:r w:rsidR="00B26644">
        <w:rPr>
          <w:rFonts w:ascii="AvantGarde Bk BT" w:hAnsi="AvantGarde Bk BT" w:cs="Arial"/>
          <w:sz w:val="24"/>
          <w:szCs w:val="24"/>
        </w:rPr>
        <w:t xml:space="preserve"> </w:t>
      </w:r>
      <w:r>
        <w:rPr>
          <w:rFonts w:ascii="AvantGarde Bk BT" w:hAnsi="AvantGarde Bk BT" w:cs="Arial"/>
          <w:sz w:val="24"/>
          <w:szCs w:val="24"/>
        </w:rPr>
        <w:t xml:space="preserve">el </w:t>
      </w:r>
      <w:r w:rsidR="00D6615E">
        <w:rPr>
          <w:rFonts w:ascii="AvantGarde Bk BT" w:hAnsi="AvantGarde Bk BT" w:cs="Arial"/>
          <w:sz w:val="24"/>
          <w:szCs w:val="24"/>
        </w:rPr>
        <w:t>recurrente presentó solicitud de in</w:t>
      </w:r>
      <w:r w:rsidR="000316E7">
        <w:rPr>
          <w:rFonts w:ascii="AvantGarde Bk BT" w:hAnsi="AvantGarde Bk BT" w:cs="Arial"/>
          <w:sz w:val="24"/>
          <w:szCs w:val="24"/>
        </w:rPr>
        <w:t>form</w:t>
      </w:r>
      <w:r w:rsidR="003B4F40">
        <w:rPr>
          <w:rFonts w:ascii="AvantGarde Bk BT" w:hAnsi="AvantGarde Bk BT" w:cs="Arial"/>
          <w:sz w:val="24"/>
          <w:szCs w:val="24"/>
        </w:rPr>
        <w:t>ación</w:t>
      </w:r>
      <w:r w:rsidR="00D6615E">
        <w:rPr>
          <w:rFonts w:ascii="AvantGarde Bk BT" w:hAnsi="AvantGarde Bk BT" w:cs="Arial"/>
          <w:sz w:val="24"/>
          <w:szCs w:val="24"/>
        </w:rPr>
        <w:t>.</w:t>
      </w:r>
    </w:p>
    <w:p w14:paraId="17A04571" w14:textId="585CDA5A" w:rsidR="00B26644" w:rsidRDefault="00D6615E" w:rsidP="003B4F40">
      <w:pPr>
        <w:pStyle w:val="corte4fondo"/>
        <w:numPr>
          <w:ilvl w:val="0"/>
          <w:numId w:val="7"/>
        </w:numPr>
        <w:tabs>
          <w:tab w:val="left" w:pos="567"/>
        </w:tabs>
        <w:rPr>
          <w:rFonts w:ascii="AvantGarde Bk BT" w:hAnsi="AvantGarde Bk BT" w:cs="Arial"/>
          <w:sz w:val="24"/>
          <w:szCs w:val="24"/>
        </w:rPr>
      </w:pPr>
      <w:r>
        <w:rPr>
          <w:rFonts w:ascii="AvantGarde Bk BT" w:hAnsi="AvantGarde Bk BT" w:cs="Arial"/>
          <w:sz w:val="24"/>
          <w:szCs w:val="24"/>
        </w:rPr>
        <w:t xml:space="preserve">Así, el término de 10 diez días para contestar dicha solicitud transcurrió del </w:t>
      </w:r>
      <w:r w:rsidR="005C0418">
        <w:rPr>
          <w:rFonts w:ascii="AvantGarde Bk BT" w:hAnsi="AvantGarde Bk BT" w:cs="Arial"/>
          <w:sz w:val="24"/>
          <w:szCs w:val="24"/>
        </w:rPr>
        <w:t xml:space="preserve">23 veintitrés de noviembre </w:t>
      </w:r>
      <w:r w:rsidR="003B4F40">
        <w:rPr>
          <w:rFonts w:ascii="AvantGarde Bk BT" w:hAnsi="AvantGarde Bk BT" w:cs="Arial"/>
          <w:sz w:val="24"/>
          <w:szCs w:val="24"/>
        </w:rPr>
        <w:t xml:space="preserve">al </w:t>
      </w:r>
      <w:r w:rsidR="005C0418">
        <w:rPr>
          <w:rFonts w:ascii="AvantGarde Bk BT" w:hAnsi="AvantGarde Bk BT" w:cs="Arial"/>
          <w:sz w:val="24"/>
          <w:szCs w:val="24"/>
        </w:rPr>
        <w:t xml:space="preserve">04 cuatro de diciembre </w:t>
      </w:r>
      <w:r w:rsidR="003B4F40" w:rsidRPr="003B4F40">
        <w:rPr>
          <w:rFonts w:ascii="AvantGarde Bk BT" w:hAnsi="AvantGarde Bk BT" w:cs="Arial"/>
          <w:sz w:val="24"/>
          <w:szCs w:val="24"/>
        </w:rPr>
        <w:t>del 2020 dos mil veinte</w:t>
      </w:r>
      <w:r w:rsidR="005C0418">
        <w:rPr>
          <w:rFonts w:ascii="AvantGarde Bk BT" w:hAnsi="AvantGarde Bk BT" w:cs="Arial"/>
          <w:sz w:val="24"/>
          <w:szCs w:val="24"/>
        </w:rPr>
        <w:t>.</w:t>
      </w:r>
    </w:p>
    <w:p w14:paraId="2733AE3A" w14:textId="2B313554" w:rsidR="00203406" w:rsidRPr="00B26644" w:rsidRDefault="00617638" w:rsidP="00B26644">
      <w:pPr>
        <w:pStyle w:val="corte4fondo"/>
        <w:numPr>
          <w:ilvl w:val="0"/>
          <w:numId w:val="7"/>
        </w:numPr>
        <w:tabs>
          <w:tab w:val="left" w:pos="567"/>
        </w:tabs>
        <w:rPr>
          <w:rFonts w:ascii="AvantGarde Bk BT" w:hAnsi="AvantGarde Bk BT" w:cs="Arial"/>
          <w:sz w:val="24"/>
          <w:szCs w:val="24"/>
        </w:rPr>
      </w:pPr>
      <w:r w:rsidRPr="00B26644">
        <w:rPr>
          <w:rFonts w:ascii="AvantGarde Bk BT" w:hAnsi="AvantGarde Bk BT" w:cs="Arial"/>
          <w:sz w:val="24"/>
          <w:szCs w:val="24"/>
        </w:rPr>
        <w:t>P</w:t>
      </w:r>
      <w:r w:rsidR="00D6615E" w:rsidRPr="00B26644">
        <w:rPr>
          <w:rFonts w:ascii="AvantGarde Bk BT" w:hAnsi="AvantGarde Bk BT" w:cs="Arial"/>
          <w:sz w:val="24"/>
          <w:szCs w:val="24"/>
        </w:rPr>
        <w:t>or lo tanto, e</w:t>
      </w:r>
      <w:r w:rsidR="00946007" w:rsidRPr="00B26644">
        <w:rPr>
          <w:rFonts w:ascii="AvantGarde Bk BT" w:hAnsi="AvantGarde Bk BT" w:cs="Arial"/>
          <w:sz w:val="24"/>
          <w:szCs w:val="24"/>
        </w:rPr>
        <w:t xml:space="preserve">l </w:t>
      </w:r>
      <w:r w:rsidR="005C0418">
        <w:rPr>
          <w:rFonts w:ascii="AvantGarde Bk BT" w:hAnsi="AvantGarde Bk BT" w:cs="Arial"/>
          <w:sz w:val="24"/>
          <w:szCs w:val="24"/>
        </w:rPr>
        <w:t xml:space="preserve">04 cuatro de diciembre </w:t>
      </w:r>
      <w:r w:rsidR="005C0418" w:rsidRPr="003B4F40">
        <w:rPr>
          <w:rFonts w:ascii="AvantGarde Bk BT" w:hAnsi="AvantGarde Bk BT" w:cs="Arial"/>
          <w:sz w:val="24"/>
          <w:szCs w:val="24"/>
        </w:rPr>
        <w:t>del 2020 dos mil veinte</w:t>
      </w:r>
      <w:r w:rsidR="005C0418" w:rsidRPr="00B26644">
        <w:rPr>
          <w:rFonts w:ascii="AvantGarde Bk BT" w:hAnsi="AvantGarde Bk BT" w:cs="Arial"/>
          <w:sz w:val="24"/>
          <w:szCs w:val="24"/>
        </w:rPr>
        <w:t xml:space="preserve"> </w:t>
      </w:r>
      <w:r w:rsidR="00943CA3" w:rsidRPr="00B26644">
        <w:rPr>
          <w:rFonts w:ascii="AvantGarde Bk BT" w:hAnsi="AvantGarde Bk BT" w:cs="Arial"/>
          <w:sz w:val="24"/>
          <w:szCs w:val="24"/>
        </w:rPr>
        <w:t xml:space="preserve">feneció el término para que el ente obligado diera </w:t>
      </w:r>
      <w:r w:rsidR="002A5FE4" w:rsidRPr="00B26644">
        <w:rPr>
          <w:rFonts w:ascii="AvantGarde Bk BT" w:hAnsi="AvantGarde Bk BT" w:cs="Arial"/>
          <w:sz w:val="24"/>
          <w:szCs w:val="24"/>
        </w:rPr>
        <w:t>respuesta a su solicitud de información.</w:t>
      </w:r>
    </w:p>
    <w:p w14:paraId="082BEE7C" w14:textId="2B86711E" w:rsidR="00203406" w:rsidRDefault="003F751A" w:rsidP="00203406">
      <w:pPr>
        <w:pStyle w:val="corte4fondo"/>
        <w:numPr>
          <w:ilvl w:val="0"/>
          <w:numId w:val="7"/>
        </w:numPr>
        <w:tabs>
          <w:tab w:val="left" w:pos="567"/>
        </w:tabs>
        <w:rPr>
          <w:rFonts w:ascii="AvantGarde Bk BT" w:hAnsi="AvantGarde Bk BT" w:cs="Arial"/>
          <w:sz w:val="24"/>
          <w:szCs w:val="24"/>
        </w:rPr>
      </w:pPr>
      <w:r w:rsidRPr="00203406">
        <w:rPr>
          <w:rFonts w:ascii="AvantGarde Bk BT" w:hAnsi="AvantGarde Bk BT" w:cs="Arial"/>
          <w:sz w:val="24"/>
          <w:szCs w:val="24"/>
        </w:rPr>
        <w:t xml:space="preserve">Así, </w:t>
      </w:r>
      <w:r w:rsidR="00B62EA6" w:rsidRPr="00203406">
        <w:rPr>
          <w:rFonts w:ascii="AvantGarde Bk BT" w:hAnsi="AvantGarde Bk BT" w:cs="Arial"/>
          <w:sz w:val="24"/>
          <w:szCs w:val="24"/>
        </w:rPr>
        <w:t xml:space="preserve">el plazo de </w:t>
      </w:r>
      <w:r w:rsidR="00946007" w:rsidRPr="00203406">
        <w:rPr>
          <w:rFonts w:ascii="AvantGarde Bk BT" w:hAnsi="AvantGarde Bk BT" w:cs="Arial"/>
          <w:sz w:val="24"/>
          <w:szCs w:val="24"/>
        </w:rPr>
        <w:t xml:space="preserve">quince días hábiles para interponer el recurso de revisión </w:t>
      </w:r>
      <w:r w:rsidR="00B62EA6" w:rsidRPr="00203406">
        <w:rPr>
          <w:rFonts w:ascii="AvantGarde Bk BT" w:hAnsi="AvantGarde Bk BT" w:cs="Arial"/>
          <w:sz w:val="24"/>
          <w:szCs w:val="24"/>
        </w:rPr>
        <w:t xml:space="preserve">transcurrió del </w:t>
      </w:r>
      <w:r w:rsidR="005C0418">
        <w:rPr>
          <w:rFonts w:ascii="AvantGarde Bk BT" w:hAnsi="AvantGarde Bk BT" w:cs="Arial"/>
          <w:sz w:val="24"/>
          <w:szCs w:val="24"/>
        </w:rPr>
        <w:t xml:space="preserve">07 siete de diciembre del 2020 dos mil veinte al 13 trece de enero del 2021 </w:t>
      </w:r>
      <w:proofErr w:type="gramStart"/>
      <w:r w:rsidR="005C0418">
        <w:rPr>
          <w:rFonts w:ascii="AvantGarde Bk BT" w:hAnsi="AvantGarde Bk BT" w:cs="Arial"/>
          <w:sz w:val="24"/>
          <w:szCs w:val="24"/>
        </w:rPr>
        <w:t>dos mil veintiuno</w:t>
      </w:r>
      <w:proofErr w:type="gramEnd"/>
      <w:r w:rsidR="005C0418">
        <w:rPr>
          <w:rFonts w:ascii="AvantGarde Bk BT" w:hAnsi="AvantGarde Bk BT" w:cs="Arial"/>
          <w:sz w:val="24"/>
          <w:szCs w:val="24"/>
        </w:rPr>
        <w:t xml:space="preserve">, descontando el periodo vacacional que inicio el 16 dieciséis de diciembre </w:t>
      </w:r>
      <w:r w:rsidR="005C0418" w:rsidRPr="00203406">
        <w:rPr>
          <w:rFonts w:ascii="AvantGarde Bk BT" w:hAnsi="AvantGarde Bk BT" w:cs="Arial"/>
          <w:sz w:val="24"/>
          <w:szCs w:val="24"/>
        </w:rPr>
        <w:t>de 2020 dos mil</w:t>
      </w:r>
      <w:r w:rsidR="005C0418">
        <w:rPr>
          <w:rFonts w:ascii="AvantGarde Bk BT" w:hAnsi="AvantGarde Bk BT" w:cs="Arial"/>
          <w:sz w:val="24"/>
          <w:szCs w:val="24"/>
        </w:rPr>
        <w:t xml:space="preserve"> veinte al 01 primero de enero del </w:t>
      </w:r>
      <w:r w:rsidR="00946007" w:rsidRPr="00203406">
        <w:rPr>
          <w:rFonts w:ascii="AvantGarde Bk BT" w:hAnsi="AvantGarde Bk BT" w:cs="Arial"/>
          <w:sz w:val="24"/>
          <w:szCs w:val="24"/>
        </w:rPr>
        <w:t>20</w:t>
      </w:r>
      <w:r w:rsidR="005C0418">
        <w:rPr>
          <w:rFonts w:ascii="AvantGarde Bk BT" w:hAnsi="AvantGarde Bk BT" w:cs="Arial"/>
          <w:sz w:val="24"/>
          <w:szCs w:val="24"/>
        </w:rPr>
        <w:t>21</w:t>
      </w:r>
      <w:r w:rsidR="00946007" w:rsidRPr="00203406">
        <w:rPr>
          <w:rFonts w:ascii="AvantGarde Bk BT" w:hAnsi="AvantGarde Bk BT" w:cs="Arial"/>
          <w:sz w:val="24"/>
          <w:szCs w:val="24"/>
        </w:rPr>
        <w:t xml:space="preserve"> dos mil</w:t>
      </w:r>
      <w:r w:rsidR="005C0418">
        <w:rPr>
          <w:rFonts w:ascii="AvantGarde Bk BT" w:hAnsi="AvantGarde Bk BT" w:cs="Arial"/>
          <w:sz w:val="24"/>
          <w:szCs w:val="24"/>
        </w:rPr>
        <w:t xml:space="preserve"> veintiuno</w:t>
      </w:r>
      <w:r w:rsidR="00203406" w:rsidRPr="00203406">
        <w:rPr>
          <w:rFonts w:ascii="AvantGarde Bk BT" w:hAnsi="AvantGarde Bk BT" w:cs="Arial"/>
          <w:sz w:val="24"/>
          <w:szCs w:val="24"/>
        </w:rPr>
        <w:t>.</w:t>
      </w:r>
    </w:p>
    <w:p w14:paraId="7B31B691" w14:textId="41F02F1F" w:rsidR="00946007" w:rsidRPr="00203406" w:rsidRDefault="00946007" w:rsidP="00203406">
      <w:pPr>
        <w:pStyle w:val="corte4fondo"/>
        <w:numPr>
          <w:ilvl w:val="0"/>
          <w:numId w:val="7"/>
        </w:numPr>
        <w:tabs>
          <w:tab w:val="left" w:pos="567"/>
        </w:tabs>
        <w:rPr>
          <w:rFonts w:ascii="AvantGarde Bk BT" w:hAnsi="AvantGarde Bk BT" w:cs="Arial"/>
          <w:sz w:val="24"/>
          <w:szCs w:val="24"/>
        </w:rPr>
      </w:pPr>
      <w:r w:rsidRPr="00203406">
        <w:rPr>
          <w:rFonts w:ascii="AvantGarde Bk BT" w:hAnsi="AvantGarde Bk BT" w:cs="Arial"/>
          <w:sz w:val="24"/>
          <w:szCs w:val="24"/>
        </w:rPr>
        <w:t xml:space="preserve">Consecuentemente si el </w:t>
      </w:r>
      <w:r w:rsidR="005C0418">
        <w:rPr>
          <w:rFonts w:ascii="AvantGarde Bk BT" w:hAnsi="AvantGarde Bk BT" w:cs="Arial"/>
          <w:sz w:val="24"/>
          <w:szCs w:val="24"/>
        </w:rPr>
        <w:t xml:space="preserve">05 cinco de enero </w:t>
      </w:r>
      <w:r w:rsidRPr="00203406">
        <w:rPr>
          <w:rFonts w:ascii="AvantGarde Bk BT" w:hAnsi="AvantGarde Bk BT" w:cs="Arial"/>
          <w:sz w:val="24"/>
          <w:szCs w:val="24"/>
        </w:rPr>
        <w:t>de 20</w:t>
      </w:r>
      <w:r w:rsidR="005C0418">
        <w:rPr>
          <w:rFonts w:ascii="AvantGarde Bk BT" w:hAnsi="AvantGarde Bk BT" w:cs="Arial"/>
          <w:sz w:val="24"/>
          <w:szCs w:val="24"/>
        </w:rPr>
        <w:t>21</w:t>
      </w:r>
      <w:r w:rsidRPr="00203406">
        <w:rPr>
          <w:rFonts w:ascii="AvantGarde Bk BT" w:hAnsi="AvantGarde Bk BT" w:cs="Arial"/>
          <w:sz w:val="24"/>
          <w:szCs w:val="24"/>
        </w:rPr>
        <w:t xml:space="preserve"> </w:t>
      </w:r>
      <w:proofErr w:type="gramStart"/>
      <w:r w:rsidRPr="00203406">
        <w:rPr>
          <w:rFonts w:ascii="AvantGarde Bk BT" w:hAnsi="AvantGarde Bk BT" w:cs="Arial"/>
          <w:sz w:val="24"/>
          <w:szCs w:val="24"/>
        </w:rPr>
        <w:t xml:space="preserve">dos mil </w:t>
      </w:r>
      <w:r w:rsidR="005C0418">
        <w:rPr>
          <w:rFonts w:ascii="AvantGarde Bk BT" w:hAnsi="AvantGarde Bk BT" w:cs="Arial"/>
          <w:sz w:val="24"/>
          <w:szCs w:val="24"/>
        </w:rPr>
        <w:t>veintiuno</w:t>
      </w:r>
      <w:proofErr w:type="gramEnd"/>
      <w:r w:rsidR="00203406">
        <w:rPr>
          <w:rFonts w:ascii="AvantGarde Bk BT" w:hAnsi="AvantGarde Bk BT" w:cs="Arial"/>
          <w:sz w:val="24"/>
          <w:szCs w:val="24"/>
        </w:rPr>
        <w:t xml:space="preserve"> </w:t>
      </w:r>
      <w:r w:rsidRPr="00203406">
        <w:rPr>
          <w:rFonts w:ascii="AvantGarde Bk BT" w:hAnsi="AvantGarde Bk BT" w:cs="Arial"/>
          <w:sz w:val="24"/>
          <w:szCs w:val="24"/>
        </w:rPr>
        <w:t>el recurrente interpuso el citado medio de impugnación ante esta Comisión de Transparencia, resulta claro que es 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53445EB6"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00F2571E" w14:textId="77777777" w:rsidR="00946007" w:rsidRPr="00B62EA6" w:rsidRDefault="00946007" w:rsidP="00946007">
      <w:pPr>
        <w:pStyle w:val="corte4fondo"/>
        <w:tabs>
          <w:tab w:val="left" w:pos="567"/>
        </w:tabs>
        <w:ind w:firstLine="680"/>
        <w:rPr>
          <w:rFonts w:ascii="AvantGarde Bk BT" w:hAnsi="AvantGarde Bk BT" w:cs="Arial"/>
          <w:b/>
          <w:sz w:val="24"/>
          <w:szCs w:val="24"/>
        </w:rPr>
      </w:pPr>
    </w:p>
    <w:p w14:paraId="6D76B740" w14:textId="52754E04" w:rsidR="004D3D77" w:rsidRDefault="00946007" w:rsidP="004D3D77">
      <w:pPr>
        <w:pStyle w:val="corte4fondo"/>
        <w:tabs>
          <w:tab w:val="left" w:pos="567"/>
        </w:tabs>
        <w:ind w:firstLine="680"/>
        <w:rPr>
          <w:rFonts w:ascii="AvantGarde Bk BT" w:hAnsi="AvantGarde Bk BT" w:cs="Arial"/>
          <w:sz w:val="24"/>
          <w:szCs w:val="24"/>
        </w:rPr>
      </w:pPr>
      <w:r w:rsidRPr="00B62EA6">
        <w:rPr>
          <w:rFonts w:ascii="AvantGarde Bk BT" w:hAnsi="AvantGarde Bk BT" w:cs="Arial"/>
          <w:b/>
          <w:sz w:val="24"/>
          <w:szCs w:val="24"/>
        </w:rPr>
        <w:t>SEXTO. Estudio de fondo.</w:t>
      </w:r>
      <w:r w:rsidRPr="00B62EA6">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60A5D64E" w14:textId="77777777" w:rsidR="004C420E" w:rsidRDefault="004C420E" w:rsidP="004C420E">
      <w:pPr>
        <w:pStyle w:val="corte4fondo"/>
        <w:tabs>
          <w:tab w:val="left" w:pos="567"/>
        </w:tabs>
        <w:ind w:firstLine="0"/>
        <w:rPr>
          <w:rFonts w:ascii="AvantGarde Bk BT" w:hAnsi="AvantGarde Bk BT" w:cs="Arial"/>
          <w:sz w:val="24"/>
          <w:szCs w:val="24"/>
        </w:rPr>
      </w:pPr>
    </w:p>
    <w:p w14:paraId="551B671F" w14:textId="5320C089" w:rsidR="004C420E" w:rsidRDefault="005C0418" w:rsidP="004C420E">
      <w:pPr>
        <w:pStyle w:val="corte4fondo"/>
        <w:tabs>
          <w:tab w:val="left" w:pos="567"/>
        </w:tabs>
        <w:rPr>
          <w:rFonts w:ascii="AvantGarde Bk BT" w:hAnsi="AvantGarde Bk BT" w:cs="Arial"/>
          <w:sz w:val="24"/>
          <w:szCs w:val="24"/>
        </w:rPr>
      </w:pPr>
      <w:r>
        <w:rPr>
          <w:rFonts w:ascii="AvantGarde Bk BT" w:hAnsi="AvantGarde Bk BT" w:cs="Arial"/>
          <w:sz w:val="24"/>
          <w:szCs w:val="24"/>
        </w:rPr>
        <w:t>E</w:t>
      </w:r>
      <w:r w:rsidR="00CA245C">
        <w:rPr>
          <w:rFonts w:ascii="AvantGarde Bk BT" w:hAnsi="AvantGarde Bk BT" w:cs="Arial"/>
          <w:sz w:val="24"/>
          <w:szCs w:val="24"/>
        </w:rPr>
        <w:t xml:space="preserve">s preciso señalar que </w:t>
      </w:r>
      <w:r w:rsidR="004C420E">
        <w:rPr>
          <w:rFonts w:ascii="AvantGarde Bk BT" w:hAnsi="AvantGarde Bk BT" w:cs="Arial"/>
          <w:sz w:val="24"/>
          <w:szCs w:val="24"/>
        </w:rPr>
        <w:t>de conformidad con lo establecido en el primer párrafo del artículo 154 de la Ley de Transparencia y Acceso a la Información Pública del Estado, los entes obligados deben otorgar respuesta a las solicitudes de información en un plazo que no debe exceder de 10 diez días, contados a partir del día siguiente a su presentación:</w:t>
      </w:r>
    </w:p>
    <w:p w14:paraId="174FE29C" w14:textId="77777777" w:rsidR="004C420E" w:rsidRDefault="004C420E" w:rsidP="004C420E">
      <w:pPr>
        <w:pStyle w:val="corte4fondo"/>
        <w:tabs>
          <w:tab w:val="left" w:pos="567"/>
        </w:tabs>
        <w:rPr>
          <w:rFonts w:ascii="AvantGarde Bk BT" w:hAnsi="AvantGarde Bk BT" w:cs="Arial"/>
          <w:sz w:val="24"/>
          <w:szCs w:val="24"/>
        </w:rPr>
      </w:pPr>
    </w:p>
    <w:p w14:paraId="3B4D3039" w14:textId="5A02BA1A" w:rsidR="004C420E" w:rsidRPr="00F44D68" w:rsidRDefault="004C420E" w:rsidP="005C0418">
      <w:pPr>
        <w:pStyle w:val="corte4fondo"/>
        <w:tabs>
          <w:tab w:val="left" w:pos="567"/>
        </w:tabs>
        <w:ind w:right="680"/>
        <w:rPr>
          <w:rFonts w:ascii="AvantGarde Bk BT" w:hAnsi="AvantGarde Bk BT" w:cs="Arial"/>
          <w:i/>
          <w:sz w:val="22"/>
          <w:szCs w:val="22"/>
        </w:rPr>
      </w:pPr>
      <w:r>
        <w:rPr>
          <w:rFonts w:ascii="AvantGarde Bk BT" w:hAnsi="AvantGarde Bk BT" w:cs="Arial"/>
          <w:sz w:val="24"/>
          <w:szCs w:val="24"/>
        </w:rPr>
        <w:t>“</w:t>
      </w:r>
      <w:r w:rsidRPr="00F44D68">
        <w:rPr>
          <w:rFonts w:ascii="AvantGarde Bk BT" w:hAnsi="AvantGarde Bk BT" w:cs="Arial"/>
          <w:b/>
          <w:i/>
          <w:sz w:val="22"/>
          <w:szCs w:val="22"/>
        </w:rPr>
        <w:t>ARTÍCULO 154.</w:t>
      </w:r>
      <w:r w:rsidRPr="00F44D68">
        <w:rPr>
          <w:rFonts w:ascii="AvantGarde Bk BT" w:hAnsi="AvantGarde Bk BT" w:cs="Arial"/>
          <w:i/>
          <w:sz w:val="22"/>
          <w:szCs w:val="22"/>
        </w:rPr>
        <w:t xml:space="preserve"> La respuesta a la solicitud deberá ser notificada al interesado en el menor tiempo posible, que </w:t>
      </w:r>
      <w:r w:rsidRPr="005B593E">
        <w:rPr>
          <w:rFonts w:ascii="AvantGarde Bk BT" w:hAnsi="AvantGarde Bk BT" w:cs="Arial"/>
          <w:i/>
          <w:sz w:val="22"/>
          <w:szCs w:val="22"/>
        </w:rPr>
        <w:t>no podrá exceder de diez días</w:t>
      </w:r>
      <w:r w:rsidRPr="00F44D68">
        <w:rPr>
          <w:rFonts w:ascii="AvantGarde Bk BT" w:hAnsi="AvantGarde Bk BT" w:cs="Arial"/>
          <w:i/>
          <w:sz w:val="22"/>
          <w:szCs w:val="22"/>
        </w:rPr>
        <w:t>, contados a partir del día siguiente a la presentación de aquélla.</w:t>
      </w:r>
    </w:p>
    <w:p w14:paraId="1B3FC9E9" w14:textId="77777777" w:rsidR="004C420E" w:rsidRPr="00F44D68" w:rsidRDefault="004C420E" w:rsidP="005C0418">
      <w:pPr>
        <w:pStyle w:val="corte4fondo"/>
        <w:tabs>
          <w:tab w:val="left" w:pos="567"/>
        </w:tabs>
        <w:ind w:right="680"/>
        <w:rPr>
          <w:rFonts w:ascii="AvantGarde Bk BT" w:hAnsi="AvantGarde Bk BT" w:cs="Arial"/>
          <w:i/>
          <w:sz w:val="22"/>
          <w:szCs w:val="22"/>
        </w:rPr>
      </w:pPr>
      <w:r w:rsidRPr="00F44D68">
        <w:rPr>
          <w:rFonts w:ascii="AvantGarde Bk BT" w:hAnsi="AvantGarde Bk BT" w:cs="Arial"/>
          <w:i/>
          <w:sz w:val="22"/>
          <w:szCs w:val="22"/>
        </w:rPr>
        <w:t>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w:t>
      </w:r>
    </w:p>
    <w:p w14:paraId="00430E53" w14:textId="77777777" w:rsidR="004C420E" w:rsidRDefault="004C420E" w:rsidP="005C0418">
      <w:pPr>
        <w:pStyle w:val="corte4fondo"/>
        <w:tabs>
          <w:tab w:val="left" w:pos="567"/>
        </w:tabs>
        <w:ind w:right="680"/>
        <w:rPr>
          <w:rFonts w:ascii="AvantGarde Bk BT" w:hAnsi="AvantGarde Bk BT" w:cs="Arial"/>
          <w:sz w:val="24"/>
          <w:szCs w:val="24"/>
        </w:rPr>
      </w:pPr>
      <w:r w:rsidRPr="00F44D68">
        <w:rPr>
          <w:rFonts w:ascii="AvantGarde Bk BT" w:hAnsi="AvantGarde Bk BT" w:cs="Arial"/>
          <w:i/>
          <w:sz w:val="22"/>
          <w:szCs w:val="22"/>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r>
        <w:rPr>
          <w:rFonts w:ascii="AvantGarde Bk BT" w:hAnsi="AvantGarde Bk BT" w:cs="Arial"/>
          <w:sz w:val="24"/>
          <w:szCs w:val="24"/>
        </w:rPr>
        <w:t>”</w:t>
      </w:r>
    </w:p>
    <w:p w14:paraId="2789459E" w14:textId="77777777" w:rsidR="004C420E" w:rsidRDefault="004C420E" w:rsidP="004C420E">
      <w:pPr>
        <w:pStyle w:val="corte4fondo"/>
        <w:tabs>
          <w:tab w:val="left" w:pos="567"/>
        </w:tabs>
        <w:ind w:left="680" w:firstLine="0"/>
        <w:rPr>
          <w:rFonts w:ascii="AvantGarde Bk BT" w:hAnsi="AvantGarde Bk BT" w:cs="Arial"/>
          <w:sz w:val="24"/>
          <w:szCs w:val="24"/>
        </w:rPr>
      </w:pPr>
    </w:p>
    <w:p w14:paraId="19E88C8D" w14:textId="540F6E19" w:rsidR="002832CB" w:rsidRDefault="002832CB" w:rsidP="001B126E">
      <w:pPr>
        <w:pStyle w:val="corte4fondo"/>
        <w:tabs>
          <w:tab w:val="left" w:pos="567"/>
        </w:tabs>
        <w:rPr>
          <w:rFonts w:ascii="AvantGarde Bk BT" w:hAnsi="AvantGarde Bk BT" w:cs="Arial"/>
          <w:sz w:val="24"/>
          <w:szCs w:val="24"/>
        </w:rPr>
      </w:pPr>
      <w:r>
        <w:rPr>
          <w:rFonts w:ascii="AvantGarde Bk BT" w:hAnsi="AvantGarde Bk BT" w:cs="Arial"/>
          <w:sz w:val="24"/>
          <w:szCs w:val="24"/>
        </w:rPr>
        <w:t>Derivado de lo anterior, se desprende que la propia Ley de la materia, informa que l</w:t>
      </w:r>
      <w:r w:rsidRPr="005F6FFA">
        <w:rPr>
          <w:rFonts w:ascii="AvantGarde Bk BT" w:hAnsi="AvantGarde Bk BT" w:cs="Arial"/>
          <w:sz w:val="24"/>
          <w:szCs w:val="24"/>
        </w:rPr>
        <w:t>a respuesta a la solicitud deberá ser notificad</w:t>
      </w:r>
      <w:r>
        <w:rPr>
          <w:rFonts w:ascii="AvantGarde Bk BT" w:hAnsi="AvantGarde Bk BT" w:cs="Arial"/>
          <w:sz w:val="24"/>
          <w:szCs w:val="24"/>
        </w:rPr>
        <w:t>o</w:t>
      </w:r>
      <w:r w:rsidRPr="005F6FFA">
        <w:rPr>
          <w:rFonts w:ascii="AvantGarde Bk BT" w:hAnsi="AvantGarde Bk BT" w:cs="Arial"/>
          <w:sz w:val="24"/>
          <w:szCs w:val="24"/>
        </w:rPr>
        <w:t xml:space="preserve"> al interesado </w:t>
      </w:r>
      <w:r>
        <w:rPr>
          <w:rFonts w:ascii="AvantGarde Bk BT" w:hAnsi="AvantGarde Bk BT" w:cs="Arial"/>
          <w:sz w:val="24"/>
          <w:szCs w:val="24"/>
        </w:rPr>
        <w:t xml:space="preserve">dentro de </w:t>
      </w:r>
      <w:r w:rsidRPr="005F6FFA">
        <w:rPr>
          <w:rFonts w:ascii="AvantGarde Bk BT" w:hAnsi="AvantGarde Bk BT" w:cs="Arial"/>
          <w:sz w:val="24"/>
          <w:szCs w:val="24"/>
        </w:rPr>
        <w:t>diez días</w:t>
      </w:r>
      <w:r>
        <w:rPr>
          <w:rFonts w:ascii="AvantGarde Bk BT" w:hAnsi="AvantGarde Bk BT" w:cs="Arial"/>
          <w:sz w:val="24"/>
          <w:szCs w:val="24"/>
        </w:rPr>
        <w:t xml:space="preserve">, </w:t>
      </w:r>
      <w:r w:rsidRPr="00A7661D">
        <w:rPr>
          <w:rFonts w:ascii="AvantGarde Bk BT" w:hAnsi="AvantGarde Bk BT" w:cs="Arial"/>
          <w:sz w:val="24"/>
          <w:szCs w:val="24"/>
        </w:rPr>
        <w:t>contempla</w:t>
      </w:r>
      <w:r>
        <w:rPr>
          <w:rFonts w:ascii="AvantGarde Bk BT" w:hAnsi="AvantGarde Bk BT" w:cs="Arial"/>
          <w:sz w:val="24"/>
          <w:szCs w:val="24"/>
        </w:rPr>
        <w:t>ndo</w:t>
      </w:r>
      <w:r w:rsidRPr="00A7661D">
        <w:rPr>
          <w:rFonts w:ascii="AvantGarde Bk BT" w:hAnsi="AvantGarde Bk BT" w:cs="Arial"/>
          <w:sz w:val="24"/>
          <w:szCs w:val="24"/>
        </w:rPr>
        <w:t xml:space="preserve"> la posibilidad de ampliar el término </w:t>
      </w:r>
      <w:r>
        <w:rPr>
          <w:rFonts w:ascii="AvantGarde Bk BT" w:hAnsi="AvantGarde Bk BT" w:cs="Arial"/>
          <w:sz w:val="24"/>
          <w:szCs w:val="24"/>
        </w:rPr>
        <w:t>por</w:t>
      </w:r>
      <w:r w:rsidRPr="00A7661D">
        <w:rPr>
          <w:rFonts w:ascii="AvantGarde Bk BT" w:hAnsi="AvantGarde Bk BT" w:cs="Arial"/>
          <w:sz w:val="24"/>
          <w:szCs w:val="24"/>
        </w:rPr>
        <w:t xml:space="preserve"> diez días</w:t>
      </w:r>
      <w:r>
        <w:rPr>
          <w:rFonts w:ascii="AvantGarde Bk BT" w:hAnsi="AvantGarde Bk BT" w:cs="Arial"/>
          <w:sz w:val="24"/>
          <w:szCs w:val="24"/>
        </w:rPr>
        <w:t xml:space="preserve"> más</w:t>
      </w:r>
      <w:r w:rsidRPr="00A7661D">
        <w:rPr>
          <w:rFonts w:ascii="AvantGarde Bk BT" w:hAnsi="AvantGarde Bk BT" w:cs="Arial"/>
          <w:sz w:val="24"/>
          <w:szCs w:val="24"/>
        </w:rPr>
        <w:t xml:space="preserve"> para contestar las solicitudes de información, siempre que hubiere causa justificada</w:t>
      </w:r>
      <w:r w:rsidR="005C0418">
        <w:rPr>
          <w:rFonts w:ascii="AvantGarde Bk BT" w:hAnsi="AvantGarde Bk BT" w:cs="Arial"/>
          <w:sz w:val="24"/>
          <w:szCs w:val="24"/>
        </w:rPr>
        <w:t>, que en caso concreto no aconteció dado que del estudio de las constancias que integran el expediente no se visualiza la prorroga obligatoria</w:t>
      </w:r>
      <w:r w:rsidR="00F74EE2">
        <w:rPr>
          <w:rFonts w:ascii="AvantGarde Bk BT" w:hAnsi="AvantGarde Bk BT" w:cs="Arial"/>
          <w:sz w:val="24"/>
          <w:szCs w:val="24"/>
        </w:rPr>
        <w:t>, máxime que en el informe rendido a este órgano garante, no se pronunció respecto del tiempo concedido para otorgar su respuesta independientemente del fondo que se estudiara en los siguientes párrafos</w:t>
      </w:r>
      <w:r w:rsidR="005C0418">
        <w:rPr>
          <w:rFonts w:ascii="AvantGarde Bk BT" w:hAnsi="AvantGarde Bk BT" w:cs="Arial"/>
          <w:sz w:val="24"/>
          <w:szCs w:val="24"/>
        </w:rPr>
        <w:t>.</w:t>
      </w:r>
    </w:p>
    <w:p w14:paraId="294DF867" w14:textId="12C29618" w:rsidR="004C420E" w:rsidRDefault="001B126E" w:rsidP="004C420E">
      <w:pPr>
        <w:pStyle w:val="corte4fondo"/>
        <w:tabs>
          <w:tab w:val="left" w:pos="567"/>
        </w:tabs>
        <w:rPr>
          <w:rFonts w:ascii="AvantGarde Bk BT" w:hAnsi="AvantGarde Bk BT" w:cs="Arial"/>
          <w:sz w:val="24"/>
          <w:szCs w:val="24"/>
        </w:rPr>
      </w:pPr>
      <w:r>
        <w:rPr>
          <w:rFonts w:ascii="AvantGarde Bk BT" w:hAnsi="AvantGarde Bk BT" w:cs="Arial"/>
          <w:sz w:val="24"/>
          <w:szCs w:val="24"/>
        </w:rPr>
        <w:lastRenderedPageBreak/>
        <w:t xml:space="preserve"> Sin embargo, el sujeto obligado dio una respuesta el día </w:t>
      </w:r>
      <w:r w:rsidR="0092645F">
        <w:rPr>
          <w:rFonts w:ascii="AvantGarde Bk BT" w:hAnsi="AvantGarde Bk BT" w:cs="Arial"/>
          <w:sz w:val="24"/>
          <w:szCs w:val="24"/>
        </w:rPr>
        <w:t xml:space="preserve">30 treinta de julio del 2021 </w:t>
      </w:r>
      <w:proofErr w:type="gramStart"/>
      <w:r w:rsidR="0092645F">
        <w:rPr>
          <w:rFonts w:ascii="AvantGarde Bk BT" w:hAnsi="AvantGarde Bk BT" w:cs="Arial"/>
          <w:sz w:val="24"/>
          <w:szCs w:val="24"/>
        </w:rPr>
        <w:t>dos mil veintiuno</w:t>
      </w:r>
      <w:proofErr w:type="gramEnd"/>
      <w:r>
        <w:rPr>
          <w:rFonts w:ascii="AvantGarde Bk BT" w:hAnsi="AvantGarde Bk BT" w:cs="Arial"/>
          <w:sz w:val="24"/>
          <w:szCs w:val="24"/>
        </w:rPr>
        <w:t xml:space="preserve">, tal y como lo </w:t>
      </w:r>
      <w:r w:rsidR="00091408">
        <w:rPr>
          <w:rFonts w:ascii="AvantGarde Bk BT" w:hAnsi="AvantGarde Bk BT" w:cs="Arial"/>
          <w:sz w:val="24"/>
          <w:szCs w:val="24"/>
        </w:rPr>
        <w:t xml:space="preserve">demuestra la siguiente captura de pantalla del </w:t>
      </w:r>
      <w:r w:rsidR="00091408" w:rsidRPr="00091408">
        <w:rPr>
          <w:rFonts w:ascii="AvantGarde Bk BT" w:hAnsi="AvantGarde Bk BT" w:cs="Arial"/>
          <w:sz w:val="24"/>
          <w:szCs w:val="24"/>
        </w:rPr>
        <w:t>Sistema de Solicitudes de Información del Estado de San Luis Potosí</w:t>
      </w:r>
      <w:r>
        <w:rPr>
          <w:rFonts w:ascii="AvantGarde Bk BT" w:hAnsi="AvantGarde Bk BT" w:cs="Arial"/>
          <w:sz w:val="24"/>
          <w:szCs w:val="24"/>
        </w:rPr>
        <w:t>:</w:t>
      </w:r>
    </w:p>
    <w:p w14:paraId="0A80AFEB" w14:textId="7A6B6BB3" w:rsidR="0092645F" w:rsidRDefault="00F74EE2" w:rsidP="00657DE0">
      <w:pPr>
        <w:pStyle w:val="corte4fondo"/>
        <w:tabs>
          <w:tab w:val="left" w:pos="567"/>
        </w:tabs>
        <w:rPr>
          <w:noProof/>
        </w:rPr>
      </w:pPr>
      <w:r>
        <w:rPr>
          <w:noProof/>
        </w:rPr>
        <w:drawing>
          <wp:anchor distT="0" distB="0" distL="114300" distR="114300" simplePos="0" relativeHeight="251682816" behindDoc="0" locked="0" layoutInCell="1" allowOverlap="1" wp14:anchorId="06A0C105" wp14:editId="1FEA8E98">
            <wp:simplePos x="0" y="0"/>
            <wp:positionH relativeFrom="column">
              <wp:posOffset>745490</wp:posOffset>
            </wp:positionH>
            <wp:positionV relativeFrom="paragraph">
              <wp:posOffset>161290</wp:posOffset>
            </wp:positionV>
            <wp:extent cx="4853940" cy="2682875"/>
            <wp:effectExtent l="0" t="0" r="3810" b="317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l="21940" t="20987" r="34062" b="35770"/>
                    <a:stretch/>
                  </pic:blipFill>
                  <pic:spPr bwMode="auto">
                    <a:xfrm>
                      <a:off x="0" y="0"/>
                      <a:ext cx="4853940" cy="26828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8B9A890" w14:textId="7BE424F9" w:rsidR="001B126E" w:rsidRDefault="001B126E" w:rsidP="00657DE0">
      <w:pPr>
        <w:pStyle w:val="corte4fondo"/>
        <w:tabs>
          <w:tab w:val="left" w:pos="567"/>
        </w:tabs>
        <w:rPr>
          <w:noProof/>
        </w:rPr>
      </w:pPr>
    </w:p>
    <w:p w14:paraId="63A16C18" w14:textId="44960AD6" w:rsidR="001C6546" w:rsidRDefault="001C6546" w:rsidP="00657DE0">
      <w:pPr>
        <w:pStyle w:val="corte4fondo"/>
        <w:tabs>
          <w:tab w:val="left" w:pos="567"/>
        </w:tabs>
        <w:rPr>
          <w:noProof/>
        </w:rPr>
      </w:pPr>
    </w:p>
    <w:p w14:paraId="6D37AD32" w14:textId="2CE6EFA6" w:rsidR="001C6546" w:rsidRDefault="001C6546" w:rsidP="00657DE0">
      <w:pPr>
        <w:pStyle w:val="corte4fondo"/>
        <w:tabs>
          <w:tab w:val="left" w:pos="567"/>
        </w:tabs>
        <w:rPr>
          <w:noProof/>
        </w:rPr>
      </w:pPr>
    </w:p>
    <w:p w14:paraId="4C5F40DF" w14:textId="272DC55C" w:rsidR="00091408" w:rsidRDefault="00091408" w:rsidP="00657DE0">
      <w:pPr>
        <w:pStyle w:val="corte4fondo"/>
        <w:tabs>
          <w:tab w:val="left" w:pos="567"/>
        </w:tabs>
        <w:rPr>
          <w:noProof/>
        </w:rPr>
      </w:pPr>
    </w:p>
    <w:p w14:paraId="6B1819A7" w14:textId="17EA31E5" w:rsidR="00A02D14" w:rsidRDefault="00A02D14" w:rsidP="00657DE0">
      <w:pPr>
        <w:pStyle w:val="corte4fondo"/>
        <w:tabs>
          <w:tab w:val="left" w:pos="567"/>
        </w:tabs>
        <w:rPr>
          <w:rFonts w:ascii="AvantGarde Bk BT" w:hAnsi="AvantGarde Bk BT" w:cs="Arial"/>
          <w:sz w:val="24"/>
          <w:szCs w:val="24"/>
        </w:rPr>
      </w:pPr>
    </w:p>
    <w:p w14:paraId="6BD015E3" w14:textId="77777777" w:rsidR="00091408" w:rsidRDefault="00091408" w:rsidP="00657DE0">
      <w:pPr>
        <w:pStyle w:val="corte4fondo"/>
        <w:tabs>
          <w:tab w:val="left" w:pos="567"/>
        </w:tabs>
        <w:rPr>
          <w:rFonts w:ascii="AvantGarde Bk BT" w:hAnsi="AvantGarde Bk BT" w:cs="Arial"/>
          <w:sz w:val="24"/>
          <w:szCs w:val="24"/>
        </w:rPr>
      </w:pPr>
    </w:p>
    <w:p w14:paraId="141D16FF" w14:textId="77777777" w:rsidR="00091408" w:rsidRDefault="00091408" w:rsidP="00657DE0">
      <w:pPr>
        <w:pStyle w:val="corte4fondo"/>
        <w:tabs>
          <w:tab w:val="left" w:pos="567"/>
        </w:tabs>
        <w:rPr>
          <w:rFonts w:ascii="AvantGarde Bk BT" w:hAnsi="AvantGarde Bk BT" w:cs="Arial"/>
          <w:sz w:val="24"/>
          <w:szCs w:val="24"/>
        </w:rPr>
      </w:pPr>
    </w:p>
    <w:p w14:paraId="5C8AD4AA" w14:textId="77777777" w:rsidR="00091408" w:rsidRDefault="00091408" w:rsidP="00657DE0">
      <w:pPr>
        <w:pStyle w:val="corte4fondo"/>
        <w:tabs>
          <w:tab w:val="left" w:pos="567"/>
        </w:tabs>
        <w:rPr>
          <w:rFonts w:ascii="AvantGarde Bk BT" w:hAnsi="AvantGarde Bk BT" w:cs="Arial"/>
          <w:sz w:val="24"/>
          <w:szCs w:val="24"/>
        </w:rPr>
      </w:pPr>
    </w:p>
    <w:p w14:paraId="5A220918" w14:textId="77777777" w:rsidR="00091408" w:rsidRDefault="00091408" w:rsidP="00657DE0">
      <w:pPr>
        <w:pStyle w:val="corte4fondo"/>
        <w:tabs>
          <w:tab w:val="left" w:pos="567"/>
        </w:tabs>
        <w:rPr>
          <w:rFonts w:ascii="AvantGarde Bk BT" w:hAnsi="AvantGarde Bk BT" w:cs="Arial"/>
          <w:sz w:val="24"/>
          <w:szCs w:val="24"/>
        </w:rPr>
      </w:pPr>
    </w:p>
    <w:p w14:paraId="13167F96" w14:textId="77777777" w:rsidR="00091408" w:rsidRDefault="00091408" w:rsidP="00657DE0">
      <w:pPr>
        <w:pStyle w:val="corte4fondo"/>
        <w:tabs>
          <w:tab w:val="left" w:pos="567"/>
        </w:tabs>
        <w:rPr>
          <w:rFonts w:ascii="AvantGarde Bk BT" w:hAnsi="AvantGarde Bk BT" w:cs="Arial"/>
          <w:sz w:val="24"/>
          <w:szCs w:val="24"/>
        </w:rPr>
      </w:pPr>
    </w:p>
    <w:p w14:paraId="65FD7244" w14:textId="55B598BB" w:rsidR="00D3486D" w:rsidRDefault="00D3486D" w:rsidP="00D3486D">
      <w:pPr>
        <w:pStyle w:val="corte4fondo"/>
        <w:tabs>
          <w:tab w:val="left" w:pos="567"/>
        </w:tabs>
        <w:rPr>
          <w:rFonts w:ascii="AvantGarde Bk BT" w:hAnsi="AvantGarde Bk BT" w:cs="Arial"/>
          <w:sz w:val="24"/>
          <w:szCs w:val="24"/>
        </w:rPr>
      </w:pPr>
      <w:r>
        <w:rPr>
          <w:rFonts w:ascii="AvantGarde Bk BT" w:hAnsi="AvantGarde Bk BT" w:cs="Arial"/>
          <w:sz w:val="24"/>
          <w:szCs w:val="24"/>
        </w:rPr>
        <w:t>En este tenor, resulta aplicable señalar que de acuerdo al artículo 164 de la Ley de la materia, que expresa que una vez transcurridos los diez días de presentada la solicitud de información, la autoridad no ha otorgado respuesta</w:t>
      </w:r>
      <w:r w:rsidRPr="00D3486D">
        <w:rPr>
          <w:rFonts w:ascii="AvantGarde Bk BT" w:hAnsi="AvantGarde Bk BT" w:cs="Arial"/>
          <w:b/>
          <w:sz w:val="24"/>
          <w:szCs w:val="24"/>
        </w:rPr>
        <w:t>, se aplicará el principio de afirmativa ficta</w:t>
      </w:r>
      <w:r>
        <w:rPr>
          <w:rFonts w:ascii="AvantGarde Bk BT" w:hAnsi="AvantGarde Bk BT" w:cs="Arial"/>
          <w:sz w:val="24"/>
          <w:szCs w:val="24"/>
        </w:rPr>
        <w:t>, para que éste entregue la información requerida en un plazo máximo de diez días y de manera gratuita:</w:t>
      </w:r>
    </w:p>
    <w:p w14:paraId="471574EB" w14:textId="77777777" w:rsidR="00D3486D" w:rsidRDefault="00D3486D" w:rsidP="00D3486D">
      <w:pPr>
        <w:pStyle w:val="corte4fondo"/>
        <w:tabs>
          <w:tab w:val="left" w:pos="567"/>
        </w:tabs>
        <w:ind w:left="680" w:firstLine="0"/>
        <w:rPr>
          <w:rFonts w:ascii="AvantGarde Bk BT" w:hAnsi="AvantGarde Bk BT" w:cs="Arial"/>
          <w:sz w:val="22"/>
          <w:szCs w:val="22"/>
        </w:rPr>
      </w:pPr>
    </w:p>
    <w:p w14:paraId="1D332986" w14:textId="77777777" w:rsidR="00D3486D" w:rsidRDefault="00D3486D" w:rsidP="0092645F">
      <w:pPr>
        <w:pStyle w:val="corte4fondo"/>
        <w:tabs>
          <w:tab w:val="left" w:pos="567"/>
        </w:tabs>
        <w:rPr>
          <w:rFonts w:ascii="AvantGarde Bk BT" w:hAnsi="AvantGarde Bk BT" w:cs="Arial"/>
          <w:sz w:val="24"/>
          <w:szCs w:val="24"/>
        </w:rPr>
      </w:pPr>
      <w:r w:rsidRPr="00892C4C">
        <w:rPr>
          <w:rFonts w:ascii="AvantGarde Bk BT" w:hAnsi="AvantGarde Bk BT" w:cs="Arial"/>
          <w:sz w:val="22"/>
          <w:szCs w:val="22"/>
        </w:rPr>
        <w:t>“</w:t>
      </w:r>
      <w:r w:rsidRPr="00892C4C">
        <w:rPr>
          <w:rFonts w:ascii="AvantGarde Bk BT" w:hAnsi="AvantGarde Bk BT" w:cs="Arial"/>
          <w:b/>
          <w:i/>
          <w:sz w:val="22"/>
          <w:szCs w:val="22"/>
        </w:rPr>
        <w:t>ARTICULO 164.</w:t>
      </w:r>
      <w:r w:rsidRPr="00892C4C">
        <w:rPr>
          <w:rFonts w:ascii="AvantGarde Bk BT" w:hAnsi="AvantGarde Bk BT" w:cs="Arial"/>
          <w:i/>
          <w:sz w:val="22"/>
          <w:szCs w:val="22"/>
        </w:rPr>
        <w:t xml:space="preserve"> </w:t>
      </w:r>
      <w:r w:rsidRPr="0056280D">
        <w:rPr>
          <w:rFonts w:ascii="AvantGarde Bk BT" w:hAnsi="AvantGarde Bk BT" w:cs="Arial"/>
          <w:i/>
          <w:sz w:val="22"/>
          <w:szCs w:val="22"/>
          <w:u w:val="single"/>
        </w:rPr>
        <w:t>Si transcurridos diez días</w:t>
      </w:r>
      <w:r w:rsidRPr="00892C4C">
        <w:rPr>
          <w:rFonts w:ascii="AvantGarde Bk BT" w:hAnsi="AvantGarde Bk BT" w:cs="Arial"/>
          <w:i/>
          <w:sz w:val="22"/>
          <w:szCs w:val="22"/>
        </w:rPr>
        <w:t xml:space="preserve"> de presentada la solicitud de información</w:t>
      </w:r>
      <w:r w:rsidRPr="0056280D">
        <w:rPr>
          <w:rFonts w:ascii="AvantGarde Bk BT" w:hAnsi="AvantGarde Bk BT" w:cs="Arial"/>
          <w:i/>
          <w:sz w:val="22"/>
          <w:szCs w:val="22"/>
          <w:u w:val="single"/>
        </w:rPr>
        <w:t>, la unidad de transparencia no respondiere al interesado, se aplicará el principio de afirmativa ficta</w:t>
      </w:r>
      <w:r w:rsidRPr="00892C4C">
        <w:rPr>
          <w:rFonts w:ascii="AvantGarde Bk BT" w:hAnsi="AvantGarde Bk BT" w:cs="Arial"/>
          <w:i/>
          <w:sz w:val="22"/>
          <w:szCs w:val="22"/>
        </w:rPr>
        <w:t>, y la autoridad estará obligada a entregar la información de manera gratuita, en un plazo máximo de diez días; salvo cuando se trate de información reservada o confidencial.</w:t>
      </w:r>
      <w:r w:rsidRPr="00892C4C">
        <w:rPr>
          <w:rFonts w:ascii="AvantGarde Bk BT" w:hAnsi="AvantGarde Bk BT" w:cs="Arial"/>
          <w:sz w:val="22"/>
          <w:szCs w:val="22"/>
        </w:rPr>
        <w:t>”</w:t>
      </w:r>
      <w:r>
        <w:rPr>
          <w:rFonts w:ascii="AvantGarde Bk BT" w:hAnsi="AvantGarde Bk BT" w:cs="Arial"/>
          <w:sz w:val="22"/>
          <w:szCs w:val="22"/>
        </w:rPr>
        <w:t xml:space="preserve"> </w:t>
      </w:r>
      <w:r w:rsidRPr="00484883">
        <w:rPr>
          <w:rFonts w:ascii="AvantGarde Bk BT" w:hAnsi="AvantGarde Bk BT" w:cs="Arial"/>
          <w:sz w:val="24"/>
          <w:szCs w:val="24"/>
        </w:rPr>
        <w:t>(Énfasis añadido de manera intencional).</w:t>
      </w:r>
    </w:p>
    <w:p w14:paraId="794420F6" w14:textId="77777777" w:rsidR="00091408" w:rsidRDefault="00091408" w:rsidP="00657DE0">
      <w:pPr>
        <w:pStyle w:val="corte4fondo"/>
        <w:tabs>
          <w:tab w:val="left" w:pos="567"/>
        </w:tabs>
        <w:rPr>
          <w:rFonts w:ascii="AvantGarde Bk BT" w:hAnsi="AvantGarde Bk BT" w:cs="Arial"/>
          <w:sz w:val="24"/>
          <w:szCs w:val="24"/>
        </w:rPr>
      </w:pPr>
    </w:p>
    <w:p w14:paraId="21359C9F" w14:textId="21AE1D43" w:rsidR="00530909" w:rsidRDefault="00530909" w:rsidP="00657DE0">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En este sentido, se aplicará el principio de afirmativa ficta, dado que el recurrente no obtuvo una respuesta correcta por parte del sujeto obligado en el término establecido para tal efecto, como lo demuestra la evidencia dada a conocer, puesto que la respuesta de fecha </w:t>
      </w:r>
      <w:r w:rsidR="0092645F">
        <w:rPr>
          <w:rFonts w:ascii="AvantGarde Bk BT" w:hAnsi="AvantGarde Bk BT" w:cs="Arial"/>
          <w:sz w:val="24"/>
          <w:szCs w:val="24"/>
        </w:rPr>
        <w:t xml:space="preserve">30 treinta de julio del 2021 </w:t>
      </w:r>
      <w:proofErr w:type="gramStart"/>
      <w:r w:rsidR="0092645F">
        <w:rPr>
          <w:rFonts w:ascii="AvantGarde Bk BT" w:hAnsi="AvantGarde Bk BT" w:cs="Arial"/>
          <w:sz w:val="24"/>
          <w:szCs w:val="24"/>
        </w:rPr>
        <w:t>dos mil veintiuno</w:t>
      </w:r>
      <w:proofErr w:type="gramEnd"/>
      <w:r w:rsidR="0092645F">
        <w:rPr>
          <w:rFonts w:ascii="AvantGarde Bk BT" w:hAnsi="AvantGarde Bk BT" w:cs="Arial"/>
          <w:sz w:val="24"/>
          <w:szCs w:val="24"/>
        </w:rPr>
        <w:t xml:space="preserve"> es inminentemente extemporánea</w:t>
      </w:r>
      <w:r>
        <w:rPr>
          <w:rFonts w:ascii="AvantGarde Bk BT" w:hAnsi="AvantGarde Bk BT" w:cs="Arial"/>
          <w:sz w:val="24"/>
          <w:szCs w:val="24"/>
        </w:rPr>
        <w:t>.</w:t>
      </w:r>
    </w:p>
    <w:p w14:paraId="2F8DB2EE" w14:textId="77777777" w:rsidR="00530909" w:rsidRDefault="00530909" w:rsidP="00657DE0">
      <w:pPr>
        <w:pStyle w:val="corte4fondo"/>
        <w:tabs>
          <w:tab w:val="left" w:pos="567"/>
        </w:tabs>
        <w:rPr>
          <w:rFonts w:ascii="AvantGarde Bk BT" w:hAnsi="AvantGarde Bk BT" w:cs="Arial"/>
          <w:sz w:val="24"/>
          <w:szCs w:val="24"/>
        </w:rPr>
      </w:pPr>
    </w:p>
    <w:p w14:paraId="118447BE" w14:textId="2F497156" w:rsidR="00A02D14" w:rsidRDefault="00143B15" w:rsidP="00657DE0">
      <w:pPr>
        <w:pStyle w:val="corte4fondo"/>
        <w:tabs>
          <w:tab w:val="left" w:pos="567"/>
        </w:tabs>
        <w:rPr>
          <w:rFonts w:ascii="AvantGarde Bk BT" w:hAnsi="AvantGarde Bk BT" w:cs="Arial"/>
          <w:sz w:val="24"/>
          <w:szCs w:val="24"/>
        </w:rPr>
      </w:pPr>
      <w:r>
        <w:rPr>
          <w:rFonts w:ascii="AvantGarde Bk BT" w:hAnsi="AvantGarde Bk BT" w:cs="Arial"/>
          <w:sz w:val="24"/>
          <w:szCs w:val="24"/>
        </w:rPr>
        <w:lastRenderedPageBreak/>
        <w:t>B</w:t>
      </w:r>
      <w:r w:rsidR="00D641F5">
        <w:rPr>
          <w:rFonts w:ascii="AvantGarde Bk BT" w:hAnsi="AvantGarde Bk BT" w:cs="Arial"/>
          <w:sz w:val="24"/>
          <w:szCs w:val="24"/>
        </w:rPr>
        <w:t xml:space="preserve">ien, </w:t>
      </w:r>
      <w:r w:rsidR="00266F3B">
        <w:rPr>
          <w:rFonts w:ascii="AvantGarde Bk BT" w:hAnsi="AvantGarde Bk BT" w:cs="Arial"/>
          <w:sz w:val="24"/>
          <w:szCs w:val="24"/>
        </w:rPr>
        <w:t xml:space="preserve">precisado lo anterior es conveniente señalar que </w:t>
      </w:r>
      <w:r w:rsidR="00D641F5">
        <w:rPr>
          <w:rFonts w:ascii="AvantGarde Bk BT" w:hAnsi="AvantGarde Bk BT" w:cs="Arial"/>
          <w:sz w:val="24"/>
          <w:szCs w:val="24"/>
        </w:rPr>
        <w:t>en su solicitud de información el hoy recurrente solicitó lo siguiente:</w:t>
      </w:r>
    </w:p>
    <w:p w14:paraId="680CC985" w14:textId="77777777" w:rsidR="00091408" w:rsidRDefault="00091408" w:rsidP="00657DE0">
      <w:pPr>
        <w:pStyle w:val="corte4fondo"/>
        <w:tabs>
          <w:tab w:val="left" w:pos="567"/>
        </w:tabs>
        <w:rPr>
          <w:rFonts w:ascii="AvantGarde Bk BT" w:hAnsi="AvantGarde Bk BT" w:cs="Arial"/>
          <w:sz w:val="24"/>
          <w:szCs w:val="24"/>
        </w:rPr>
      </w:pPr>
    </w:p>
    <w:p w14:paraId="082D8496" w14:textId="6A8EF8C9" w:rsidR="002E713F" w:rsidRDefault="00D641F5" w:rsidP="00F74EE2">
      <w:pPr>
        <w:pStyle w:val="corte4fondo"/>
        <w:tabs>
          <w:tab w:val="left" w:pos="567"/>
        </w:tabs>
        <w:ind w:left="680" w:right="680"/>
        <w:rPr>
          <w:rFonts w:ascii="AvantGarde Bk BT" w:hAnsi="AvantGarde Bk BT" w:cs="Arial"/>
          <w:sz w:val="24"/>
          <w:szCs w:val="24"/>
        </w:rPr>
      </w:pPr>
      <w:r>
        <w:rPr>
          <w:rFonts w:ascii="AvantGarde Bk BT" w:hAnsi="AvantGarde Bk BT" w:cs="Arial"/>
          <w:sz w:val="24"/>
          <w:szCs w:val="24"/>
        </w:rPr>
        <w:t>“</w:t>
      </w:r>
      <w:r w:rsidR="00F74EE2" w:rsidRPr="00F74EE2">
        <w:rPr>
          <w:rFonts w:ascii="AvantGarde Bk BT" w:hAnsi="AvantGarde Bk BT" w:cs="Arial"/>
          <w:i/>
          <w:sz w:val="22"/>
          <w:szCs w:val="22"/>
        </w:rPr>
        <w:t>Deseo saber el uso y destino del presupuesto para la educación y capacitación política, investigación socioeconómica y política, así como las</w:t>
      </w:r>
      <w:r w:rsidR="00F74EE2">
        <w:rPr>
          <w:rFonts w:ascii="AvantGarde Bk BT" w:hAnsi="AvantGarde Bk BT" w:cs="Arial"/>
          <w:i/>
          <w:sz w:val="22"/>
          <w:szCs w:val="22"/>
        </w:rPr>
        <w:t xml:space="preserve"> </w:t>
      </w:r>
      <w:r w:rsidR="00F74EE2" w:rsidRPr="00F74EE2">
        <w:rPr>
          <w:rFonts w:ascii="AvantGarde Bk BT" w:hAnsi="AvantGarde Bk BT" w:cs="Arial"/>
          <w:i/>
          <w:sz w:val="22"/>
          <w:szCs w:val="22"/>
        </w:rPr>
        <w:t>tareas editoriales que son apoy</w:t>
      </w:r>
      <w:r w:rsidR="00F74EE2">
        <w:rPr>
          <w:rFonts w:ascii="AvantGarde Bk BT" w:hAnsi="AvantGarde Bk BT" w:cs="Arial"/>
          <w:i/>
          <w:sz w:val="22"/>
          <w:szCs w:val="22"/>
        </w:rPr>
        <w:t>adas con financiamiento público</w:t>
      </w:r>
      <w:r w:rsidR="00D3486D">
        <w:rPr>
          <w:rFonts w:ascii="AvantGarde Bk BT" w:hAnsi="AvantGarde Bk BT" w:cs="Arial"/>
          <w:i/>
          <w:sz w:val="22"/>
          <w:szCs w:val="22"/>
        </w:rPr>
        <w:t>.</w:t>
      </w:r>
      <w:r w:rsidR="002E713F" w:rsidRPr="002E713F">
        <w:rPr>
          <w:rFonts w:ascii="AvantGarde Bk BT" w:hAnsi="AvantGarde Bk BT" w:cs="Arial"/>
          <w:i/>
          <w:sz w:val="22"/>
          <w:szCs w:val="22"/>
        </w:rPr>
        <w:t>”</w:t>
      </w:r>
      <w:r w:rsidR="002E713F">
        <w:rPr>
          <w:rFonts w:ascii="AvantGarde Bk BT" w:hAnsi="AvantGarde Bk BT" w:cs="Arial"/>
          <w:sz w:val="24"/>
          <w:szCs w:val="24"/>
        </w:rPr>
        <w:t xml:space="preserve"> </w:t>
      </w:r>
      <w:r w:rsidR="002E713F" w:rsidRPr="006F4E39">
        <w:rPr>
          <w:rFonts w:ascii="AvantGarde Bk BT" w:hAnsi="AvantGarde Bk BT" w:cs="Arial"/>
          <w:b/>
          <w:sz w:val="24"/>
          <w:szCs w:val="24"/>
        </w:rPr>
        <w:t>SIC</w:t>
      </w:r>
      <w:r w:rsidR="00530909">
        <w:rPr>
          <w:rFonts w:ascii="AvantGarde Bk BT" w:hAnsi="AvantGarde Bk BT" w:cs="Arial"/>
          <w:sz w:val="24"/>
          <w:szCs w:val="24"/>
        </w:rPr>
        <w:t xml:space="preserve">. (Visible a foja 0 cinco </w:t>
      </w:r>
      <w:r w:rsidR="002E713F">
        <w:rPr>
          <w:rFonts w:ascii="AvantGarde Bk BT" w:hAnsi="AvantGarde Bk BT" w:cs="Arial"/>
          <w:sz w:val="24"/>
          <w:szCs w:val="24"/>
        </w:rPr>
        <w:t>de autos).</w:t>
      </w:r>
    </w:p>
    <w:p w14:paraId="55396A33" w14:textId="77777777" w:rsidR="000162EE" w:rsidRDefault="000162EE" w:rsidP="000162EE">
      <w:pPr>
        <w:pStyle w:val="corte4fondo"/>
        <w:tabs>
          <w:tab w:val="left" w:pos="567"/>
        </w:tabs>
        <w:ind w:firstLine="680"/>
        <w:rPr>
          <w:rFonts w:ascii="AvantGarde Bk BT" w:hAnsi="AvantGarde Bk BT" w:cs="Arial"/>
          <w:sz w:val="24"/>
          <w:szCs w:val="24"/>
        </w:rPr>
      </w:pPr>
    </w:p>
    <w:p w14:paraId="6020D177" w14:textId="12A69A34" w:rsidR="000162EE" w:rsidRPr="00A67C98" w:rsidRDefault="000162EE" w:rsidP="000162EE">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 xml:space="preserve">Inconforme con la </w:t>
      </w:r>
      <w:r>
        <w:rPr>
          <w:rFonts w:ascii="AvantGarde Bk BT" w:hAnsi="AvantGarde Bk BT" w:cs="Arial"/>
          <w:sz w:val="24"/>
          <w:szCs w:val="24"/>
        </w:rPr>
        <w:t xml:space="preserve">supuesta </w:t>
      </w:r>
      <w:r w:rsidRPr="00A67C98">
        <w:rPr>
          <w:rFonts w:ascii="AvantGarde Bk BT" w:hAnsi="AvantGarde Bk BT" w:cs="Arial"/>
          <w:sz w:val="24"/>
          <w:szCs w:val="24"/>
        </w:rPr>
        <w:t>respuesta recaída a su solicitud de información, el hoy recurrente interpuso el recurso de revisión que nos ocupa y manifestó:</w:t>
      </w:r>
    </w:p>
    <w:p w14:paraId="6610AAE7" w14:textId="77777777" w:rsidR="000162EE" w:rsidRPr="00A67C98" w:rsidRDefault="000162EE" w:rsidP="000162EE">
      <w:pPr>
        <w:pStyle w:val="corte4fondo"/>
        <w:tabs>
          <w:tab w:val="left" w:pos="567"/>
        </w:tabs>
        <w:ind w:firstLine="0"/>
        <w:rPr>
          <w:rFonts w:ascii="AvantGarde Bk BT" w:hAnsi="AvantGarde Bk BT" w:cs="Arial"/>
          <w:sz w:val="24"/>
          <w:szCs w:val="24"/>
        </w:rPr>
      </w:pPr>
    </w:p>
    <w:p w14:paraId="2879569B" w14:textId="18CFB2F0" w:rsidR="000162EE" w:rsidRDefault="000162EE" w:rsidP="000162EE">
      <w:pPr>
        <w:pStyle w:val="corte4fondo"/>
        <w:tabs>
          <w:tab w:val="left" w:pos="567"/>
        </w:tabs>
        <w:ind w:right="680"/>
        <w:rPr>
          <w:rFonts w:ascii="AvantGarde Bk BT" w:hAnsi="AvantGarde Bk BT" w:cs="Arial"/>
          <w:sz w:val="24"/>
          <w:szCs w:val="24"/>
        </w:rPr>
      </w:pPr>
      <w:r w:rsidRPr="00A67C98">
        <w:rPr>
          <w:rFonts w:ascii="AvantGarde Bk BT" w:hAnsi="AvantGarde Bk BT" w:cs="Arial"/>
          <w:sz w:val="24"/>
          <w:szCs w:val="24"/>
        </w:rPr>
        <w:t>“</w:t>
      </w:r>
      <w:r w:rsidR="00F74EE2">
        <w:rPr>
          <w:rFonts w:ascii="AvantGarde Bk BT" w:hAnsi="AvantGarde Bk BT" w:cs="Arial"/>
          <w:i/>
          <w:sz w:val="22"/>
          <w:szCs w:val="22"/>
        </w:rPr>
        <w:t>Ha pasado más de un mes de si solicitud y ninguna comunicación ha sido emitida/recibida</w:t>
      </w:r>
      <w:r>
        <w:rPr>
          <w:rFonts w:ascii="AvantGarde Bk BT" w:hAnsi="AvantGarde Bk BT" w:cs="Arial"/>
          <w:i/>
          <w:sz w:val="22"/>
          <w:szCs w:val="22"/>
        </w:rPr>
        <w:t>.</w:t>
      </w:r>
      <w:r w:rsidRPr="00A67C98">
        <w:rPr>
          <w:rFonts w:ascii="AvantGarde Bk BT" w:hAnsi="AvantGarde Bk BT" w:cs="Arial"/>
          <w:sz w:val="24"/>
          <w:szCs w:val="24"/>
        </w:rPr>
        <w:t xml:space="preserve">” </w:t>
      </w:r>
      <w:r w:rsidRPr="00A67C98">
        <w:rPr>
          <w:rFonts w:ascii="AvantGarde Bk BT" w:hAnsi="AvantGarde Bk BT" w:cs="Arial"/>
          <w:b/>
          <w:sz w:val="24"/>
          <w:szCs w:val="24"/>
        </w:rPr>
        <w:t>SIC.</w:t>
      </w:r>
      <w:r w:rsidRPr="00A67C98">
        <w:rPr>
          <w:rFonts w:ascii="AvantGarde Bk BT" w:hAnsi="AvantGarde Bk BT" w:cs="Arial"/>
          <w:sz w:val="24"/>
          <w:szCs w:val="24"/>
        </w:rPr>
        <w:t xml:space="preserve"> (Visible </w:t>
      </w:r>
      <w:r>
        <w:rPr>
          <w:rFonts w:ascii="AvantGarde Bk BT" w:hAnsi="AvantGarde Bk BT" w:cs="Arial"/>
          <w:sz w:val="24"/>
          <w:szCs w:val="24"/>
        </w:rPr>
        <w:t>en</w:t>
      </w:r>
      <w:r w:rsidRPr="00A67C98">
        <w:rPr>
          <w:rFonts w:ascii="AvantGarde Bk BT" w:hAnsi="AvantGarde Bk BT" w:cs="Arial"/>
          <w:sz w:val="24"/>
          <w:szCs w:val="24"/>
        </w:rPr>
        <w:t xml:space="preserve"> la foja 01 uno de autos).</w:t>
      </w:r>
    </w:p>
    <w:p w14:paraId="42A0F1A1" w14:textId="17CD5191" w:rsidR="002E713F" w:rsidRDefault="002E713F" w:rsidP="00384428">
      <w:pPr>
        <w:pStyle w:val="corte4fondo"/>
        <w:tabs>
          <w:tab w:val="left" w:pos="567"/>
        </w:tabs>
        <w:rPr>
          <w:rFonts w:ascii="AvantGarde Bk BT" w:hAnsi="AvantGarde Bk BT" w:cs="Arial"/>
          <w:sz w:val="24"/>
          <w:szCs w:val="24"/>
        </w:rPr>
      </w:pPr>
    </w:p>
    <w:p w14:paraId="3ABEDFDF" w14:textId="141893D9" w:rsidR="00F74EE2" w:rsidRDefault="00F74EE2" w:rsidP="00384428">
      <w:pPr>
        <w:pStyle w:val="corte4fondo"/>
        <w:tabs>
          <w:tab w:val="left" w:pos="567"/>
        </w:tabs>
        <w:rPr>
          <w:rFonts w:ascii="AvantGarde Bk BT" w:hAnsi="AvantGarde Bk BT" w:cs="Arial"/>
          <w:sz w:val="24"/>
          <w:szCs w:val="24"/>
        </w:rPr>
      </w:pPr>
      <w:r>
        <w:rPr>
          <w:rFonts w:ascii="AvantGarde Bk BT" w:hAnsi="AvantGarde Bk BT" w:cs="Arial"/>
          <w:sz w:val="24"/>
          <w:szCs w:val="24"/>
        </w:rPr>
        <w:t>La respuesta extemporánea del sujeto obligado señalo esencialmente lo siguiente:</w:t>
      </w:r>
    </w:p>
    <w:p w14:paraId="73B2D0BA" w14:textId="421123DE" w:rsidR="00F74EE2" w:rsidRDefault="00F74EE2" w:rsidP="00384428">
      <w:pPr>
        <w:pStyle w:val="corte4fondo"/>
        <w:tabs>
          <w:tab w:val="left" w:pos="567"/>
        </w:tabs>
        <w:rPr>
          <w:rFonts w:ascii="AvantGarde Bk BT" w:hAnsi="AvantGarde Bk BT" w:cs="Arial"/>
          <w:sz w:val="24"/>
          <w:szCs w:val="24"/>
        </w:rPr>
      </w:pPr>
      <w:r>
        <w:rPr>
          <w:noProof/>
        </w:rPr>
        <w:drawing>
          <wp:anchor distT="0" distB="0" distL="114300" distR="114300" simplePos="0" relativeHeight="251683840" behindDoc="0" locked="0" layoutInCell="1" allowOverlap="1" wp14:anchorId="66E94CD3" wp14:editId="3BA91AFE">
            <wp:simplePos x="0" y="0"/>
            <wp:positionH relativeFrom="margin">
              <wp:align>right</wp:align>
            </wp:positionH>
            <wp:positionV relativeFrom="paragraph">
              <wp:posOffset>279400</wp:posOffset>
            </wp:positionV>
            <wp:extent cx="6271895" cy="2971800"/>
            <wp:effectExtent l="0" t="0" r="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val="0"/>
                        </a:ext>
                      </a:extLst>
                    </a:blip>
                    <a:srcRect l="26113" t="34976" r="26073" b="24748"/>
                    <a:stretch/>
                  </pic:blipFill>
                  <pic:spPr bwMode="auto">
                    <a:xfrm>
                      <a:off x="0" y="0"/>
                      <a:ext cx="6271895" cy="29718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8BAECED" w14:textId="5F235050" w:rsidR="00F74EE2" w:rsidRDefault="00F74EE2" w:rsidP="00F74EE2">
      <w:pPr>
        <w:pStyle w:val="corte4fondo"/>
        <w:tabs>
          <w:tab w:val="left" w:pos="567"/>
        </w:tabs>
        <w:ind w:firstLine="0"/>
        <w:rPr>
          <w:noProof/>
        </w:rPr>
      </w:pPr>
    </w:p>
    <w:p w14:paraId="62B128BC" w14:textId="55E49D48" w:rsidR="00CF28B3" w:rsidRDefault="00CF28B3" w:rsidP="00CF28B3">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 xml:space="preserve">Primeramente, es esencial señalar que la ley de transparencia prevé que los sujetos obligados se encuentran constreñidos a proporcionar la información que se encuentra en su posesión, a efecto de permitir que el derecho de acceso a la </w:t>
      </w:r>
      <w:r>
        <w:rPr>
          <w:rFonts w:ascii="AvantGarde Bk BT" w:hAnsi="AvantGarde Bk BT" w:cs="Arial"/>
          <w:sz w:val="24"/>
          <w:szCs w:val="24"/>
        </w:rPr>
        <w:lastRenderedPageBreak/>
        <w:t>información se encuentre satisfecho</w:t>
      </w:r>
      <w:r>
        <w:rPr>
          <w:rFonts w:ascii="AvantGarde Bk BT" w:hAnsi="AvantGarde Bk BT" w:cs="Arial"/>
          <w:sz w:val="24"/>
          <w:szCs w:val="24"/>
          <w:vertAlign w:val="superscript"/>
        </w:rPr>
        <w:footnoteReference w:id="1"/>
      </w:r>
      <w:r>
        <w:rPr>
          <w:rFonts w:ascii="AvantGarde Bk BT" w:hAnsi="AvantGarde Bk BT" w:cs="Arial"/>
          <w:sz w:val="24"/>
          <w:szCs w:val="24"/>
        </w:rPr>
        <w:t>; lo anterior aunado a que los funcionarios públicos están obligados a documentar todo acto que devenga de sus funciones y/o atribuciones.</w:t>
      </w:r>
      <w:r>
        <w:rPr>
          <w:rFonts w:ascii="AvantGarde Bk BT" w:hAnsi="AvantGarde Bk BT" w:cs="Arial"/>
          <w:sz w:val="24"/>
          <w:szCs w:val="24"/>
          <w:vertAlign w:val="superscript"/>
        </w:rPr>
        <w:t xml:space="preserve"> </w:t>
      </w:r>
      <w:r>
        <w:rPr>
          <w:rFonts w:ascii="AvantGarde Bk BT" w:hAnsi="AvantGarde Bk BT" w:cs="Arial"/>
          <w:sz w:val="24"/>
          <w:szCs w:val="24"/>
          <w:vertAlign w:val="superscript"/>
        </w:rPr>
        <w:footnoteReference w:id="2"/>
      </w:r>
    </w:p>
    <w:p w14:paraId="42C9FD2D" w14:textId="448BCF6C" w:rsidR="00B9228F" w:rsidRDefault="00F74EE2" w:rsidP="00B9228F">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De </w:t>
      </w:r>
      <w:r w:rsidR="00F15DF4">
        <w:rPr>
          <w:rFonts w:ascii="AvantGarde Bk BT" w:hAnsi="AvantGarde Bk BT" w:cs="Arial"/>
          <w:sz w:val="24"/>
          <w:szCs w:val="24"/>
        </w:rPr>
        <w:t>lo anterior, se puede observar que el sujeto obligado informa</w:t>
      </w:r>
      <w:r w:rsidR="00B9228F">
        <w:rPr>
          <w:rFonts w:ascii="AvantGarde Bk BT" w:hAnsi="AvantGarde Bk BT" w:cs="Arial"/>
          <w:sz w:val="24"/>
          <w:szCs w:val="24"/>
        </w:rPr>
        <w:t xml:space="preserve"> esencialmente que el área que debe de </w:t>
      </w:r>
      <w:r w:rsidR="00B9228F" w:rsidRPr="00B9228F">
        <w:rPr>
          <w:rFonts w:ascii="AvantGarde Bk BT" w:hAnsi="AvantGarde Bk BT" w:cs="Arial"/>
          <w:sz w:val="24"/>
          <w:szCs w:val="24"/>
        </w:rPr>
        <w:t xml:space="preserve">documentar </w:t>
      </w:r>
      <w:r w:rsidR="00B9228F">
        <w:rPr>
          <w:rFonts w:ascii="AvantGarde Bk BT" w:hAnsi="AvantGarde Bk BT" w:cs="Arial"/>
          <w:sz w:val="24"/>
          <w:szCs w:val="24"/>
        </w:rPr>
        <w:t>y entregar la información de interés el área financiera del Comité de Transparencia, empero, no se cuenta con el servidor público responsable de dicha área administrativa.</w:t>
      </w:r>
    </w:p>
    <w:p w14:paraId="7CF210DD" w14:textId="62718333" w:rsidR="00F74EE2" w:rsidRDefault="00B9228F" w:rsidP="00B9228F">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A su vez, en el informe que emite el C. Sergio Serrano Soriano, expone diversas cuestiones que no se prevén en la respuesta primigenia, mismas que conciernen a las faltas administrativas internas y penales sujetas al Código penal, toda vez que el C. Enrique Serrano Contreras, presento una renuncia el 31 treinta y uno de agosto de 2019 ante el Comité </w:t>
      </w:r>
      <w:r w:rsidR="009D7C84">
        <w:rPr>
          <w:rFonts w:ascii="AvantGarde Bk BT" w:hAnsi="AvantGarde Bk BT" w:cs="Arial"/>
          <w:sz w:val="24"/>
          <w:szCs w:val="24"/>
        </w:rPr>
        <w:t>Ejecutivo Nacional de Morena.</w:t>
      </w:r>
    </w:p>
    <w:p w14:paraId="37C32E18" w14:textId="75D1F759" w:rsidR="009D7C84" w:rsidRDefault="009D7C84" w:rsidP="00B9228F">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En consecuencia, fue nombrado el C. Guillermo Andrés Rivera Vázquez, como Encargado Financiero del sujeto obligado en fecha 24 veinticuatro de marzo de 2021 </w:t>
      </w:r>
      <w:proofErr w:type="gramStart"/>
      <w:r>
        <w:rPr>
          <w:rFonts w:ascii="AvantGarde Bk BT" w:hAnsi="AvantGarde Bk BT" w:cs="Arial"/>
          <w:sz w:val="24"/>
          <w:szCs w:val="24"/>
        </w:rPr>
        <w:t>dos mil veintiuno</w:t>
      </w:r>
      <w:proofErr w:type="gramEnd"/>
      <w:r>
        <w:rPr>
          <w:rFonts w:ascii="AvantGarde Bk BT" w:hAnsi="AvantGarde Bk BT" w:cs="Arial"/>
          <w:sz w:val="24"/>
          <w:szCs w:val="24"/>
        </w:rPr>
        <w:t>.</w:t>
      </w:r>
    </w:p>
    <w:p w14:paraId="604B3A0B" w14:textId="77777777" w:rsidR="009D7C84" w:rsidRDefault="009D7C84" w:rsidP="009D7C84">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Para dar certeza jurídica de cada una de las aseveraciones emitidas por el sujeto obligado, se proporcionó el nombramiento del nuevo Encargado Financiero, así como la renuncia signada por el ex servidor público Enrique Serrano Contreras, en el cual se observan las razones por las cuales ejecuta dicha acción, además se pone a disposición del Comité Ejecutivo Nacional de Morena a efecto de realizar el proceso de entrega a recepción.</w:t>
      </w:r>
    </w:p>
    <w:p w14:paraId="45B6FED8" w14:textId="51C0E617" w:rsidR="009D7C84" w:rsidRDefault="009D7C84" w:rsidP="009D7C84">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lastRenderedPageBreak/>
        <w:t xml:space="preserve">No </w:t>
      </w:r>
      <w:r w:rsidR="00FC4CCE">
        <w:rPr>
          <w:rFonts w:ascii="AvantGarde Bk BT" w:hAnsi="AvantGarde Bk BT" w:cs="Arial"/>
          <w:sz w:val="24"/>
          <w:szCs w:val="24"/>
        </w:rPr>
        <w:t>obstante,</w:t>
      </w:r>
      <w:r>
        <w:rPr>
          <w:rFonts w:ascii="AvantGarde Bk BT" w:hAnsi="AvantGarde Bk BT" w:cs="Arial"/>
          <w:sz w:val="24"/>
          <w:szCs w:val="24"/>
        </w:rPr>
        <w:t xml:space="preserve"> lo anterior, el </w:t>
      </w:r>
      <w:r w:rsidR="00FC4CCE">
        <w:rPr>
          <w:rFonts w:ascii="AvantGarde Bk BT" w:hAnsi="AvantGarde Bk BT" w:cs="Arial"/>
          <w:sz w:val="24"/>
          <w:szCs w:val="24"/>
        </w:rPr>
        <w:t xml:space="preserve">Presidente del Comité Ejecutivo Estatal MORENA S.L.P., mediante el oficio sin número (visible a foja 24 veinticuatro de autos) señala la C. </w:t>
      </w:r>
      <w:proofErr w:type="spellStart"/>
      <w:r w:rsidR="00FC4CCE">
        <w:rPr>
          <w:rFonts w:ascii="AvantGarde Bk BT" w:hAnsi="AvantGarde Bk BT" w:cs="Arial"/>
          <w:sz w:val="24"/>
          <w:szCs w:val="24"/>
        </w:rPr>
        <w:t>Yeidckol</w:t>
      </w:r>
      <w:proofErr w:type="spellEnd"/>
      <w:r w:rsidR="00FC4CCE">
        <w:rPr>
          <w:rFonts w:ascii="AvantGarde Bk BT" w:hAnsi="AvantGarde Bk BT" w:cs="Arial"/>
          <w:sz w:val="24"/>
          <w:szCs w:val="24"/>
        </w:rPr>
        <w:t xml:space="preserve"> </w:t>
      </w:r>
      <w:proofErr w:type="spellStart"/>
      <w:r w:rsidR="00FC4CCE">
        <w:rPr>
          <w:rFonts w:ascii="AvantGarde Bk BT" w:hAnsi="AvantGarde Bk BT" w:cs="Arial"/>
          <w:sz w:val="24"/>
          <w:szCs w:val="24"/>
        </w:rPr>
        <w:t>Polevnsky</w:t>
      </w:r>
      <w:proofErr w:type="spellEnd"/>
      <w:r w:rsidR="00FC4CCE">
        <w:rPr>
          <w:rFonts w:ascii="AvantGarde Bk BT" w:hAnsi="AvantGarde Bk BT" w:cs="Arial"/>
          <w:sz w:val="24"/>
          <w:szCs w:val="24"/>
        </w:rPr>
        <w:t xml:space="preserve"> </w:t>
      </w:r>
      <w:proofErr w:type="spellStart"/>
      <w:r w:rsidR="00FC4CCE">
        <w:rPr>
          <w:rFonts w:ascii="AvantGarde Bk BT" w:hAnsi="AvantGarde Bk BT" w:cs="Arial"/>
          <w:sz w:val="24"/>
          <w:szCs w:val="24"/>
        </w:rPr>
        <w:t>Gurwitz</w:t>
      </w:r>
      <w:proofErr w:type="spellEnd"/>
      <w:r w:rsidR="00FC4CCE">
        <w:rPr>
          <w:rFonts w:ascii="AvantGarde Bk BT" w:hAnsi="AvantGarde Bk BT" w:cs="Arial"/>
          <w:sz w:val="24"/>
          <w:szCs w:val="24"/>
        </w:rPr>
        <w:t>, Presidenta de MORENA ha sido omisa de enviar una notificación o documento en el cual acepte la renuncia interpuesta.</w:t>
      </w:r>
    </w:p>
    <w:p w14:paraId="7047D685" w14:textId="37A439A2" w:rsidR="00FC4CCE" w:rsidRDefault="00FC4CCE" w:rsidP="009D7C84">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Asimismo, en el mismo oficio citado, se hace de conocimiento que el ex servidor público no hizo entrega de la documentación que se generó como Secretario de Finanzas, entre otras cuestiones.</w:t>
      </w:r>
    </w:p>
    <w:p w14:paraId="516F2F53" w14:textId="77777777" w:rsidR="00FC4CCE" w:rsidRDefault="00FC4CCE" w:rsidP="00FC4CCE">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Bajo este contexto, la Ley de Transparencia prevé el procedimiento que los sujetos obligados deben seguir en caso de que la información solicitada no se encuentre en sus archivos o esta no haya sido generada, procedimiento que se encuentra previsto en los artículos 160 y 161 de la ley de la materia.</w:t>
      </w:r>
    </w:p>
    <w:p w14:paraId="317768C2" w14:textId="77777777" w:rsidR="00FC4CCE" w:rsidRPr="006743C9" w:rsidRDefault="00FC4CCE" w:rsidP="00FC4CCE">
      <w:pPr>
        <w:pStyle w:val="corte4fondo"/>
        <w:spacing w:after="240"/>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 este respecto, la legislación en cita prescribe que la declaración de inexistencia </w:t>
      </w:r>
      <w:r w:rsidRPr="006743C9">
        <w:rPr>
          <w:rFonts w:ascii="AvantGarde Bk BT" w:hAnsi="AvantGarde Bk BT" w:cs="Arial"/>
          <w:color w:val="000000" w:themeColor="text1"/>
          <w:sz w:val="24"/>
          <w:szCs w:val="24"/>
        </w:rPr>
        <w:t>deberá sujetarse a lo siguiente:</w:t>
      </w:r>
    </w:p>
    <w:p w14:paraId="4CFA99A4" w14:textId="77777777" w:rsidR="00FC4CCE" w:rsidRPr="006743C9" w:rsidRDefault="00FC4CCE" w:rsidP="00FC4CCE">
      <w:pPr>
        <w:pStyle w:val="corte4fondo"/>
        <w:ind w:firstLine="680"/>
        <w:rPr>
          <w:rFonts w:ascii="AvantGarde Bk BT" w:hAnsi="AvantGarde Bk BT" w:cs="Arial"/>
          <w:color w:val="000000" w:themeColor="text1"/>
          <w:sz w:val="24"/>
          <w:szCs w:val="24"/>
        </w:rPr>
      </w:pPr>
      <w:r w:rsidRPr="006743C9">
        <w:rPr>
          <w:rFonts w:ascii="AvantGarde Bk BT" w:hAnsi="AvantGarde Bk BT" w:cs="Arial"/>
          <w:color w:val="000000" w:themeColor="text1"/>
          <w:sz w:val="24"/>
          <w:szCs w:val="24"/>
        </w:rPr>
        <w:t xml:space="preserve">a) Analizar el caso y tomar las medidas necesarias para localizar la información. </w:t>
      </w:r>
    </w:p>
    <w:p w14:paraId="44E50723" w14:textId="77777777" w:rsidR="00FC4CCE" w:rsidRPr="006743C9" w:rsidRDefault="00FC4CCE" w:rsidP="00FC4CCE">
      <w:pPr>
        <w:pStyle w:val="corte4fondo"/>
        <w:ind w:firstLine="680"/>
        <w:rPr>
          <w:rFonts w:ascii="AvantGarde Bk BT" w:hAnsi="AvantGarde Bk BT" w:cs="Arial"/>
          <w:color w:val="000000" w:themeColor="text1"/>
          <w:sz w:val="24"/>
          <w:szCs w:val="24"/>
        </w:rPr>
      </w:pPr>
      <w:r w:rsidRPr="006743C9">
        <w:rPr>
          <w:rFonts w:ascii="AvantGarde Bk BT" w:hAnsi="AvantGarde Bk BT" w:cs="Arial"/>
          <w:color w:val="000000" w:themeColor="text1"/>
          <w:sz w:val="24"/>
          <w:szCs w:val="24"/>
        </w:rPr>
        <w:t>b) Expedir una resolución que confirme la inexisten</w:t>
      </w:r>
      <w:r w:rsidRPr="006743C9">
        <w:rPr>
          <w:rFonts w:ascii="AvantGarde Bk BT" w:hAnsi="AvantGarde Bk BT" w:cs="Arial"/>
          <w:color w:val="000000" w:themeColor="text1"/>
          <w:sz w:val="24"/>
          <w:szCs w:val="24"/>
        </w:rPr>
        <w:softHyphen/>
        <w:t xml:space="preserve">cia del documento requerido. </w:t>
      </w:r>
    </w:p>
    <w:p w14:paraId="214FAC66" w14:textId="77777777" w:rsidR="00FC4CCE" w:rsidRDefault="00FC4CCE" w:rsidP="00FC4CCE">
      <w:pPr>
        <w:pStyle w:val="corte4fondo"/>
        <w:ind w:firstLine="680"/>
        <w:rPr>
          <w:rFonts w:ascii="AvantGarde Bk BT" w:hAnsi="AvantGarde Bk BT" w:cs="Arial"/>
          <w:color w:val="000000" w:themeColor="text1"/>
          <w:sz w:val="24"/>
          <w:szCs w:val="24"/>
        </w:rPr>
      </w:pPr>
      <w:r w:rsidRPr="006743C9">
        <w:rPr>
          <w:rFonts w:ascii="AvantGarde Bk BT" w:hAnsi="AvantGarde Bk BT" w:cs="Arial"/>
          <w:color w:val="000000" w:themeColor="text1"/>
          <w:sz w:val="24"/>
          <w:szCs w:val="24"/>
        </w:rPr>
        <w:t>c) Ordenará que se genere o se reponga la información en caso de que ésta debiera haber existido por ser parte de las funciones, facultades o competencias del sujeto obligado o que en caso de que sea fehacientemente imposible generarla, exponga de forma fundada y motivada, las razones por las cuales no ejerció dichas faculta</w:t>
      </w:r>
      <w:r w:rsidRPr="006743C9">
        <w:rPr>
          <w:rFonts w:ascii="AvantGarde Bk BT" w:hAnsi="AvantGarde Bk BT" w:cs="Arial"/>
          <w:color w:val="000000" w:themeColor="text1"/>
          <w:sz w:val="24"/>
          <w:szCs w:val="24"/>
        </w:rPr>
        <w:softHyphen/>
        <w:t>des, competencias o funciones</w:t>
      </w:r>
    </w:p>
    <w:p w14:paraId="08958100" w14:textId="77777777" w:rsidR="00FC4CCE" w:rsidRPr="006743C9" w:rsidRDefault="00FC4CCE" w:rsidP="00FC4CCE">
      <w:pPr>
        <w:pStyle w:val="corte4fondo"/>
        <w:spacing w:after="240"/>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 </w:t>
      </w:r>
      <w:r w:rsidRPr="00487C17">
        <w:rPr>
          <w:rFonts w:ascii="AvantGarde Bk BT" w:hAnsi="AvantGarde Bk BT" w:cs="Arial"/>
          <w:color w:val="000000" w:themeColor="text1"/>
          <w:sz w:val="24"/>
          <w:szCs w:val="24"/>
        </w:rPr>
        <w:t>Notificará al órgano interno de control</w:t>
      </w:r>
      <w:r>
        <w:rPr>
          <w:rFonts w:ascii="AvantGarde Bk BT" w:hAnsi="AvantGarde Bk BT" w:cs="Arial"/>
          <w:color w:val="000000" w:themeColor="text1"/>
          <w:sz w:val="24"/>
          <w:szCs w:val="24"/>
        </w:rPr>
        <w:t>, para que, en caso de ser necesario, inicie</w:t>
      </w:r>
      <w:r w:rsidRPr="00487C17">
        <w:rPr>
          <w:rFonts w:ascii="AvantGarde Bk BT" w:hAnsi="AvantGarde Bk BT" w:cs="Arial"/>
          <w:color w:val="000000" w:themeColor="text1"/>
          <w:sz w:val="24"/>
          <w:szCs w:val="24"/>
        </w:rPr>
        <w:t xml:space="preserve"> el procedimiento de responsabilidad administrativa que corresponda</w:t>
      </w:r>
      <w:r w:rsidRPr="006743C9">
        <w:rPr>
          <w:rFonts w:ascii="AvantGarde Bk BT" w:hAnsi="AvantGarde Bk BT" w:cs="Arial"/>
          <w:color w:val="000000" w:themeColor="text1"/>
          <w:sz w:val="24"/>
          <w:szCs w:val="24"/>
        </w:rPr>
        <w:t>.</w:t>
      </w:r>
      <w:r w:rsidRPr="006743C9">
        <w:rPr>
          <w:rFonts w:ascii="AvantGarde Bk BT" w:hAnsi="AvantGarde Bk BT" w:cs="Arial"/>
          <w:color w:val="000000" w:themeColor="text1"/>
          <w:sz w:val="24"/>
          <w:szCs w:val="24"/>
          <w:vertAlign w:val="superscript"/>
        </w:rPr>
        <w:footnoteReference w:id="3"/>
      </w:r>
    </w:p>
    <w:p w14:paraId="5681E7BA" w14:textId="437FFF7F" w:rsidR="00CF28B3" w:rsidRDefault="00CF28B3" w:rsidP="00CF28B3">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En este sentido, l</w:t>
      </w:r>
      <w:r w:rsidRPr="00CF28B3">
        <w:rPr>
          <w:rFonts w:ascii="AvantGarde Bk BT" w:hAnsi="AvantGarde Bk BT" w:cs="Arial"/>
          <w:sz w:val="24"/>
          <w:szCs w:val="24"/>
        </w:rPr>
        <w:t>a resolución del Comité de Transparencia que confirme la inexistencia de la</w:t>
      </w:r>
      <w:r>
        <w:rPr>
          <w:rFonts w:ascii="AvantGarde Bk BT" w:hAnsi="AvantGarde Bk BT" w:cs="Arial"/>
          <w:sz w:val="24"/>
          <w:szCs w:val="24"/>
        </w:rPr>
        <w:t xml:space="preserve"> </w:t>
      </w:r>
      <w:r w:rsidRPr="00CF28B3">
        <w:rPr>
          <w:rFonts w:ascii="AvantGarde Bk BT" w:hAnsi="AvantGarde Bk BT" w:cs="Arial"/>
          <w:sz w:val="24"/>
          <w:szCs w:val="24"/>
        </w:rPr>
        <w:t>información solicitada contendrá los elementos mínimos que permitan al solicitante tener la</w:t>
      </w:r>
      <w:r>
        <w:rPr>
          <w:rFonts w:ascii="AvantGarde Bk BT" w:hAnsi="AvantGarde Bk BT" w:cs="Arial"/>
          <w:sz w:val="24"/>
          <w:szCs w:val="24"/>
        </w:rPr>
        <w:t xml:space="preserve"> </w:t>
      </w:r>
      <w:r w:rsidRPr="00CF28B3">
        <w:rPr>
          <w:rFonts w:ascii="AvantGarde Bk BT" w:hAnsi="AvantGarde Bk BT" w:cs="Arial"/>
          <w:sz w:val="24"/>
          <w:szCs w:val="24"/>
        </w:rPr>
        <w:t xml:space="preserve">certeza de que se utilizó un criterio de búsqueda </w:t>
      </w:r>
      <w:r w:rsidRPr="00CF28B3">
        <w:rPr>
          <w:rFonts w:ascii="AvantGarde Bk BT" w:hAnsi="AvantGarde Bk BT" w:cs="Arial"/>
          <w:sz w:val="24"/>
          <w:szCs w:val="24"/>
        </w:rPr>
        <w:lastRenderedPageBreak/>
        <w:t>exhaustivo, además de señalar las</w:t>
      </w:r>
      <w:r>
        <w:rPr>
          <w:rFonts w:ascii="AvantGarde Bk BT" w:hAnsi="AvantGarde Bk BT" w:cs="Arial"/>
          <w:sz w:val="24"/>
          <w:szCs w:val="24"/>
        </w:rPr>
        <w:t xml:space="preserve"> </w:t>
      </w:r>
      <w:r w:rsidRPr="00CF28B3">
        <w:rPr>
          <w:rFonts w:ascii="AvantGarde Bk BT" w:hAnsi="AvantGarde Bk BT" w:cs="Arial"/>
          <w:sz w:val="24"/>
          <w:szCs w:val="24"/>
        </w:rPr>
        <w:t>circunstancias de tiempo, modo y lugar que generaron la inexistencia en cuestión y señalará al</w:t>
      </w:r>
      <w:r>
        <w:rPr>
          <w:rFonts w:ascii="AvantGarde Bk BT" w:hAnsi="AvantGarde Bk BT" w:cs="Arial"/>
          <w:sz w:val="24"/>
          <w:szCs w:val="24"/>
        </w:rPr>
        <w:t xml:space="preserve"> </w:t>
      </w:r>
      <w:r w:rsidRPr="00CF28B3">
        <w:rPr>
          <w:rFonts w:ascii="AvantGarde Bk BT" w:hAnsi="AvantGarde Bk BT" w:cs="Arial"/>
          <w:sz w:val="24"/>
          <w:szCs w:val="24"/>
        </w:rPr>
        <w:t>servidor público responsable de contar con la misma.</w:t>
      </w:r>
    </w:p>
    <w:p w14:paraId="5C89B678" w14:textId="06B3A749" w:rsidR="00CF28B3" w:rsidRDefault="00CF28B3" w:rsidP="00B21759">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En el marco de estas consideraciones resulta evidente que el sujeto obligado deberá de realizar la declaratoria de inexistencia</w:t>
      </w:r>
      <w:r w:rsidR="00E97B9B">
        <w:rPr>
          <w:rFonts w:ascii="AvantGarde Bk BT" w:hAnsi="AvantGarde Bk BT" w:cs="Arial"/>
          <w:sz w:val="24"/>
          <w:szCs w:val="24"/>
        </w:rPr>
        <w:t xml:space="preserve"> donde se acredite fehacientemente la imposibilidad de su generación o reposición</w:t>
      </w:r>
      <w:bookmarkStart w:id="0" w:name="_GoBack"/>
      <w:bookmarkEnd w:id="0"/>
      <w:r w:rsidR="00E97B9B">
        <w:rPr>
          <w:rFonts w:ascii="AvantGarde Bk BT" w:hAnsi="AvantGarde Bk BT" w:cs="Arial"/>
          <w:sz w:val="24"/>
          <w:szCs w:val="24"/>
        </w:rPr>
        <w:t xml:space="preserve"> de la información de interés, en el entendido </w:t>
      </w:r>
      <w:r>
        <w:rPr>
          <w:rFonts w:ascii="AvantGarde Bk BT" w:hAnsi="AvantGarde Bk BT" w:cs="Arial"/>
          <w:sz w:val="24"/>
          <w:szCs w:val="24"/>
        </w:rPr>
        <w:t xml:space="preserve">que esta </w:t>
      </w:r>
      <w:r w:rsidR="00E97B9B">
        <w:rPr>
          <w:rFonts w:ascii="AvantGarde Bk BT" w:hAnsi="AvantGarde Bk BT" w:cs="Arial"/>
          <w:sz w:val="24"/>
          <w:szCs w:val="24"/>
        </w:rPr>
        <w:t>debe de contar</w:t>
      </w:r>
      <w:r>
        <w:rPr>
          <w:rFonts w:ascii="AvantGarde Bk BT" w:hAnsi="AvantGarde Bk BT" w:cs="Arial"/>
          <w:sz w:val="24"/>
          <w:szCs w:val="24"/>
        </w:rPr>
        <w:t xml:space="preserve"> con los extremos planteados en la Ley de la materia vigente</w:t>
      </w:r>
      <w:r w:rsidR="00B21759">
        <w:rPr>
          <w:rFonts w:ascii="AvantGarde Bk BT" w:hAnsi="AvantGarde Bk BT" w:cs="Arial"/>
          <w:sz w:val="24"/>
          <w:szCs w:val="24"/>
        </w:rPr>
        <w:t>,</w:t>
      </w:r>
      <w:r w:rsidR="00E97B9B">
        <w:rPr>
          <w:rFonts w:ascii="AvantGarde Bk BT" w:hAnsi="AvantGarde Bk BT" w:cs="Arial"/>
          <w:sz w:val="24"/>
          <w:szCs w:val="24"/>
        </w:rPr>
        <w:t xml:space="preserve"> </w:t>
      </w:r>
      <w:r w:rsidR="00B21759">
        <w:rPr>
          <w:rFonts w:ascii="AvantGarde Bk BT" w:hAnsi="AvantGarde Bk BT" w:cs="Arial"/>
          <w:sz w:val="24"/>
          <w:szCs w:val="24"/>
        </w:rPr>
        <w:t xml:space="preserve">puesto que la información solicitada es una obligación de transparencia común, el cual está obligado a reportar en los formatos correspondientes contemplados en la Ley de Transparencia y Acceso a la Información Pública del Estado, máxime que es deber de documentar </w:t>
      </w:r>
      <w:r w:rsidR="00B21759" w:rsidRPr="00B21759">
        <w:rPr>
          <w:rFonts w:ascii="AvantGarde Bk BT" w:hAnsi="AvantGarde Bk BT" w:cs="Arial"/>
          <w:sz w:val="24"/>
          <w:szCs w:val="24"/>
        </w:rPr>
        <w:t>todo acto que derive del ejercicio</w:t>
      </w:r>
      <w:r w:rsidR="00B21759">
        <w:rPr>
          <w:rFonts w:ascii="AvantGarde Bk BT" w:hAnsi="AvantGarde Bk BT" w:cs="Arial"/>
          <w:sz w:val="24"/>
          <w:szCs w:val="24"/>
        </w:rPr>
        <w:t xml:space="preserve"> </w:t>
      </w:r>
      <w:r w:rsidR="00B21759" w:rsidRPr="00B21759">
        <w:rPr>
          <w:rFonts w:ascii="AvantGarde Bk BT" w:hAnsi="AvantGarde Bk BT" w:cs="Arial"/>
          <w:sz w:val="24"/>
          <w:szCs w:val="24"/>
        </w:rPr>
        <w:t>de sus facultades,</w:t>
      </w:r>
      <w:r w:rsidR="00B21759">
        <w:rPr>
          <w:rFonts w:ascii="AvantGarde Bk BT" w:hAnsi="AvantGarde Bk BT" w:cs="Arial"/>
          <w:sz w:val="24"/>
          <w:szCs w:val="24"/>
        </w:rPr>
        <w:t xml:space="preserve"> </w:t>
      </w:r>
      <w:r w:rsidR="00B21759" w:rsidRPr="00B21759">
        <w:rPr>
          <w:rFonts w:ascii="AvantGarde Bk BT" w:hAnsi="AvantGarde Bk BT" w:cs="Arial"/>
          <w:sz w:val="24"/>
          <w:szCs w:val="24"/>
        </w:rPr>
        <w:t>competencias o funciones.</w:t>
      </w:r>
    </w:p>
    <w:p w14:paraId="2A2A0B56" w14:textId="77777777" w:rsidR="00CF28B3" w:rsidRDefault="00CF28B3" w:rsidP="00CF28B3">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Lo anterior cobra sentido en razón de que el objetivo de la declaración de inexistencia es la de que el peticionario tenga la certeza de que la información que solicitó fue buscada bajo estándares de exhaustividad, así como la de allegarse de las causas por las cuales no se generó la información, si es posible generarla de nuevo o en su defecto los preceptos jurídicos en los que se sustenta la determinación de no generar la información o reponerla.</w:t>
      </w:r>
    </w:p>
    <w:p w14:paraId="2A01B1BE" w14:textId="77777777" w:rsidR="00CF28B3" w:rsidRDefault="00CF28B3" w:rsidP="00CF28B3">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 de apoyo el siguiente criterio expedido por el Instituto Nacional de Transparencia y Acceso a la Información Pública:</w:t>
      </w:r>
    </w:p>
    <w:p w14:paraId="1E0C9526" w14:textId="77777777" w:rsidR="00CF28B3" w:rsidRPr="00CF28B3" w:rsidRDefault="00CF28B3" w:rsidP="00CF28B3">
      <w:pPr>
        <w:pStyle w:val="corte4fondo"/>
        <w:tabs>
          <w:tab w:val="left" w:pos="567"/>
        </w:tabs>
        <w:spacing w:after="240"/>
        <w:ind w:firstLine="680"/>
        <w:rPr>
          <w:rFonts w:ascii="AvantGarde Bk BT" w:hAnsi="AvantGarde Bk BT" w:cs="Arial"/>
          <w:i/>
          <w:sz w:val="24"/>
          <w:szCs w:val="24"/>
        </w:rPr>
      </w:pPr>
      <w:r w:rsidRPr="00CF28B3">
        <w:rPr>
          <w:rFonts w:ascii="AvantGarde Bk BT" w:hAnsi="AvantGarde Bk BT" w:cs="Arial"/>
          <w:i/>
          <w:sz w:val="24"/>
          <w:szCs w:val="24"/>
        </w:rPr>
        <w:t>“</w:t>
      </w:r>
      <w:r w:rsidRPr="00CF28B3">
        <w:rPr>
          <w:rFonts w:ascii="AvantGarde Bk BT" w:hAnsi="AvantGarde Bk BT" w:cs="Arial"/>
          <w:b/>
          <w:i/>
          <w:sz w:val="22"/>
          <w:szCs w:val="24"/>
        </w:rPr>
        <w:t xml:space="preserve">CRITERIO 04/19 Propósito de la declaración formal de inexistencia. </w:t>
      </w:r>
      <w:r w:rsidRPr="00CF28B3">
        <w:rPr>
          <w:rFonts w:ascii="AvantGarde Bk BT" w:hAnsi="AvantGarde Bk BT" w:cs="Arial"/>
          <w:i/>
          <w:sz w:val="22"/>
          <w:szCs w:val="24"/>
        </w:rPr>
        <w:t>El propósito de que los Comités de Transparencia emitan una declaración que confirme la inexistencia de la información solicitada, es garantizar al solicitante que se realizaron las gestiones necesarias para la ubicación de la información de su interés; por lo cual, el acta en el que se haga constar esa declaración formal de inexistencia, debe contener los elementos suficientes para generar en los solicitantes la certeza del carácter exhaustivo de la búsqueda de lo solicitado</w:t>
      </w:r>
      <w:r w:rsidRPr="00CF28B3">
        <w:rPr>
          <w:rFonts w:ascii="AvantGarde Bk BT" w:hAnsi="AvantGarde Bk BT" w:cs="Arial"/>
          <w:i/>
          <w:sz w:val="24"/>
          <w:szCs w:val="24"/>
        </w:rPr>
        <w:t>.”</w:t>
      </w:r>
    </w:p>
    <w:p w14:paraId="212EDEB7" w14:textId="2A2B469C" w:rsidR="00E27906" w:rsidRDefault="00B21759" w:rsidP="00E27906">
      <w:pPr>
        <w:pStyle w:val="corte4fondo"/>
        <w:tabs>
          <w:tab w:val="left" w:pos="567"/>
        </w:tabs>
        <w:ind w:right="141"/>
        <w:rPr>
          <w:rFonts w:ascii="AvantGarde Bk BT" w:hAnsi="AvantGarde Bk BT" w:cs="Arial"/>
          <w:color w:val="000000" w:themeColor="text1"/>
          <w:sz w:val="24"/>
          <w:szCs w:val="24"/>
        </w:rPr>
      </w:pPr>
      <w:r>
        <w:rPr>
          <w:rFonts w:ascii="AvantGarde Bk BT" w:hAnsi="AvantGarde Bk BT" w:cs="Arial"/>
          <w:sz w:val="24"/>
          <w:szCs w:val="24"/>
        </w:rPr>
        <w:t>Aunado a</w:t>
      </w:r>
      <w:r w:rsidR="00F13A66">
        <w:rPr>
          <w:rFonts w:ascii="AvantGarde Bk BT" w:hAnsi="AvantGarde Bk BT" w:cs="Arial"/>
          <w:sz w:val="24"/>
          <w:szCs w:val="24"/>
        </w:rPr>
        <w:t xml:space="preserve"> lo anterior, </w:t>
      </w:r>
      <w:r w:rsidR="00ED7DB3">
        <w:rPr>
          <w:rFonts w:ascii="AvantGarde Bk BT" w:hAnsi="AvantGarde Bk BT" w:cs="Arial"/>
          <w:sz w:val="24"/>
          <w:szCs w:val="24"/>
        </w:rPr>
        <w:t xml:space="preserve">del estudio de los autos que constituyen este recurso de revisión, no se advierte la notificación del envió de la respuesta emitida al recurrente, por lo que se presume que no cuenta con la información proporcionada siendo ignorante de las cuestiones por las cuales no se le ha dado respuesta a su solicitud de </w:t>
      </w:r>
      <w:r w:rsidR="00ED7DB3">
        <w:rPr>
          <w:rFonts w:ascii="AvantGarde Bk BT" w:hAnsi="AvantGarde Bk BT" w:cs="Arial"/>
          <w:sz w:val="24"/>
          <w:szCs w:val="24"/>
        </w:rPr>
        <w:lastRenderedPageBreak/>
        <w:t xml:space="preserve">información, por eso, </w:t>
      </w:r>
      <w:r w:rsidR="00F13A66">
        <w:rPr>
          <w:rFonts w:ascii="AvantGarde Bk BT" w:hAnsi="AvantGarde Bk BT" w:cs="Arial"/>
          <w:sz w:val="24"/>
          <w:szCs w:val="24"/>
        </w:rPr>
        <w:t xml:space="preserve">es menester hacer de conocimiento al sujeto obligado que, a efecto de dar cumplimiento al principio de máxima publicidad, </w:t>
      </w:r>
      <w:r w:rsidR="00E27906">
        <w:rPr>
          <w:rFonts w:ascii="AvantGarde Bk BT" w:hAnsi="AvantGarde Bk BT" w:cs="Arial"/>
          <w:sz w:val="24"/>
          <w:szCs w:val="24"/>
        </w:rPr>
        <w:t>deberá</w:t>
      </w:r>
      <w:r w:rsidR="00F13A66">
        <w:rPr>
          <w:rFonts w:ascii="AvantGarde Bk BT" w:hAnsi="AvantGarde Bk BT" w:cs="Arial"/>
          <w:sz w:val="24"/>
          <w:szCs w:val="24"/>
        </w:rPr>
        <w:t xml:space="preserve"> de </w:t>
      </w:r>
      <w:r>
        <w:rPr>
          <w:rFonts w:ascii="AvantGarde Bk BT" w:hAnsi="AvantGarde Bk BT" w:cs="Arial"/>
          <w:sz w:val="24"/>
          <w:szCs w:val="24"/>
        </w:rPr>
        <w:t xml:space="preserve">notificar al recurrente la respuesta y los anexos de oficio </w:t>
      </w:r>
      <w:r>
        <w:rPr>
          <w:rFonts w:ascii="AvantGarde Bk BT" w:hAnsi="AvantGarde Bk BT" w:cs="Arial"/>
          <w:color w:val="000000" w:themeColor="text1"/>
          <w:sz w:val="24"/>
          <w:szCs w:val="24"/>
        </w:rPr>
        <w:t>número 16/CEEM/OFR/RR/2021, signado por Sergio Serrano Soriano, Titular de la Unidad de Transparencia del sujeto obligado, para que tenga conocimiento íntimo de las consideraciones aludidas por dicha área.</w:t>
      </w:r>
    </w:p>
    <w:p w14:paraId="78571584" w14:textId="24E002A4" w:rsidR="00AF0201" w:rsidRDefault="000162EE" w:rsidP="000162EE">
      <w:pPr>
        <w:pStyle w:val="corte4fondo"/>
        <w:tabs>
          <w:tab w:val="left" w:pos="567"/>
        </w:tabs>
        <w:ind w:right="-1"/>
        <w:rPr>
          <w:rFonts w:ascii="AvantGarde Bk BT" w:hAnsi="AvantGarde Bk BT" w:cs="Arial"/>
          <w:sz w:val="24"/>
          <w:szCs w:val="24"/>
          <w:vertAlign w:val="superscript"/>
        </w:rPr>
      </w:pPr>
      <w:r>
        <w:rPr>
          <w:rFonts w:ascii="AvantGarde Bk BT" w:hAnsi="AvantGarde Bk BT" w:cs="Arial"/>
          <w:sz w:val="24"/>
          <w:szCs w:val="24"/>
        </w:rPr>
        <w:t xml:space="preserve">Por </w:t>
      </w:r>
      <w:r w:rsidR="00B21759">
        <w:rPr>
          <w:rFonts w:ascii="AvantGarde Bk BT" w:hAnsi="AvantGarde Bk BT" w:cs="Arial"/>
          <w:sz w:val="24"/>
          <w:szCs w:val="24"/>
        </w:rPr>
        <w:t>último</w:t>
      </w:r>
      <w:r w:rsidR="007423CA">
        <w:rPr>
          <w:rFonts w:ascii="AvantGarde Bk BT" w:hAnsi="AvantGarde Bk BT" w:cs="Arial"/>
          <w:sz w:val="24"/>
          <w:szCs w:val="24"/>
        </w:rPr>
        <w:t>, e</w:t>
      </w:r>
      <w:r w:rsidR="00AF0201">
        <w:rPr>
          <w:rFonts w:ascii="AvantGarde Bk BT" w:hAnsi="AvantGarde Bk BT" w:cs="Arial"/>
          <w:sz w:val="24"/>
          <w:szCs w:val="24"/>
        </w:rPr>
        <w:t xml:space="preserve">s dable señalar que </w:t>
      </w:r>
      <w:r w:rsidR="00AF0201" w:rsidRPr="00F337EC">
        <w:rPr>
          <w:rFonts w:ascii="AvantGarde Bk BT" w:hAnsi="AvantGarde Bk BT" w:cs="Arial"/>
          <w:sz w:val="24"/>
          <w:szCs w:val="24"/>
        </w:rPr>
        <w:t>la ley de transparencia</w:t>
      </w:r>
      <w:r w:rsidR="00AF0201">
        <w:rPr>
          <w:rFonts w:ascii="AvantGarde Bk BT" w:hAnsi="AvantGarde Bk BT" w:cs="Arial"/>
          <w:sz w:val="24"/>
          <w:szCs w:val="24"/>
        </w:rPr>
        <w:t xml:space="preserve"> prevé que</w:t>
      </w:r>
      <w:r w:rsidR="00AF0201"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w:t>
      </w:r>
      <w:r w:rsidR="00AF0201">
        <w:rPr>
          <w:rFonts w:ascii="AvantGarde Bk BT" w:hAnsi="AvantGarde Bk BT" w:cs="Arial"/>
          <w:sz w:val="24"/>
          <w:szCs w:val="24"/>
        </w:rPr>
        <w:t>rmación se encuentre satisfecho; l</w:t>
      </w:r>
      <w:r w:rsidR="00AF0201" w:rsidRPr="00F337EC">
        <w:rPr>
          <w:rFonts w:ascii="AvantGarde Bk BT" w:hAnsi="AvantGarde Bk BT" w:cs="Arial"/>
          <w:sz w:val="24"/>
          <w:szCs w:val="24"/>
        </w:rPr>
        <w:t>o anterior aunado a que los funcionarios públicos están obligados a documentar todo acto que devenga de sus funciones y/o atribuciones</w:t>
      </w:r>
      <w:r w:rsidR="00AF0201">
        <w:rPr>
          <w:rFonts w:ascii="AvantGarde Bk BT" w:hAnsi="AvantGarde Bk BT" w:cs="Arial"/>
          <w:sz w:val="24"/>
          <w:szCs w:val="24"/>
        </w:rPr>
        <w:t>,</w:t>
      </w:r>
      <w:r w:rsidR="00AF0201" w:rsidRPr="00F337EC">
        <w:rPr>
          <w:rFonts w:ascii="AvantGarde Bk BT" w:hAnsi="AvantGarde Bk BT" w:cs="Arial"/>
          <w:sz w:val="24"/>
          <w:szCs w:val="24"/>
          <w:vertAlign w:val="superscript"/>
        </w:rPr>
        <w:t xml:space="preserve"> </w:t>
      </w:r>
      <w:r w:rsidR="00AF0201" w:rsidRPr="00F337EC">
        <w:rPr>
          <w:rFonts w:ascii="AvantGarde Bk BT" w:hAnsi="AvantGarde Bk BT" w:cs="Arial"/>
          <w:sz w:val="24"/>
          <w:szCs w:val="24"/>
          <w:vertAlign w:val="superscript"/>
        </w:rPr>
        <w:footnoteReference w:id="4"/>
      </w:r>
      <w:r w:rsidR="00AF0201">
        <w:rPr>
          <w:rFonts w:ascii="AvantGarde Bk BT" w:hAnsi="AvantGarde Bk BT" w:cs="Arial"/>
          <w:sz w:val="24"/>
          <w:szCs w:val="24"/>
          <w:vertAlign w:val="superscript"/>
        </w:rPr>
        <w:t xml:space="preserve"> </w:t>
      </w:r>
      <w:r w:rsidR="00AF0201">
        <w:rPr>
          <w:rFonts w:ascii="AvantGarde Bk BT" w:hAnsi="AvantGarde Bk BT" w:cs="Arial"/>
          <w:color w:val="000000" w:themeColor="text1"/>
          <w:sz w:val="24"/>
          <w:szCs w:val="24"/>
        </w:rPr>
        <w:t>lo anterior para efecto de permitir que el derecho de acceso a la información se encuentre satisfecho,</w:t>
      </w:r>
      <w:r w:rsidR="00AF0201">
        <w:rPr>
          <w:rStyle w:val="Refdenotaalpie"/>
          <w:rFonts w:ascii="AvantGarde Bk BT" w:hAnsi="AvantGarde Bk BT" w:cs="Arial"/>
          <w:color w:val="000000" w:themeColor="text1"/>
          <w:sz w:val="24"/>
          <w:szCs w:val="24"/>
        </w:rPr>
        <w:footnoteReference w:id="5"/>
      </w:r>
      <w:r w:rsidR="00AF0201">
        <w:rPr>
          <w:rFonts w:ascii="AvantGarde Bk BT" w:hAnsi="AvantGarde Bk BT" w:cs="Arial"/>
          <w:color w:val="000000" w:themeColor="text1"/>
          <w:sz w:val="24"/>
          <w:szCs w:val="24"/>
        </w:rPr>
        <w:t xml:space="preserve"> </w:t>
      </w:r>
      <w:r w:rsidR="00AF0201">
        <w:rPr>
          <w:rFonts w:ascii="AvantGarde Bk BT" w:hAnsi="AvantGarde Bk BT" w:cs="Arial"/>
          <w:sz w:val="24"/>
          <w:szCs w:val="24"/>
          <w:vertAlign w:val="superscript"/>
        </w:rPr>
        <w:t xml:space="preserve"> </w:t>
      </w:r>
      <w:r w:rsidR="00AF0201">
        <w:rPr>
          <w:rFonts w:ascii="AvantGarde Bk BT" w:hAnsi="AvantGarde Bk BT" w:cs="Arial"/>
          <w:color w:val="000000" w:themeColor="text1"/>
          <w:sz w:val="24"/>
          <w:szCs w:val="24"/>
        </w:rPr>
        <w:t xml:space="preserve">ya que es </w:t>
      </w:r>
      <w:r w:rsidR="00AF0201">
        <w:rPr>
          <w:rFonts w:ascii="AvantGarde Bk BT" w:hAnsi="AvantGarde Bk BT" w:cs="Arial"/>
          <w:sz w:val="24"/>
          <w:szCs w:val="24"/>
        </w:rPr>
        <w:t>responsable del cumplimiento para otorgar acceso a la información por ser un ente que recibe recursos públicos.</w:t>
      </w:r>
    </w:p>
    <w:p w14:paraId="4A4BD3D1" w14:textId="77777777" w:rsidR="007423CA" w:rsidRPr="007423CA" w:rsidRDefault="007423CA" w:rsidP="00946007">
      <w:pPr>
        <w:pStyle w:val="corte4fondo"/>
        <w:tabs>
          <w:tab w:val="left" w:pos="567"/>
        </w:tabs>
        <w:rPr>
          <w:rFonts w:ascii="AvantGarde Bk BT" w:hAnsi="AvantGarde Bk BT" w:cs="Arial"/>
          <w:sz w:val="24"/>
          <w:szCs w:val="24"/>
        </w:rPr>
      </w:pPr>
    </w:p>
    <w:p w14:paraId="5B3E4903" w14:textId="4C07A260" w:rsidR="00946007" w:rsidRPr="00B62EA6" w:rsidRDefault="00946007" w:rsidP="00946007">
      <w:pPr>
        <w:pStyle w:val="corte4fondo"/>
        <w:tabs>
          <w:tab w:val="left" w:pos="567"/>
        </w:tabs>
        <w:rPr>
          <w:rFonts w:ascii="AvantGarde Bk BT" w:hAnsi="AvantGarde Bk BT" w:cs="Arial"/>
          <w:b/>
          <w:sz w:val="24"/>
          <w:szCs w:val="24"/>
        </w:rPr>
      </w:pPr>
      <w:r w:rsidRPr="00B62EA6">
        <w:rPr>
          <w:rFonts w:ascii="AvantGarde Bk BT" w:hAnsi="AvantGarde Bk BT" w:cs="Arial"/>
          <w:b/>
          <w:sz w:val="24"/>
          <w:szCs w:val="24"/>
        </w:rPr>
        <w:t xml:space="preserve">6.1. </w:t>
      </w:r>
      <w:r w:rsidR="00F061C1">
        <w:rPr>
          <w:rFonts w:ascii="AvantGarde Bk BT" w:hAnsi="AvantGarde Bk BT" w:cs="Arial"/>
          <w:b/>
          <w:sz w:val="24"/>
          <w:szCs w:val="24"/>
        </w:rPr>
        <w:t>Sentido y e</w:t>
      </w:r>
      <w:r w:rsidRPr="00B62EA6">
        <w:rPr>
          <w:rFonts w:ascii="AvantGarde Bk BT" w:hAnsi="AvantGarde Bk BT" w:cs="Arial"/>
          <w:b/>
          <w:sz w:val="24"/>
          <w:szCs w:val="24"/>
        </w:rPr>
        <w:t>fectos de esta resolución.</w:t>
      </w:r>
    </w:p>
    <w:p w14:paraId="7F83E75B" w14:textId="77777777" w:rsidR="00946007" w:rsidRPr="00B62EA6" w:rsidRDefault="00946007" w:rsidP="00946007">
      <w:pPr>
        <w:pStyle w:val="corte4fondo"/>
        <w:tabs>
          <w:tab w:val="left" w:pos="567"/>
        </w:tabs>
        <w:rPr>
          <w:rFonts w:ascii="AvantGarde Bk BT" w:hAnsi="AvantGarde Bk BT" w:cs="Arial"/>
          <w:sz w:val="24"/>
          <w:szCs w:val="24"/>
        </w:rPr>
      </w:pPr>
    </w:p>
    <w:p w14:paraId="024F8426" w14:textId="3A1D3BA1" w:rsidR="00946007" w:rsidRPr="00B62EA6" w:rsidRDefault="00E46D5E" w:rsidP="00503093">
      <w:pPr>
        <w:pStyle w:val="corte4fondo"/>
        <w:tabs>
          <w:tab w:val="left" w:pos="567"/>
        </w:tabs>
        <w:ind w:right="-1"/>
        <w:rPr>
          <w:rFonts w:ascii="AvantGarde Bk BT" w:hAnsi="AvantGarde Bk BT" w:cs="Arial"/>
          <w:sz w:val="24"/>
          <w:szCs w:val="24"/>
        </w:rPr>
      </w:pPr>
      <w:r w:rsidRPr="00E41B4A">
        <w:rPr>
          <w:rFonts w:ascii="AvantGarde Bk BT" w:hAnsi="AvantGarde Bk BT" w:cs="Arial"/>
          <w:sz w:val="24"/>
          <w:szCs w:val="24"/>
        </w:rPr>
        <w:t xml:space="preserve">Por las consideraciones expuestas, esta Comisión Estatal de Garantía de Acceso a la Información Pública de conformidad con el artículo </w:t>
      </w:r>
      <w:r>
        <w:rPr>
          <w:rFonts w:ascii="AvantGarde Bk BT" w:hAnsi="AvantGarde Bk BT" w:cs="Arial"/>
          <w:sz w:val="24"/>
          <w:szCs w:val="24"/>
        </w:rPr>
        <w:t>164</w:t>
      </w:r>
      <w:r w:rsidRPr="00E41B4A">
        <w:rPr>
          <w:rFonts w:ascii="AvantGarde Bk BT" w:hAnsi="AvantGarde Bk BT" w:cs="Arial"/>
          <w:sz w:val="24"/>
          <w:szCs w:val="24"/>
        </w:rPr>
        <w:t xml:space="preserve"> de la Ley de Transparencia y Acceso a la Información Pública del Estado </w:t>
      </w:r>
      <w:r>
        <w:rPr>
          <w:rFonts w:ascii="AvantGarde Bk BT" w:hAnsi="AvantGarde Bk BT" w:cs="Arial"/>
          <w:b/>
          <w:sz w:val="24"/>
          <w:szCs w:val="24"/>
        </w:rPr>
        <w:t>APLICA EL PRINCIPIO DE AFIRMATIVA FICTA</w:t>
      </w:r>
      <w:r w:rsidR="00946007" w:rsidRPr="00B62EA6">
        <w:rPr>
          <w:rFonts w:ascii="AvantGarde Bk BT" w:hAnsi="AvantGarde Bk BT" w:cs="Arial"/>
          <w:sz w:val="24"/>
          <w:szCs w:val="24"/>
        </w:rPr>
        <w:t xml:space="preserve"> y conmina al sujeto obligado para que</w:t>
      </w:r>
      <w:r w:rsidR="00EC70B4">
        <w:rPr>
          <w:rFonts w:ascii="AvantGarde Bk BT" w:hAnsi="AvantGarde Bk BT" w:cs="Arial"/>
          <w:sz w:val="24"/>
          <w:szCs w:val="24"/>
        </w:rPr>
        <w:t xml:space="preserve"> entregue </w:t>
      </w:r>
      <w:r w:rsidR="00934D28">
        <w:rPr>
          <w:rFonts w:ascii="AvantGarde Bk BT" w:hAnsi="AvantGarde Bk BT" w:cs="Arial"/>
          <w:sz w:val="24"/>
          <w:szCs w:val="24"/>
        </w:rPr>
        <w:t>al particular</w:t>
      </w:r>
      <w:r w:rsidR="00946007" w:rsidRPr="00B62EA6">
        <w:rPr>
          <w:rFonts w:ascii="AvantGarde Bk BT" w:hAnsi="AvantGarde Bk BT" w:cs="Arial"/>
          <w:sz w:val="24"/>
          <w:szCs w:val="24"/>
        </w:rPr>
        <w:t xml:space="preserve">: </w:t>
      </w:r>
    </w:p>
    <w:p w14:paraId="3F8D6379" w14:textId="0299CDDD" w:rsidR="00946007" w:rsidRPr="00B62EA6" w:rsidRDefault="00946007" w:rsidP="00946007">
      <w:pPr>
        <w:pStyle w:val="corte4fondo"/>
        <w:tabs>
          <w:tab w:val="left" w:pos="567"/>
        </w:tabs>
        <w:rPr>
          <w:rFonts w:ascii="AvantGarde Bk BT" w:hAnsi="AvantGarde Bk BT" w:cs="Arial"/>
          <w:sz w:val="24"/>
          <w:szCs w:val="24"/>
        </w:rPr>
      </w:pPr>
    </w:p>
    <w:p w14:paraId="4A72C3E8" w14:textId="6155B15D" w:rsidR="00EC70B4" w:rsidRDefault="00AF0201" w:rsidP="00503093">
      <w:pPr>
        <w:pStyle w:val="corte4fondo"/>
        <w:tabs>
          <w:tab w:val="left" w:pos="567"/>
        </w:tabs>
        <w:ind w:right="566" w:firstLine="0"/>
        <w:rPr>
          <w:rFonts w:ascii="AvantGarde Bk BT" w:hAnsi="AvantGarde Bk BT" w:cs="Arial"/>
          <w:color w:val="000000" w:themeColor="text1"/>
          <w:sz w:val="24"/>
          <w:szCs w:val="24"/>
        </w:rPr>
      </w:pPr>
      <w:r>
        <w:rPr>
          <w:rFonts w:ascii="AvantGarde Bk BT" w:hAnsi="AvantGarde Bk BT" w:cs="Arial"/>
          <w:b/>
          <w:sz w:val="24"/>
          <w:szCs w:val="24"/>
        </w:rPr>
        <w:tab/>
      </w:r>
      <w:r w:rsidR="00946007" w:rsidRPr="00B62EA6">
        <w:rPr>
          <w:rFonts w:ascii="AvantGarde Bk BT" w:hAnsi="AvantGarde Bk BT" w:cs="Arial"/>
          <w:b/>
          <w:sz w:val="24"/>
          <w:szCs w:val="24"/>
        </w:rPr>
        <w:t>6.1.1.</w:t>
      </w:r>
      <w:r w:rsidR="00B21759">
        <w:rPr>
          <w:rFonts w:ascii="AvantGarde Bk BT" w:hAnsi="AvantGarde Bk BT" w:cs="Arial"/>
          <w:sz w:val="24"/>
          <w:szCs w:val="24"/>
        </w:rPr>
        <w:t xml:space="preserve"> Notifique al recurrente la respuesta y los anexos de oficio </w:t>
      </w:r>
      <w:r w:rsidR="00B21759">
        <w:rPr>
          <w:rFonts w:ascii="AvantGarde Bk BT" w:hAnsi="AvantGarde Bk BT" w:cs="Arial"/>
          <w:color w:val="000000" w:themeColor="text1"/>
          <w:sz w:val="24"/>
          <w:szCs w:val="24"/>
        </w:rPr>
        <w:t>número 16/CEEM/OFR/RR/2021</w:t>
      </w:r>
      <w:r w:rsidR="00503093">
        <w:rPr>
          <w:rFonts w:ascii="AvantGarde Bk BT" w:hAnsi="AvantGarde Bk BT" w:cs="Arial"/>
          <w:color w:val="000000" w:themeColor="text1"/>
          <w:sz w:val="24"/>
          <w:szCs w:val="24"/>
        </w:rPr>
        <w:t>.</w:t>
      </w:r>
    </w:p>
    <w:p w14:paraId="2F8218E0" w14:textId="065E498B" w:rsidR="00B21759" w:rsidRPr="00B21759" w:rsidRDefault="00B21759" w:rsidP="00503093">
      <w:pPr>
        <w:pStyle w:val="corte4fondo"/>
        <w:tabs>
          <w:tab w:val="left" w:pos="567"/>
        </w:tabs>
        <w:ind w:right="566" w:firstLine="0"/>
        <w:rPr>
          <w:rFonts w:ascii="AvantGarde Bk BT" w:hAnsi="AvantGarde Bk BT" w:cs="Arial"/>
          <w:b/>
          <w:color w:val="000000" w:themeColor="text1"/>
          <w:sz w:val="24"/>
          <w:szCs w:val="24"/>
        </w:rPr>
      </w:pPr>
      <w:r>
        <w:rPr>
          <w:rFonts w:ascii="AvantGarde Bk BT" w:hAnsi="AvantGarde Bk BT" w:cs="Arial"/>
          <w:color w:val="000000" w:themeColor="text1"/>
          <w:sz w:val="24"/>
          <w:szCs w:val="24"/>
        </w:rPr>
        <w:lastRenderedPageBreak/>
        <w:tab/>
      </w:r>
      <w:r w:rsidRPr="00B21759">
        <w:rPr>
          <w:rFonts w:ascii="AvantGarde Bk BT" w:hAnsi="AvantGarde Bk BT" w:cs="Arial"/>
          <w:b/>
          <w:color w:val="000000" w:themeColor="text1"/>
          <w:sz w:val="24"/>
          <w:szCs w:val="24"/>
        </w:rPr>
        <w:t>6.1.2.</w:t>
      </w:r>
      <w:r>
        <w:rPr>
          <w:rFonts w:ascii="AvantGarde Bk BT" w:hAnsi="AvantGarde Bk BT" w:cs="Arial"/>
          <w:b/>
          <w:color w:val="000000" w:themeColor="text1"/>
          <w:sz w:val="24"/>
          <w:szCs w:val="24"/>
        </w:rPr>
        <w:t xml:space="preserve"> </w:t>
      </w:r>
      <w:r w:rsidRPr="00B21759">
        <w:rPr>
          <w:rFonts w:ascii="AvantGarde Bk BT" w:hAnsi="AvantGarde Bk BT" w:cs="Arial"/>
          <w:color w:val="000000" w:themeColor="text1"/>
          <w:sz w:val="24"/>
          <w:szCs w:val="24"/>
        </w:rPr>
        <w:t>E</w:t>
      </w:r>
      <w:r>
        <w:rPr>
          <w:rFonts w:ascii="AvantGarde Bk BT" w:hAnsi="AvantGarde Bk BT" w:cs="Arial"/>
          <w:color w:val="000000" w:themeColor="text1"/>
          <w:sz w:val="24"/>
          <w:szCs w:val="24"/>
        </w:rPr>
        <w:t>l Comité de Transparencias del sujeto obligado realice la declaración de inexistencia de la información de interés conforme al procedimiento previsto en la ley de la materia y el considerando sexto de esta resolución.</w:t>
      </w:r>
    </w:p>
    <w:p w14:paraId="7B3828B1" w14:textId="77777777" w:rsidR="00503093" w:rsidRDefault="00503093" w:rsidP="00503093">
      <w:pPr>
        <w:pStyle w:val="corte4fondo"/>
        <w:tabs>
          <w:tab w:val="left" w:pos="567"/>
        </w:tabs>
        <w:ind w:right="566" w:firstLine="0"/>
        <w:rPr>
          <w:rFonts w:ascii="AvantGarde Bk BT" w:hAnsi="AvantGarde Bk BT" w:cs="Arial"/>
          <w:b/>
          <w:sz w:val="24"/>
          <w:szCs w:val="24"/>
        </w:rPr>
      </w:pPr>
    </w:p>
    <w:p w14:paraId="3DA13C9F" w14:textId="7FB533B3" w:rsidR="00ED7DB3" w:rsidRDefault="00ED7DB3" w:rsidP="00ED7DB3">
      <w:pPr>
        <w:pStyle w:val="corte4fondo"/>
        <w:tabs>
          <w:tab w:val="left" w:pos="567"/>
        </w:tabs>
        <w:ind w:firstLine="0"/>
        <w:rPr>
          <w:rFonts w:ascii="AvantGarde Bk BT" w:hAnsi="AvantGarde Bk BT" w:cs="Arial"/>
          <w:b/>
          <w:sz w:val="24"/>
          <w:szCs w:val="24"/>
        </w:rPr>
      </w:pPr>
      <w:r>
        <w:rPr>
          <w:rFonts w:ascii="AvantGarde Bk BT" w:hAnsi="AvantGarde Bk BT" w:cs="Arial"/>
          <w:b/>
          <w:sz w:val="24"/>
          <w:szCs w:val="24"/>
        </w:rPr>
        <w:tab/>
        <w:t>6.2 Precisiones para el cumplimiento de la resolución.</w:t>
      </w:r>
    </w:p>
    <w:p w14:paraId="4D0AA81B" w14:textId="6CFD78CA" w:rsidR="00ED7DB3" w:rsidRDefault="00ED7DB3" w:rsidP="00946007">
      <w:pPr>
        <w:pStyle w:val="corte4fondo"/>
        <w:tabs>
          <w:tab w:val="left" w:pos="567"/>
        </w:tabs>
        <w:ind w:left="680" w:firstLine="0"/>
        <w:rPr>
          <w:rFonts w:ascii="AvantGarde Bk BT" w:hAnsi="AvantGarde Bk BT" w:cs="Arial"/>
          <w:b/>
          <w:sz w:val="24"/>
          <w:szCs w:val="24"/>
        </w:rPr>
      </w:pPr>
    </w:p>
    <w:p w14:paraId="530FBF63" w14:textId="6061DCBC" w:rsidR="00ED7DB3" w:rsidRDefault="00ED7DB3" w:rsidP="00ED7DB3">
      <w:pPr>
        <w:pStyle w:val="corte4fondo"/>
        <w:tabs>
          <w:tab w:val="left" w:pos="567"/>
        </w:tabs>
        <w:rPr>
          <w:rFonts w:ascii="AvantGarde Bk BT" w:hAnsi="AvantGarde Bk BT" w:cs="Arial"/>
          <w:sz w:val="24"/>
          <w:szCs w:val="24"/>
          <w:u w:val="single"/>
        </w:rPr>
      </w:pPr>
      <w:r w:rsidRPr="00ED7DB3">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ED7DB3">
        <w:rPr>
          <w:rFonts w:ascii="AvantGarde Bk BT" w:hAnsi="AvantGarde Bk BT" w:cs="Arial"/>
          <w:sz w:val="24"/>
          <w:szCs w:val="24"/>
          <w:u w:val="single"/>
        </w:rPr>
        <w:t>deberá acompañar:</w:t>
      </w:r>
    </w:p>
    <w:p w14:paraId="5E2FC158" w14:textId="5BF39D24" w:rsidR="00ED7DB3" w:rsidRDefault="00ED7DB3" w:rsidP="00946007">
      <w:pPr>
        <w:pStyle w:val="corte4fondo"/>
        <w:tabs>
          <w:tab w:val="left" w:pos="567"/>
        </w:tabs>
        <w:ind w:left="680" w:firstLine="0"/>
        <w:rPr>
          <w:rFonts w:ascii="AvantGarde Bk BT" w:hAnsi="AvantGarde Bk BT" w:cs="Arial"/>
          <w:sz w:val="24"/>
          <w:szCs w:val="24"/>
          <w:u w:val="single"/>
        </w:rPr>
      </w:pPr>
    </w:p>
    <w:p w14:paraId="255050E7" w14:textId="77777777" w:rsidR="00ED7DB3" w:rsidRDefault="00ED7DB3" w:rsidP="00ED7DB3">
      <w:pPr>
        <w:pStyle w:val="corte4fondo"/>
        <w:numPr>
          <w:ilvl w:val="0"/>
          <w:numId w:val="13"/>
        </w:numPr>
        <w:tabs>
          <w:tab w:val="left" w:pos="567"/>
        </w:tabs>
        <w:rPr>
          <w:rFonts w:ascii="AvantGarde Bk BT" w:hAnsi="AvantGarde Bk BT" w:cs="Arial"/>
          <w:sz w:val="24"/>
          <w:szCs w:val="24"/>
          <w:u w:val="single"/>
        </w:rPr>
      </w:pPr>
      <w:r w:rsidRPr="00ED7DB3">
        <w:rPr>
          <w:rFonts w:ascii="AvantGarde Bk BT" w:hAnsi="AvantGarde Bk BT" w:cs="Arial"/>
          <w:sz w:val="24"/>
          <w:szCs w:val="24"/>
          <w:u w:val="single"/>
        </w:rPr>
        <w:t>Todos aquellos documentos entregados al peticionario.</w:t>
      </w:r>
    </w:p>
    <w:p w14:paraId="2BE05FF9" w14:textId="1CB28EDB" w:rsidR="00ED7DB3" w:rsidRPr="00ED7DB3" w:rsidRDefault="00ED7DB3" w:rsidP="00ED7DB3">
      <w:pPr>
        <w:pStyle w:val="corte4fondo"/>
        <w:numPr>
          <w:ilvl w:val="0"/>
          <w:numId w:val="13"/>
        </w:numPr>
        <w:tabs>
          <w:tab w:val="left" w:pos="567"/>
        </w:tabs>
        <w:rPr>
          <w:rFonts w:ascii="AvantGarde Bk BT" w:hAnsi="AvantGarde Bk BT" w:cs="Arial"/>
          <w:sz w:val="24"/>
          <w:szCs w:val="24"/>
          <w:u w:val="single"/>
        </w:rPr>
      </w:pPr>
      <w:r w:rsidRPr="00ED7DB3">
        <w:rPr>
          <w:rFonts w:ascii="AvantGarde Bk BT" w:hAnsi="AvantGarde Bk BT" w:cs="Arial"/>
          <w:sz w:val="24"/>
          <w:szCs w:val="24"/>
          <w:u w:val="single"/>
        </w:rPr>
        <w:t>Las</w:t>
      </w:r>
      <w:r>
        <w:rPr>
          <w:rFonts w:ascii="AvantGarde Bk BT" w:hAnsi="AvantGarde Bk BT" w:cs="Arial"/>
          <w:sz w:val="24"/>
          <w:szCs w:val="24"/>
          <w:u w:val="single"/>
        </w:rPr>
        <w:t xml:space="preserve"> constancias con las que acredite que la nueva respuesta fue notificada al recurrente.</w:t>
      </w:r>
      <w:r w:rsidRPr="00ED7DB3">
        <w:rPr>
          <w:rFonts w:ascii="AvantGarde Bk BT" w:hAnsi="AvantGarde Bk BT" w:cs="Arial"/>
          <w:sz w:val="24"/>
          <w:szCs w:val="24"/>
          <w:u w:val="single"/>
        </w:rPr>
        <w:t xml:space="preserve"> </w:t>
      </w:r>
    </w:p>
    <w:p w14:paraId="0D9F1D54" w14:textId="77777777" w:rsidR="00ED7DB3" w:rsidRDefault="00ED7DB3" w:rsidP="00946007">
      <w:pPr>
        <w:pStyle w:val="corte4fondo"/>
        <w:tabs>
          <w:tab w:val="left" w:pos="567"/>
        </w:tabs>
        <w:ind w:left="680" w:firstLine="0"/>
        <w:rPr>
          <w:rFonts w:ascii="AvantGarde Bk BT" w:hAnsi="AvantGarde Bk BT" w:cs="Arial"/>
          <w:b/>
          <w:sz w:val="24"/>
          <w:szCs w:val="24"/>
        </w:rPr>
      </w:pPr>
    </w:p>
    <w:p w14:paraId="3C054DE1" w14:textId="3D995010" w:rsidR="00946007" w:rsidRPr="00B62EA6" w:rsidRDefault="00ED7DB3" w:rsidP="00946007">
      <w:pPr>
        <w:pStyle w:val="corte4fondo"/>
        <w:tabs>
          <w:tab w:val="left" w:pos="567"/>
        </w:tabs>
        <w:ind w:left="680" w:firstLine="0"/>
        <w:rPr>
          <w:rFonts w:ascii="AvantGarde Bk BT" w:hAnsi="AvantGarde Bk BT" w:cs="Arial"/>
          <w:b/>
          <w:sz w:val="24"/>
          <w:szCs w:val="24"/>
        </w:rPr>
      </w:pPr>
      <w:r>
        <w:rPr>
          <w:rFonts w:ascii="AvantGarde Bk BT" w:hAnsi="AvantGarde Bk BT" w:cs="Arial"/>
          <w:b/>
          <w:sz w:val="24"/>
          <w:szCs w:val="24"/>
        </w:rPr>
        <w:t>6.3</w:t>
      </w:r>
      <w:r w:rsidR="00946007" w:rsidRPr="00B62EA6">
        <w:rPr>
          <w:rFonts w:ascii="AvantGarde Bk BT" w:hAnsi="AvantGarde Bk BT" w:cs="Arial"/>
          <w:b/>
          <w:sz w:val="24"/>
          <w:szCs w:val="24"/>
        </w:rPr>
        <w:t>. Modalidad de la información.</w:t>
      </w:r>
    </w:p>
    <w:p w14:paraId="32899119" w14:textId="77777777" w:rsidR="00946007" w:rsidRPr="00B62EA6" w:rsidRDefault="00946007" w:rsidP="00946007">
      <w:pPr>
        <w:pStyle w:val="corte4fondo"/>
        <w:tabs>
          <w:tab w:val="left" w:pos="567"/>
        </w:tabs>
        <w:ind w:left="680" w:firstLine="0"/>
        <w:rPr>
          <w:rFonts w:ascii="AvantGarde Bk BT" w:hAnsi="AvantGarde Bk BT" w:cs="Arial"/>
          <w:b/>
          <w:sz w:val="24"/>
          <w:szCs w:val="24"/>
        </w:rPr>
      </w:pPr>
    </w:p>
    <w:p w14:paraId="5E51EEE4" w14:textId="77777777" w:rsidR="00E43B22" w:rsidRPr="00A67C98" w:rsidRDefault="00E43B22" w:rsidP="00E43B22">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En virtud de que el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el particular para recibir notificaciones.</w:t>
      </w:r>
    </w:p>
    <w:p w14:paraId="76BC8397" w14:textId="77777777" w:rsidR="00E43B22" w:rsidRPr="00B62EA6" w:rsidRDefault="00E43B22" w:rsidP="00946007">
      <w:pPr>
        <w:pStyle w:val="corte4fondo"/>
        <w:tabs>
          <w:tab w:val="left" w:pos="567"/>
        </w:tabs>
        <w:rPr>
          <w:rFonts w:ascii="AvantGarde Bk BT" w:hAnsi="AvantGarde Bk BT" w:cs="Arial"/>
          <w:sz w:val="24"/>
          <w:szCs w:val="24"/>
        </w:rPr>
      </w:pPr>
    </w:p>
    <w:p w14:paraId="517B9B90" w14:textId="77777777" w:rsidR="00946007" w:rsidRPr="00B62EA6" w:rsidRDefault="00946007" w:rsidP="00946007">
      <w:pPr>
        <w:pStyle w:val="corte4fondo"/>
        <w:tabs>
          <w:tab w:val="left" w:pos="567"/>
        </w:tabs>
        <w:ind w:firstLine="0"/>
        <w:rPr>
          <w:rFonts w:ascii="AvantGarde Bk BT" w:hAnsi="AvantGarde Bk BT" w:cs="Arial"/>
          <w:sz w:val="24"/>
          <w:szCs w:val="24"/>
        </w:rPr>
      </w:pPr>
    </w:p>
    <w:p w14:paraId="0E0BD223" w14:textId="36D989AD" w:rsidR="00946007" w:rsidRPr="00B62EA6" w:rsidRDefault="00ED7DB3" w:rsidP="00946007">
      <w:pPr>
        <w:pStyle w:val="corte4fondo"/>
        <w:tabs>
          <w:tab w:val="left" w:pos="567"/>
        </w:tabs>
        <w:rPr>
          <w:rFonts w:ascii="AvantGarde Bk BT" w:hAnsi="AvantGarde Bk BT" w:cs="Arial"/>
          <w:b/>
          <w:sz w:val="24"/>
          <w:szCs w:val="24"/>
        </w:rPr>
      </w:pPr>
      <w:r>
        <w:rPr>
          <w:rFonts w:ascii="AvantGarde Bk BT" w:hAnsi="AvantGarde Bk BT" w:cs="Arial"/>
          <w:b/>
          <w:sz w:val="24"/>
          <w:szCs w:val="24"/>
        </w:rPr>
        <w:t>6.4</w:t>
      </w:r>
      <w:r w:rsidR="00946007" w:rsidRPr="00B62EA6">
        <w:rPr>
          <w:rFonts w:ascii="AvantGarde Bk BT" w:hAnsi="AvantGarde Bk BT" w:cs="Arial"/>
          <w:b/>
          <w:sz w:val="24"/>
          <w:szCs w:val="24"/>
        </w:rPr>
        <w:t xml:space="preserve">. Plazo para el cumplimento de esta resolución e informe sobre el cumplimento a la misma. </w:t>
      </w:r>
    </w:p>
    <w:p w14:paraId="76892EA0" w14:textId="77777777" w:rsidR="00946007" w:rsidRPr="00B62EA6" w:rsidRDefault="00946007" w:rsidP="00946007">
      <w:pPr>
        <w:pStyle w:val="corte4fondo"/>
        <w:tabs>
          <w:tab w:val="left" w:pos="567"/>
        </w:tabs>
        <w:rPr>
          <w:rFonts w:ascii="AvantGarde Bk BT" w:hAnsi="AvantGarde Bk BT" w:cs="Arial"/>
          <w:b/>
          <w:sz w:val="24"/>
          <w:szCs w:val="24"/>
        </w:rPr>
      </w:pPr>
    </w:p>
    <w:p w14:paraId="1ECB1E37" w14:textId="3569B0D6" w:rsidR="00946007" w:rsidRDefault="00946007" w:rsidP="003C6715">
      <w:pPr>
        <w:pStyle w:val="corte4fondo"/>
        <w:tabs>
          <w:tab w:val="left" w:pos="567"/>
        </w:tabs>
        <w:rPr>
          <w:rFonts w:ascii="AvantGarde Bk BT" w:hAnsi="AvantGarde Bk BT" w:cs="Arial"/>
          <w:sz w:val="24"/>
          <w:szCs w:val="24"/>
        </w:rPr>
      </w:pPr>
      <w:r w:rsidRPr="00B62EA6">
        <w:rPr>
          <w:rFonts w:ascii="AvantGarde Bk BT" w:hAnsi="AvantGarde Bk BT" w:cs="Arial"/>
          <w:sz w:val="24"/>
          <w:szCs w:val="24"/>
        </w:rPr>
        <w:t xml:space="preserve">Con fundamento en el artículo 175 de la Ley de Transparencia y Acceso a la Información Pública </w:t>
      </w:r>
      <w:r w:rsidR="00ED7DB3">
        <w:rPr>
          <w:rFonts w:ascii="AvantGarde Bk BT" w:hAnsi="AvantGarde Bk BT" w:cs="Arial"/>
          <w:b/>
          <w:sz w:val="24"/>
          <w:szCs w:val="24"/>
          <w:u w:val="single"/>
        </w:rPr>
        <w:t>07 siete</w:t>
      </w:r>
      <w:r w:rsidR="000A493F">
        <w:rPr>
          <w:rFonts w:ascii="AvantGarde Bk BT" w:hAnsi="AvantGarde Bk BT" w:cs="Arial"/>
          <w:b/>
          <w:sz w:val="24"/>
          <w:szCs w:val="24"/>
          <w:u w:val="single"/>
        </w:rPr>
        <w:t xml:space="preserve"> </w:t>
      </w:r>
      <w:r w:rsidRPr="003C6715">
        <w:rPr>
          <w:rFonts w:ascii="AvantGarde Bk BT" w:hAnsi="AvantGarde Bk BT" w:cs="Arial"/>
          <w:b/>
          <w:sz w:val="24"/>
          <w:szCs w:val="24"/>
          <w:u w:val="single"/>
        </w:rPr>
        <w:t>días</w:t>
      </w:r>
      <w:r w:rsidRPr="00B62EA6">
        <w:rPr>
          <w:rFonts w:ascii="AvantGarde Bk BT" w:hAnsi="AvantGarde Bk BT" w:cs="Arial"/>
          <w:sz w:val="24"/>
          <w:szCs w:val="24"/>
          <w:u w:val="single"/>
        </w:rPr>
        <w:t xml:space="preserve"> para la entrega de la información</w:t>
      </w:r>
      <w:r w:rsidRPr="00B62EA6">
        <w:rPr>
          <w:rFonts w:ascii="AvantGarde Bk BT" w:hAnsi="AvantGarde Bk BT" w:cs="Arial"/>
          <w:sz w:val="24"/>
          <w:szCs w:val="24"/>
        </w:rPr>
        <w:t xml:space="preserve">,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w:t>
      </w:r>
      <w:r w:rsidRPr="00B62EA6">
        <w:rPr>
          <w:rFonts w:ascii="AvantGarde Bk BT" w:hAnsi="AvantGarde Bk BT" w:cs="Arial"/>
          <w:sz w:val="24"/>
          <w:szCs w:val="24"/>
        </w:rPr>
        <w:lastRenderedPageBreak/>
        <w:t>Transparencia el cumplimento al presente fallo en un plazo que no deberá de exceder de tres días hábiles, en donde justificará con los documentos necesarios el cumplimento a lo aquí ordenado.</w:t>
      </w:r>
    </w:p>
    <w:p w14:paraId="67DB6C36" w14:textId="77777777" w:rsidR="00D82EFF" w:rsidRPr="00B62EA6" w:rsidRDefault="00D82EFF" w:rsidP="003C6715">
      <w:pPr>
        <w:pStyle w:val="corte4fondo"/>
        <w:tabs>
          <w:tab w:val="left" w:pos="567"/>
        </w:tabs>
        <w:rPr>
          <w:rFonts w:ascii="AvantGarde Bk BT" w:hAnsi="AvantGarde Bk BT" w:cs="Arial"/>
          <w:sz w:val="24"/>
          <w:szCs w:val="24"/>
        </w:rPr>
      </w:pPr>
    </w:p>
    <w:p w14:paraId="7152DBB9" w14:textId="665399BC" w:rsidR="00946007" w:rsidRPr="00B62EA6" w:rsidRDefault="00ED7DB3" w:rsidP="00946007">
      <w:pPr>
        <w:pStyle w:val="corte4fondo"/>
        <w:tabs>
          <w:tab w:val="left" w:pos="567"/>
        </w:tabs>
        <w:rPr>
          <w:rFonts w:ascii="AvantGarde Bk BT" w:hAnsi="AvantGarde Bk BT" w:cs="Arial"/>
          <w:b/>
          <w:sz w:val="24"/>
          <w:szCs w:val="24"/>
        </w:rPr>
      </w:pPr>
      <w:r>
        <w:rPr>
          <w:rFonts w:ascii="AvantGarde Bk BT" w:hAnsi="AvantGarde Bk BT" w:cs="Arial"/>
          <w:b/>
          <w:sz w:val="24"/>
          <w:szCs w:val="24"/>
        </w:rPr>
        <w:t>6.5</w:t>
      </w:r>
      <w:r w:rsidR="00946007" w:rsidRPr="00B62EA6">
        <w:rPr>
          <w:rFonts w:ascii="AvantGarde Bk BT" w:hAnsi="AvantGarde Bk BT" w:cs="Arial"/>
          <w:b/>
          <w:sz w:val="24"/>
          <w:szCs w:val="24"/>
        </w:rPr>
        <w:t>. Medida de apremio en caso de incumplimiento a la resolución.</w:t>
      </w:r>
    </w:p>
    <w:p w14:paraId="12C44DCF" w14:textId="77777777" w:rsidR="00946007" w:rsidRPr="00B62EA6" w:rsidRDefault="00946007" w:rsidP="00946007">
      <w:pPr>
        <w:pStyle w:val="corte4fondo"/>
        <w:tabs>
          <w:tab w:val="left" w:pos="567"/>
        </w:tabs>
        <w:rPr>
          <w:rFonts w:ascii="AvantGarde Bk BT" w:hAnsi="AvantGarde Bk BT" w:cs="Arial"/>
          <w:b/>
          <w:sz w:val="24"/>
          <w:szCs w:val="24"/>
        </w:rPr>
      </w:pPr>
    </w:p>
    <w:p w14:paraId="0FE9AC95" w14:textId="57F383BD" w:rsidR="00946007" w:rsidRPr="00B62EA6" w:rsidRDefault="00946007" w:rsidP="00946007">
      <w:pPr>
        <w:pStyle w:val="corte4fondo"/>
        <w:tabs>
          <w:tab w:val="left" w:pos="567"/>
        </w:tabs>
        <w:rPr>
          <w:rFonts w:ascii="AvantGarde Bk BT" w:hAnsi="AvantGarde Bk BT" w:cs="Arial"/>
          <w:sz w:val="24"/>
          <w:szCs w:val="24"/>
        </w:rPr>
      </w:pPr>
      <w:r w:rsidRPr="00B62EA6">
        <w:rPr>
          <w:rFonts w:ascii="AvantGarde Bk BT" w:hAnsi="AvantGarde Bk BT" w:cs="Arial"/>
          <w:sz w:val="24"/>
          <w:szCs w:val="24"/>
        </w:rPr>
        <w:t xml:space="preserve">Esta Comisión Estatal de Garantía de Acceso a la Información Pública apercibe al ente obligado </w:t>
      </w:r>
      <w:proofErr w:type="gramStart"/>
      <w:r w:rsidRPr="00B62EA6">
        <w:rPr>
          <w:rFonts w:ascii="AvantGarde Bk BT" w:hAnsi="AvantGarde Bk BT" w:cs="Arial"/>
          <w:sz w:val="24"/>
          <w:szCs w:val="24"/>
        </w:rPr>
        <w:t>que</w:t>
      </w:r>
      <w:proofErr w:type="gramEnd"/>
      <w:r w:rsidRPr="00B62EA6">
        <w:rPr>
          <w:rFonts w:ascii="AvantGarde Bk BT" w:hAnsi="AvantGarde Bk BT" w:cs="Arial"/>
          <w:sz w:val="24"/>
          <w:szCs w:val="24"/>
        </w:rPr>
        <w:t xml:space="preserve"> en caso de no acatar la presente resolución, se le impondrá la medida de apremio consistente en una Amonestación </w:t>
      </w:r>
      <w:r w:rsidR="002E1FF6">
        <w:rPr>
          <w:rFonts w:ascii="AvantGarde Bk BT" w:hAnsi="AvantGarde Bk BT" w:cs="Arial"/>
          <w:sz w:val="24"/>
          <w:szCs w:val="24"/>
        </w:rPr>
        <w:t>Pública</w:t>
      </w:r>
      <w:r w:rsidRPr="00B62EA6">
        <w:rPr>
          <w:rFonts w:ascii="AvantGarde Bk BT" w:hAnsi="AvantGarde Bk BT" w:cs="Arial"/>
          <w:sz w:val="24"/>
          <w:szCs w:val="24"/>
        </w:rPr>
        <w:t xml:space="preserve"> conforme a lo establecido en el artículo 190 fracción I de la Ley de Transparencia, en virtud de que este órgano colegiado debe garantizar el debido cumplimiento al derecho humano de acceso a la información pública.</w:t>
      </w:r>
    </w:p>
    <w:p w14:paraId="128E9451" w14:textId="77777777" w:rsidR="00946007" w:rsidRPr="00B62EA6" w:rsidRDefault="00946007" w:rsidP="00946007">
      <w:pPr>
        <w:pStyle w:val="corte4fondo"/>
        <w:tabs>
          <w:tab w:val="left" w:pos="567"/>
        </w:tabs>
        <w:rPr>
          <w:rFonts w:ascii="AvantGarde Bk BT" w:hAnsi="AvantGarde Bk BT" w:cs="Arial"/>
          <w:sz w:val="24"/>
          <w:szCs w:val="24"/>
        </w:rPr>
      </w:pPr>
    </w:p>
    <w:p w14:paraId="02DCA625" w14:textId="1194E547" w:rsidR="00946007" w:rsidRPr="00B62EA6" w:rsidRDefault="00ED7DB3" w:rsidP="00946007">
      <w:pPr>
        <w:pStyle w:val="corte4fondo"/>
        <w:tabs>
          <w:tab w:val="left" w:pos="567"/>
        </w:tabs>
        <w:rPr>
          <w:rFonts w:ascii="AvantGarde Bk BT" w:hAnsi="AvantGarde Bk BT" w:cs="Arial"/>
          <w:b/>
          <w:sz w:val="24"/>
          <w:szCs w:val="24"/>
        </w:rPr>
      </w:pPr>
      <w:r>
        <w:rPr>
          <w:rFonts w:ascii="AvantGarde Bk BT" w:hAnsi="AvantGarde Bk BT" w:cs="Arial"/>
          <w:b/>
          <w:sz w:val="24"/>
          <w:szCs w:val="24"/>
        </w:rPr>
        <w:t>6.6</w:t>
      </w:r>
      <w:r w:rsidR="00946007" w:rsidRPr="00B62EA6">
        <w:rPr>
          <w:rFonts w:ascii="AvantGarde Bk BT" w:hAnsi="AvantGarde Bk BT" w:cs="Arial"/>
          <w:b/>
          <w:sz w:val="24"/>
          <w:szCs w:val="24"/>
        </w:rPr>
        <w:t>. Medio de impugnación.</w:t>
      </w:r>
    </w:p>
    <w:p w14:paraId="65DE8E30" w14:textId="77777777" w:rsidR="00946007" w:rsidRPr="00B62EA6" w:rsidRDefault="00946007" w:rsidP="00946007">
      <w:pPr>
        <w:pStyle w:val="corte4fondo"/>
        <w:tabs>
          <w:tab w:val="left" w:pos="567"/>
        </w:tabs>
        <w:rPr>
          <w:rFonts w:ascii="AvantGarde Bk BT" w:hAnsi="AvantGarde Bk BT" w:cs="Arial"/>
          <w:b/>
          <w:sz w:val="24"/>
          <w:szCs w:val="24"/>
        </w:rPr>
      </w:pPr>
    </w:p>
    <w:p w14:paraId="2601C2D9" w14:textId="77777777" w:rsidR="00946007" w:rsidRPr="00B62EA6" w:rsidRDefault="00946007" w:rsidP="00946007">
      <w:pPr>
        <w:pStyle w:val="corte4fondo"/>
        <w:tabs>
          <w:tab w:val="left" w:pos="567"/>
        </w:tabs>
        <w:rPr>
          <w:rFonts w:ascii="AvantGarde Bk BT" w:hAnsi="AvantGarde Bk BT" w:cs="Arial"/>
          <w:sz w:val="24"/>
          <w:szCs w:val="24"/>
        </w:rPr>
      </w:pPr>
      <w:r w:rsidRPr="00B62EA6">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2C9CCF88" w14:textId="77777777" w:rsidR="00946007" w:rsidRPr="00B62EA6" w:rsidRDefault="00946007" w:rsidP="00946007">
      <w:pPr>
        <w:pStyle w:val="corte4fondo"/>
        <w:tabs>
          <w:tab w:val="left" w:pos="567"/>
        </w:tabs>
        <w:rPr>
          <w:rFonts w:ascii="AvantGarde Bk BT" w:hAnsi="AvantGarde Bk BT" w:cs="Arial"/>
          <w:sz w:val="24"/>
          <w:szCs w:val="24"/>
        </w:rPr>
      </w:pPr>
    </w:p>
    <w:p w14:paraId="16D25FF0" w14:textId="77777777" w:rsidR="00946007" w:rsidRPr="00B62EA6" w:rsidRDefault="00946007" w:rsidP="00946007">
      <w:pPr>
        <w:pStyle w:val="corte4fondo"/>
        <w:tabs>
          <w:tab w:val="left" w:pos="567"/>
        </w:tabs>
        <w:jc w:val="center"/>
        <w:rPr>
          <w:rFonts w:ascii="AvantGarde Bk BT" w:hAnsi="AvantGarde Bk BT" w:cs="Arial"/>
          <w:b/>
          <w:sz w:val="24"/>
          <w:szCs w:val="24"/>
        </w:rPr>
      </w:pPr>
      <w:r w:rsidRPr="00B62EA6">
        <w:rPr>
          <w:rFonts w:ascii="AvantGarde Bk BT" w:hAnsi="AvantGarde Bk BT" w:cs="Arial"/>
          <w:b/>
          <w:sz w:val="24"/>
          <w:szCs w:val="24"/>
        </w:rPr>
        <w:t>RESOLUTIVO</w:t>
      </w:r>
    </w:p>
    <w:p w14:paraId="1FB73143" w14:textId="77777777" w:rsidR="00946007" w:rsidRPr="00B62EA6" w:rsidRDefault="00946007" w:rsidP="00946007">
      <w:pPr>
        <w:pStyle w:val="corte4fondo"/>
        <w:tabs>
          <w:tab w:val="left" w:pos="567"/>
        </w:tabs>
        <w:ind w:firstLine="0"/>
        <w:rPr>
          <w:rFonts w:ascii="AvantGarde Bk BT" w:hAnsi="AvantGarde Bk BT" w:cs="Arial"/>
          <w:b/>
          <w:sz w:val="24"/>
          <w:szCs w:val="24"/>
        </w:rPr>
      </w:pPr>
    </w:p>
    <w:p w14:paraId="51E99E39" w14:textId="77777777" w:rsidR="00946007" w:rsidRPr="00B62EA6" w:rsidRDefault="00946007" w:rsidP="00946007">
      <w:pPr>
        <w:pStyle w:val="corte4fondo"/>
        <w:tabs>
          <w:tab w:val="left" w:pos="567"/>
        </w:tabs>
        <w:ind w:left="680" w:firstLine="0"/>
        <w:rPr>
          <w:rFonts w:ascii="AvantGarde Bk BT" w:hAnsi="AvantGarde Bk BT" w:cs="Arial"/>
          <w:sz w:val="24"/>
          <w:szCs w:val="24"/>
        </w:rPr>
      </w:pPr>
      <w:r w:rsidRPr="00B62EA6">
        <w:rPr>
          <w:rFonts w:ascii="AvantGarde Bk BT" w:hAnsi="AvantGarde Bk BT" w:cs="Arial"/>
          <w:sz w:val="24"/>
          <w:szCs w:val="24"/>
        </w:rPr>
        <w:t xml:space="preserve">Por lo expuesto y fundado, </w:t>
      </w:r>
      <w:r w:rsidRPr="00B62EA6">
        <w:rPr>
          <w:rFonts w:ascii="AvantGarde Bk BT" w:hAnsi="AvantGarde Bk BT" w:cs="Arial"/>
          <w:b/>
          <w:sz w:val="24"/>
          <w:szCs w:val="24"/>
        </w:rPr>
        <w:t>SE RESUELVE</w:t>
      </w:r>
      <w:r w:rsidRPr="00B62EA6">
        <w:rPr>
          <w:rFonts w:ascii="AvantGarde Bk BT" w:hAnsi="AvantGarde Bk BT" w:cs="Arial"/>
          <w:sz w:val="24"/>
          <w:szCs w:val="24"/>
        </w:rPr>
        <w:t>:</w:t>
      </w:r>
    </w:p>
    <w:p w14:paraId="0A67C41B" w14:textId="77777777" w:rsidR="00946007" w:rsidRPr="00B62EA6" w:rsidRDefault="00946007" w:rsidP="00946007">
      <w:pPr>
        <w:pStyle w:val="corte4fondo"/>
        <w:tabs>
          <w:tab w:val="left" w:pos="567"/>
        </w:tabs>
        <w:rPr>
          <w:rFonts w:ascii="AvantGarde Bk BT" w:hAnsi="AvantGarde Bk BT" w:cs="Arial"/>
          <w:sz w:val="24"/>
          <w:szCs w:val="24"/>
        </w:rPr>
      </w:pPr>
    </w:p>
    <w:p w14:paraId="49DAF9A7" w14:textId="01A49BF7" w:rsidR="00946007" w:rsidRPr="00B62EA6" w:rsidRDefault="00946007" w:rsidP="00946007">
      <w:pPr>
        <w:pStyle w:val="corte4fondo"/>
        <w:tabs>
          <w:tab w:val="left" w:pos="567"/>
        </w:tabs>
        <w:rPr>
          <w:rFonts w:ascii="AvantGarde Bk BT" w:hAnsi="AvantGarde Bk BT" w:cs="Arial"/>
          <w:sz w:val="24"/>
          <w:szCs w:val="24"/>
        </w:rPr>
      </w:pPr>
      <w:r w:rsidRPr="00B62EA6">
        <w:rPr>
          <w:rFonts w:ascii="AvantGarde Bk BT" w:hAnsi="AvantGarde Bk BT" w:cs="Arial"/>
          <w:b/>
          <w:sz w:val="24"/>
          <w:szCs w:val="24"/>
        </w:rPr>
        <w:t>ÚNICO.</w:t>
      </w:r>
      <w:r w:rsidRPr="00B62EA6">
        <w:rPr>
          <w:rFonts w:ascii="AvantGarde Bk BT" w:hAnsi="AvantGarde Bk BT" w:cs="Arial"/>
          <w:sz w:val="24"/>
          <w:szCs w:val="24"/>
        </w:rPr>
        <w:t xml:space="preserve"> Esta Comisión Estatal de Garantía y Acceso a la Información Pública, con fundamento en el artículo </w:t>
      </w:r>
      <w:r w:rsidR="00E46D5E">
        <w:rPr>
          <w:rFonts w:ascii="AvantGarde Bk BT" w:hAnsi="AvantGarde Bk BT" w:cs="Arial"/>
          <w:sz w:val="24"/>
          <w:szCs w:val="24"/>
        </w:rPr>
        <w:t>164</w:t>
      </w:r>
      <w:r w:rsidRPr="00B62EA6">
        <w:rPr>
          <w:rFonts w:ascii="AvantGarde Bk BT" w:hAnsi="AvantGarde Bk BT" w:cs="Arial"/>
          <w:sz w:val="24"/>
          <w:szCs w:val="24"/>
        </w:rPr>
        <w:t xml:space="preserve"> de la Ley de Transparencia y Acceso a la Información Pública del Estado, </w:t>
      </w:r>
      <w:r w:rsidR="00E46D5E">
        <w:rPr>
          <w:rFonts w:ascii="AvantGarde Bk BT" w:hAnsi="AvantGarde Bk BT" w:cs="Arial"/>
          <w:b/>
          <w:sz w:val="24"/>
          <w:szCs w:val="24"/>
        </w:rPr>
        <w:t>APLICA EL PRINCIPIO DE AFIRMATIVA FICTA</w:t>
      </w:r>
      <w:r w:rsidRPr="00B62EA6">
        <w:rPr>
          <w:rFonts w:ascii="AvantGarde Bk BT" w:hAnsi="AvantGarde Bk BT" w:cs="Arial"/>
          <w:sz w:val="24"/>
          <w:szCs w:val="24"/>
        </w:rPr>
        <w:t>, por los fundamentos y las razones desarrolladas en el considerando sexto de la presente resolución.</w:t>
      </w:r>
    </w:p>
    <w:p w14:paraId="70A85E32" w14:textId="77777777" w:rsidR="00946007" w:rsidRPr="00B62EA6" w:rsidRDefault="00946007" w:rsidP="00946007">
      <w:pPr>
        <w:pStyle w:val="corte4fondo"/>
        <w:tabs>
          <w:tab w:val="left" w:pos="567"/>
        </w:tabs>
        <w:rPr>
          <w:rFonts w:ascii="AvantGarde Bk BT" w:hAnsi="AvantGarde Bk BT" w:cs="Arial"/>
          <w:sz w:val="24"/>
          <w:szCs w:val="24"/>
        </w:rPr>
      </w:pPr>
    </w:p>
    <w:p w14:paraId="06329EE7" w14:textId="77777777" w:rsidR="00946007" w:rsidRPr="00B62EA6" w:rsidRDefault="00946007" w:rsidP="00946007">
      <w:pPr>
        <w:pStyle w:val="corte4fondo"/>
        <w:tabs>
          <w:tab w:val="left" w:pos="567"/>
        </w:tabs>
        <w:rPr>
          <w:rFonts w:ascii="AvantGarde Bk BT" w:hAnsi="AvantGarde Bk BT" w:cs="Arial"/>
          <w:sz w:val="24"/>
          <w:szCs w:val="24"/>
        </w:rPr>
      </w:pPr>
      <w:r w:rsidRPr="00B62EA6">
        <w:rPr>
          <w:rFonts w:ascii="AvantGarde Bk BT" w:hAnsi="AvantGarde Bk BT" w:cs="Arial"/>
          <w:b/>
          <w:sz w:val="24"/>
          <w:szCs w:val="24"/>
        </w:rPr>
        <w:t>Notifíquese</w:t>
      </w:r>
      <w:r w:rsidRPr="00B62EA6">
        <w:rPr>
          <w:rFonts w:ascii="AvantGarde Bk BT" w:hAnsi="AvantGarde Bk BT" w:cs="Arial"/>
          <w:sz w:val="24"/>
          <w:szCs w:val="24"/>
        </w:rPr>
        <w:t>; por oficio a las autoridades y al recurrente por el medio que designó.</w:t>
      </w:r>
    </w:p>
    <w:p w14:paraId="5F06A569" w14:textId="77777777" w:rsidR="00946007" w:rsidRPr="00B62EA6" w:rsidRDefault="00946007" w:rsidP="00946007">
      <w:pPr>
        <w:pStyle w:val="corte4fondo"/>
        <w:tabs>
          <w:tab w:val="left" w:pos="567"/>
        </w:tabs>
        <w:rPr>
          <w:rFonts w:ascii="AvantGarde Bk BT" w:hAnsi="AvantGarde Bk BT" w:cs="Arial"/>
          <w:sz w:val="24"/>
          <w:szCs w:val="24"/>
        </w:rPr>
      </w:pPr>
    </w:p>
    <w:p w14:paraId="67BCA289" w14:textId="4723B33F" w:rsidR="00D82EFF" w:rsidRPr="00AF0201" w:rsidRDefault="00D82EFF" w:rsidP="00AF0201">
      <w:pPr>
        <w:pStyle w:val="corte4fondo"/>
        <w:tabs>
          <w:tab w:val="left" w:pos="567"/>
        </w:tabs>
        <w:ind w:left="113" w:firstLine="0"/>
        <w:rPr>
          <w:rFonts w:ascii="AvantGarde Bk BT" w:hAnsi="AvantGarde Bk BT" w:cs="Arial"/>
          <w:color w:val="000000" w:themeColor="text1"/>
          <w:sz w:val="24"/>
          <w:szCs w:val="24"/>
        </w:rPr>
      </w:pPr>
      <w:r>
        <w:rPr>
          <w:rFonts w:ascii="AvantGarde Bk BT" w:hAnsi="AvantGarde Bk BT" w:cs="Arial"/>
          <w:sz w:val="24"/>
          <w:szCs w:val="24"/>
        </w:rPr>
        <w:t xml:space="preserve">Así lo resolvieron por unanimidad de votos en </w:t>
      </w:r>
      <w:r>
        <w:rPr>
          <w:rFonts w:ascii="AvantGarde Bk BT" w:hAnsi="AvantGarde Bk BT" w:cs="Arial"/>
          <w:color w:val="000000" w:themeColor="text1"/>
          <w:sz w:val="24"/>
          <w:szCs w:val="24"/>
        </w:rPr>
        <w:t xml:space="preserve">la sesión </w:t>
      </w:r>
      <w:r w:rsidR="00ED7DB3">
        <w:rPr>
          <w:rFonts w:ascii="AvantGarde Bk BT" w:hAnsi="AvantGarde Bk BT" w:cs="Arial"/>
          <w:color w:val="000000" w:themeColor="text1"/>
          <w:sz w:val="24"/>
          <w:szCs w:val="24"/>
        </w:rPr>
        <w:t>ordinaria</w:t>
      </w:r>
      <w:r w:rsidR="00ED7DB3" w:rsidRPr="007C5605">
        <w:rPr>
          <w:rFonts w:ascii="AvantGarde Bk BT" w:hAnsi="AvantGarde Bk BT" w:cs="Arial"/>
          <w:color w:val="000000" w:themeColor="text1"/>
          <w:sz w:val="24"/>
          <w:szCs w:val="24"/>
        </w:rPr>
        <w:t xml:space="preserve"> del </w:t>
      </w:r>
      <w:r w:rsidR="00ED7DB3">
        <w:rPr>
          <w:rFonts w:ascii="AvantGarde Bk BT" w:hAnsi="AvantGarde Bk BT" w:cs="Arial"/>
          <w:color w:val="000000" w:themeColor="text1"/>
          <w:sz w:val="24"/>
          <w:szCs w:val="24"/>
        </w:rPr>
        <w:t xml:space="preserve">06 seis de mayo de 2021 </w:t>
      </w:r>
      <w:proofErr w:type="gramStart"/>
      <w:r w:rsidR="00ED7DB3">
        <w:rPr>
          <w:rFonts w:ascii="AvantGarde Bk BT" w:hAnsi="AvantGarde Bk BT" w:cs="Arial"/>
          <w:color w:val="000000" w:themeColor="text1"/>
          <w:sz w:val="24"/>
          <w:szCs w:val="24"/>
        </w:rPr>
        <w:t>dos mil veintiuno</w:t>
      </w:r>
      <w:proofErr w:type="gramEnd"/>
      <w:r>
        <w:rPr>
          <w:rFonts w:ascii="AvantGarde Bk BT" w:hAnsi="AvantGarde Bk BT" w:cs="Arial"/>
          <w:sz w:val="24"/>
          <w:szCs w:val="24"/>
        </w:rPr>
        <w:t xml:space="preserve">, </w:t>
      </w:r>
      <w:r w:rsidRPr="007C2005">
        <w:rPr>
          <w:rFonts w:ascii="AvantGarde Bk BT" w:hAnsi="AvantGarde Bk BT" w:cs="Arial"/>
          <w:sz w:val="24"/>
          <w:szCs w:val="24"/>
        </w:rPr>
        <w:t xml:space="preserve">los Comisionados </w:t>
      </w:r>
      <w:r w:rsidRPr="00CE4DC3">
        <w:rPr>
          <w:rFonts w:ascii="AvantGarde Bk BT" w:hAnsi="AvantGarde Bk BT" w:cs="Arial"/>
          <w:b/>
          <w:sz w:val="24"/>
          <w:szCs w:val="24"/>
        </w:rPr>
        <w:t>LICENCIADO DAVID ENRIQUE MENCHACA ZUÑIGA</w:t>
      </w:r>
      <w:r w:rsidRPr="007C2005">
        <w:rPr>
          <w:rFonts w:ascii="AvantGarde Bk BT" w:hAnsi="AvantGarde Bk BT" w:cs="Arial"/>
          <w:sz w:val="24"/>
          <w:szCs w:val="24"/>
        </w:rPr>
        <w:t>, Lic</w:t>
      </w:r>
      <w:r>
        <w:rPr>
          <w:rFonts w:ascii="AvantGarde Bk BT" w:hAnsi="AvantGarde Bk BT" w:cs="Arial"/>
          <w:sz w:val="24"/>
          <w:szCs w:val="24"/>
        </w:rPr>
        <w:t>enciada</w:t>
      </w:r>
      <w:r w:rsidRPr="007C2005">
        <w:rPr>
          <w:rFonts w:ascii="AvantGarde Bk BT" w:hAnsi="AvantGarde Bk BT" w:cs="Arial"/>
          <w:sz w:val="24"/>
          <w:szCs w:val="24"/>
        </w:rPr>
        <w:t xml:space="preserve"> Paulina Sánchez Pérez del Pozo y </w:t>
      </w:r>
      <w:proofErr w:type="spellStart"/>
      <w:r w:rsidRPr="007C2005">
        <w:rPr>
          <w:rFonts w:ascii="AvantGarde Bk BT" w:hAnsi="AvantGarde Bk BT" w:cs="Arial"/>
          <w:sz w:val="24"/>
          <w:szCs w:val="24"/>
        </w:rPr>
        <w:t>Mariajosé</w:t>
      </w:r>
      <w:proofErr w:type="spellEnd"/>
      <w:r w:rsidRPr="007C2005">
        <w:rPr>
          <w:rFonts w:ascii="AvantGarde Bk BT" w:hAnsi="AvantGarde Bk BT" w:cs="Arial"/>
          <w:sz w:val="24"/>
          <w:szCs w:val="24"/>
        </w:rPr>
        <w:t xml:space="preserve"> González Zarzosa, </w:t>
      </w:r>
      <w:r w:rsidRPr="007C2005">
        <w:rPr>
          <w:rFonts w:ascii="AvantGarde Bk BT" w:hAnsi="AvantGarde Bk BT"/>
          <w:b/>
          <w:sz w:val="24"/>
          <w:szCs w:val="24"/>
        </w:rPr>
        <w:t>siendo ponente el primero de los nombrados</w:t>
      </w:r>
      <w:r w:rsidRPr="007C2005">
        <w:rPr>
          <w:rFonts w:ascii="AvantGarde Bk BT" w:hAnsi="AvantGarde Bk BT"/>
          <w:sz w:val="24"/>
          <w:szCs w:val="24"/>
        </w:rPr>
        <w:t>, quienes firman con la Licenciada Rosa María Motilla García, quien autoriza y da fe.</w:t>
      </w:r>
    </w:p>
    <w:p w14:paraId="3140D618" w14:textId="77777777" w:rsidR="00AF0201" w:rsidRDefault="00AF0201" w:rsidP="00D82EFF">
      <w:pPr>
        <w:spacing w:before="100" w:beforeAutospacing="1" w:after="100" w:afterAutospacing="1" w:line="240" w:lineRule="auto"/>
        <w:rPr>
          <w:rFonts w:ascii="AvantGarde Bk BT" w:eastAsia="Times New Roman" w:hAnsi="AvantGarde Bk BT" w:cs="Arial"/>
          <w:b/>
          <w:sz w:val="24"/>
          <w:szCs w:val="24"/>
          <w:lang w:eastAsia="es-ES"/>
        </w:rPr>
      </w:pPr>
    </w:p>
    <w:p w14:paraId="03F46C95" w14:textId="1F622300" w:rsidR="00D82EFF" w:rsidRPr="007C2005" w:rsidRDefault="00D82EFF" w:rsidP="00D82EFF">
      <w:pPr>
        <w:spacing w:before="100" w:beforeAutospacing="1" w:after="100" w:afterAutospacing="1" w:line="240" w:lineRule="auto"/>
        <w:rPr>
          <w:rFonts w:ascii="AvantGarde Bk BT" w:eastAsia="Times New Roman" w:hAnsi="AvantGarde Bk BT" w:cs="Arial"/>
          <w:b/>
          <w:sz w:val="24"/>
          <w:szCs w:val="24"/>
          <w:lang w:eastAsia="es-ES"/>
        </w:rPr>
      </w:pPr>
      <w:r w:rsidRPr="007C2005">
        <w:rPr>
          <w:rFonts w:ascii="AvantGarde Bk BT" w:eastAsia="Times New Roman" w:hAnsi="AvantGarde Bk BT" w:cs="Arial"/>
          <w:b/>
          <w:sz w:val="24"/>
          <w:szCs w:val="24"/>
          <w:lang w:eastAsia="es-ES"/>
        </w:rPr>
        <w:t xml:space="preserve">          </w:t>
      </w:r>
      <w:r>
        <w:rPr>
          <w:rFonts w:ascii="AvantGarde Bk BT" w:eastAsia="Times New Roman" w:hAnsi="AvantGarde Bk BT" w:cs="Arial"/>
          <w:b/>
          <w:sz w:val="24"/>
          <w:szCs w:val="24"/>
          <w:lang w:eastAsia="es-ES"/>
        </w:rPr>
        <w:t xml:space="preserve"> </w:t>
      </w:r>
      <w:r w:rsidRPr="007C2005">
        <w:rPr>
          <w:rFonts w:ascii="AvantGarde Bk BT" w:eastAsia="Times New Roman" w:hAnsi="AvantGarde Bk BT" w:cs="Arial"/>
          <w:b/>
          <w:sz w:val="24"/>
          <w:szCs w:val="24"/>
          <w:lang w:eastAsia="es-ES"/>
        </w:rPr>
        <w:t xml:space="preserve"> COMISIONADO PRESIDENTE </w:t>
      </w:r>
      <w:r>
        <w:rPr>
          <w:rFonts w:ascii="AvantGarde Bk BT" w:eastAsia="Times New Roman" w:hAnsi="AvantGarde Bk BT" w:cs="Arial"/>
          <w:b/>
          <w:sz w:val="24"/>
          <w:szCs w:val="24"/>
          <w:lang w:eastAsia="es-ES"/>
        </w:rPr>
        <w:t xml:space="preserve">       </w:t>
      </w:r>
      <w:r w:rsidRPr="007C2005">
        <w:rPr>
          <w:rFonts w:ascii="AvantGarde Bk BT" w:eastAsia="Times New Roman" w:hAnsi="AvantGarde Bk BT" w:cs="Arial"/>
          <w:b/>
          <w:sz w:val="24"/>
          <w:szCs w:val="24"/>
          <w:lang w:eastAsia="es-ES"/>
        </w:rPr>
        <w:t xml:space="preserve">                              COMISIONADA </w:t>
      </w:r>
    </w:p>
    <w:p w14:paraId="52F649BF" w14:textId="77777777" w:rsidR="00D82EFF" w:rsidRDefault="00D82EFF" w:rsidP="00D82EFF">
      <w:pPr>
        <w:spacing w:before="100" w:beforeAutospacing="1" w:after="100" w:afterAutospacing="1" w:line="240" w:lineRule="auto"/>
        <w:jc w:val="both"/>
        <w:rPr>
          <w:rFonts w:ascii="AvantGarde Bk BT" w:eastAsia="Times New Roman" w:hAnsi="AvantGarde Bk BT" w:cs="Arial"/>
          <w:b/>
          <w:sz w:val="24"/>
          <w:szCs w:val="24"/>
          <w:lang w:eastAsia="es-ES"/>
        </w:rPr>
      </w:pPr>
    </w:p>
    <w:p w14:paraId="4D781860" w14:textId="77777777" w:rsidR="00D82EFF" w:rsidRPr="007C2005" w:rsidRDefault="00D82EFF" w:rsidP="00D82EFF">
      <w:pPr>
        <w:spacing w:before="100" w:beforeAutospacing="1" w:after="100" w:afterAutospacing="1" w:line="240" w:lineRule="auto"/>
        <w:jc w:val="both"/>
        <w:rPr>
          <w:rFonts w:ascii="AvantGarde Bk BT" w:eastAsia="Times New Roman" w:hAnsi="AvantGarde Bk BT" w:cs="Arial"/>
          <w:b/>
          <w:sz w:val="24"/>
          <w:szCs w:val="24"/>
          <w:lang w:eastAsia="es-ES"/>
        </w:rPr>
      </w:pPr>
    </w:p>
    <w:p w14:paraId="134BFB9C" w14:textId="77777777" w:rsidR="00D82EFF" w:rsidRPr="007C2005" w:rsidRDefault="00D82EFF" w:rsidP="00D82EFF">
      <w:pPr>
        <w:spacing w:before="100" w:beforeAutospacing="1" w:after="100" w:afterAutospacing="1" w:line="240" w:lineRule="auto"/>
        <w:jc w:val="center"/>
        <w:rPr>
          <w:rFonts w:ascii="AvantGarde Bk BT" w:eastAsia="Times New Roman" w:hAnsi="AvantGarde Bk BT" w:cs="Arial"/>
          <w:b/>
          <w:sz w:val="24"/>
          <w:szCs w:val="24"/>
          <w:lang w:eastAsia="es-ES"/>
        </w:rPr>
      </w:pPr>
      <w:r w:rsidRPr="007C2005">
        <w:rPr>
          <w:rFonts w:ascii="AvantGarde Bk BT" w:eastAsia="Times New Roman" w:hAnsi="AvantGarde Bk BT" w:cs="Arial"/>
          <w:b/>
          <w:sz w:val="24"/>
          <w:szCs w:val="24"/>
          <w:lang w:eastAsia="es-ES"/>
        </w:rPr>
        <w:t xml:space="preserve">  </w:t>
      </w:r>
      <w:r w:rsidRPr="007C5B33">
        <w:rPr>
          <w:rFonts w:ascii="AvantGarde Bk BT" w:eastAsia="Times New Roman" w:hAnsi="AvantGarde Bk BT" w:cs="Arial"/>
          <w:b/>
          <w:sz w:val="24"/>
          <w:szCs w:val="24"/>
          <w:lang w:eastAsia="es-ES"/>
        </w:rPr>
        <w:t>LIC. DAVID ENRIQUE MENCHACA ZUÑIGA</w:t>
      </w:r>
      <w:r w:rsidRPr="007C2005">
        <w:rPr>
          <w:rFonts w:ascii="AvantGarde Bk BT" w:eastAsia="Times New Roman" w:hAnsi="AvantGarde Bk BT" w:cs="Arial"/>
          <w:b/>
          <w:sz w:val="24"/>
          <w:szCs w:val="24"/>
          <w:lang w:eastAsia="es-ES"/>
        </w:rPr>
        <w:t>.</w:t>
      </w:r>
      <w:r w:rsidRPr="007C2005">
        <w:rPr>
          <w:rFonts w:ascii="AvantGarde Bk BT" w:eastAsia="Times New Roman" w:hAnsi="AvantGarde Bk BT" w:cs="Arial"/>
          <w:b/>
          <w:sz w:val="24"/>
          <w:szCs w:val="24"/>
          <w:lang w:eastAsia="es-ES"/>
        </w:rPr>
        <w:tab/>
        <w:t xml:space="preserve">     LIC. PAULINA SÁNCHEZ PÉREZ DEL POZO. </w:t>
      </w:r>
    </w:p>
    <w:p w14:paraId="6BAEC759" w14:textId="77777777" w:rsidR="00D82EFF" w:rsidRDefault="00D82EFF" w:rsidP="00D82EFF">
      <w:pPr>
        <w:spacing w:before="100" w:beforeAutospacing="1" w:after="100" w:afterAutospacing="1" w:line="240" w:lineRule="auto"/>
        <w:jc w:val="center"/>
        <w:rPr>
          <w:rFonts w:ascii="AvantGarde Bk BT" w:eastAsia="Times New Roman" w:hAnsi="AvantGarde Bk BT" w:cs="Arial"/>
          <w:b/>
          <w:sz w:val="24"/>
          <w:szCs w:val="24"/>
          <w:lang w:eastAsia="es-ES"/>
        </w:rPr>
      </w:pPr>
    </w:p>
    <w:p w14:paraId="65005641" w14:textId="60AD1941" w:rsidR="00D82EFF" w:rsidRDefault="00D82EFF" w:rsidP="00D82EFF">
      <w:pPr>
        <w:spacing w:before="100" w:beforeAutospacing="1" w:after="100" w:afterAutospacing="1" w:line="240" w:lineRule="auto"/>
        <w:jc w:val="center"/>
        <w:rPr>
          <w:rFonts w:ascii="AvantGarde Bk BT" w:eastAsia="Times New Roman" w:hAnsi="AvantGarde Bk BT" w:cs="Arial"/>
          <w:b/>
          <w:sz w:val="24"/>
          <w:szCs w:val="24"/>
          <w:lang w:eastAsia="es-ES"/>
        </w:rPr>
      </w:pPr>
      <w:r w:rsidRPr="007C2005">
        <w:rPr>
          <w:rFonts w:ascii="AvantGarde Bk BT" w:eastAsia="Times New Roman" w:hAnsi="AvantGarde Bk BT" w:cs="Arial"/>
          <w:b/>
          <w:sz w:val="24"/>
          <w:szCs w:val="24"/>
          <w:lang w:eastAsia="es-ES"/>
        </w:rPr>
        <w:t xml:space="preserve"> </w:t>
      </w:r>
    </w:p>
    <w:p w14:paraId="58F9D97F" w14:textId="77777777" w:rsidR="00D82EFF" w:rsidRPr="007C2005" w:rsidRDefault="00D82EFF" w:rsidP="00D82EFF">
      <w:pPr>
        <w:spacing w:before="100" w:beforeAutospacing="1" w:after="100" w:afterAutospacing="1" w:line="240" w:lineRule="auto"/>
        <w:jc w:val="center"/>
        <w:rPr>
          <w:rFonts w:ascii="AvantGarde Bk BT" w:eastAsia="Times New Roman" w:hAnsi="AvantGarde Bk BT" w:cs="Arial"/>
          <w:b/>
          <w:sz w:val="24"/>
          <w:szCs w:val="24"/>
          <w:lang w:eastAsia="es-ES"/>
        </w:rPr>
      </w:pPr>
      <w:r w:rsidRPr="007C2005">
        <w:rPr>
          <w:rFonts w:ascii="AvantGarde Bk BT" w:eastAsia="Times New Roman" w:hAnsi="AvantGarde Bk BT" w:cs="Arial"/>
          <w:b/>
          <w:sz w:val="24"/>
          <w:szCs w:val="24"/>
          <w:lang w:eastAsia="es-ES"/>
        </w:rPr>
        <w:t xml:space="preserve"> COMISIONADA                                           SECRETARIA DE PLENO</w:t>
      </w:r>
    </w:p>
    <w:p w14:paraId="6CFA1F0C" w14:textId="7DFEDDFA" w:rsidR="00D82EFF" w:rsidRDefault="00D82EFF" w:rsidP="00D82EFF">
      <w:pPr>
        <w:spacing w:before="100" w:beforeAutospacing="1" w:after="100" w:afterAutospacing="1" w:line="240" w:lineRule="auto"/>
        <w:rPr>
          <w:rFonts w:ascii="AvantGarde Bk BT" w:eastAsia="Times New Roman" w:hAnsi="AvantGarde Bk BT" w:cs="Arial"/>
          <w:b/>
          <w:sz w:val="24"/>
          <w:szCs w:val="24"/>
          <w:lang w:eastAsia="es-ES"/>
        </w:rPr>
      </w:pPr>
    </w:p>
    <w:p w14:paraId="3596CD36" w14:textId="77777777" w:rsidR="00D82EFF" w:rsidRPr="007C2005" w:rsidRDefault="00D82EFF" w:rsidP="00D82EFF">
      <w:pPr>
        <w:spacing w:before="100" w:beforeAutospacing="1" w:after="100" w:afterAutospacing="1" w:line="240" w:lineRule="auto"/>
        <w:rPr>
          <w:rFonts w:ascii="AvantGarde Bk BT" w:eastAsia="Times New Roman" w:hAnsi="AvantGarde Bk BT" w:cs="Arial"/>
          <w:b/>
          <w:sz w:val="24"/>
          <w:szCs w:val="24"/>
          <w:lang w:eastAsia="es-ES"/>
        </w:rPr>
      </w:pPr>
    </w:p>
    <w:p w14:paraId="5285F1D0" w14:textId="77777777" w:rsidR="00D82EFF" w:rsidRPr="007C2005" w:rsidRDefault="00D82EFF" w:rsidP="00D82EFF">
      <w:pPr>
        <w:spacing w:before="100" w:beforeAutospacing="1" w:after="100" w:afterAutospacing="1" w:line="240" w:lineRule="auto"/>
        <w:rPr>
          <w:rFonts w:ascii="AvantGarde Bk BT" w:eastAsia="Times New Roman" w:hAnsi="AvantGarde Bk BT" w:cs="Arial"/>
          <w:sz w:val="24"/>
          <w:szCs w:val="24"/>
          <w:lang w:eastAsia="es-ES"/>
        </w:rPr>
      </w:pPr>
      <w:r w:rsidRPr="007C2005">
        <w:rPr>
          <w:rFonts w:ascii="AvantGarde Bk BT" w:eastAsia="Times New Roman" w:hAnsi="AvantGarde Bk BT" w:cs="Arial"/>
          <w:b/>
          <w:sz w:val="24"/>
          <w:szCs w:val="24"/>
          <w:lang w:eastAsia="es-ES"/>
        </w:rPr>
        <w:t xml:space="preserve">       </w:t>
      </w:r>
      <w:r w:rsidRPr="007C2005">
        <w:rPr>
          <w:rFonts w:ascii="AvantGarde Bk BT" w:eastAsia="Times New Roman" w:hAnsi="AvantGarde Bk BT" w:cs="Arial"/>
          <w:b/>
          <w:sz w:val="24"/>
          <w:szCs w:val="24"/>
          <w:lang w:val="es-ES" w:eastAsia="es-ES"/>
        </w:rPr>
        <w:t>MARIAJOSÉ GONZÁLEZ ZARZOSA</w:t>
      </w:r>
      <w:r w:rsidRPr="007C2005">
        <w:rPr>
          <w:rFonts w:ascii="AvantGarde Bk BT" w:eastAsia="Times New Roman" w:hAnsi="AvantGarde Bk BT" w:cs="Arial"/>
          <w:b/>
          <w:sz w:val="24"/>
          <w:szCs w:val="24"/>
          <w:lang w:eastAsia="es-ES"/>
        </w:rPr>
        <w:t>.                LIC. ROSA MARÍA MOTILLA GARCÍA.</w:t>
      </w:r>
    </w:p>
    <w:p w14:paraId="779AAC79" w14:textId="77777777" w:rsidR="00D82EFF" w:rsidRDefault="00D82EFF" w:rsidP="00D82EFF">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CGDR-</w:t>
      </w:r>
      <w:r w:rsidRPr="007C2005">
        <w:rPr>
          <w:rFonts w:ascii="AvantGarde Bk BT" w:hAnsi="AvantGarde Bk BT" w:cs="Arial"/>
          <w:sz w:val="14"/>
          <w:szCs w:val="14"/>
        </w:rPr>
        <w:t>MAI</w:t>
      </w:r>
    </w:p>
    <w:sectPr w:rsidR="00D82EFF" w:rsidSect="00152D7A">
      <w:headerReference w:type="default" r:id="rId10"/>
      <w:pgSz w:w="12247" w:h="19335" w:code="300"/>
      <w:pgMar w:top="3119" w:right="765" w:bottom="1985" w:left="1418" w:header="709" w:footer="709" w:gutter="0"/>
      <w:paperSrc w:first="4"/>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765EF86" w14:textId="77777777" w:rsidR="007573B0" w:rsidRDefault="007573B0">
      <w:pPr>
        <w:spacing w:after="0" w:line="240" w:lineRule="auto"/>
      </w:pPr>
      <w:r>
        <w:separator/>
      </w:r>
    </w:p>
  </w:endnote>
  <w:endnote w:type="continuationSeparator" w:id="0">
    <w:p w14:paraId="687FB8A9" w14:textId="77777777" w:rsidR="007573B0" w:rsidRDefault="007573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92CDB49" w14:textId="77777777" w:rsidR="007573B0" w:rsidRDefault="007573B0">
      <w:pPr>
        <w:spacing w:after="0" w:line="240" w:lineRule="auto"/>
      </w:pPr>
      <w:r>
        <w:separator/>
      </w:r>
    </w:p>
  </w:footnote>
  <w:footnote w:type="continuationSeparator" w:id="0">
    <w:p w14:paraId="14930E37" w14:textId="77777777" w:rsidR="007573B0" w:rsidRDefault="007573B0">
      <w:pPr>
        <w:spacing w:after="0" w:line="240" w:lineRule="auto"/>
      </w:pPr>
      <w:r>
        <w:continuationSeparator/>
      </w:r>
    </w:p>
  </w:footnote>
  <w:footnote w:id="1">
    <w:p w14:paraId="4174AECE" w14:textId="77777777" w:rsidR="00CF28B3" w:rsidRDefault="00CF28B3" w:rsidP="00CF28B3">
      <w:pPr>
        <w:pStyle w:val="Textonotapie"/>
        <w:jc w:val="both"/>
        <w:rPr>
          <w:sz w:val="16"/>
          <w:szCs w:val="16"/>
          <w:lang w:val="es-ES_tradnl"/>
        </w:rPr>
      </w:pPr>
      <w:r>
        <w:rPr>
          <w:rStyle w:val="Refdenotaalpie"/>
          <w:sz w:val="16"/>
          <w:szCs w:val="16"/>
        </w:rPr>
        <w:footnoteRef/>
      </w:r>
      <w:r>
        <w:rPr>
          <w:sz w:val="16"/>
          <w:szCs w:val="16"/>
        </w:rPr>
        <w:t xml:space="preserve"> </w:t>
      </w:r>
      <w:r>
        <w:rPr>
          <w:bCs/>
          <w:sz w:val="16"/>
          <w:szCs w:val="16"/>
          <w:lang w:val="es-ES_tradnl"/>
        </w:rPr>
        <w:t xml:space="preserve">ARTÍCULO 61. </w:t>
      </w:r>
      <w:r>
        <w:rPr>
          <w:sz w:val="16"/>
          <w:szCs w:val="16"/>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La obligación de los sujetos obligados de proporcionar información no comprende el procesamiento de la misma, ni el presentarla conforme al interés del solicitante. </w:t>
      </w:r>
    </w:p>
  </w:footnote>
  <w:footnote w:id="2">
    <w:p w14:paraId="3462EE00" w14:textId="77777777" w:rsidR="00CF28B3" w:rsidRDefault="00CF28B3" w:rsidP="00CF28B3">
      <w:pPr>
        <w:pStyle w:val="Textonotapie"/>
        <w:jc w:val="both"/>
        <w:rPr>
          <w:sz w:val="16"/>
          <w:szCs w:val="16"/>
        </w:rPr>
      </w:pPr>
      <w:r>
        <w:rPr>
          <w:rStyle w:val="Refdenotaalpie"/>
          <w:sz w:val="16"/>
          <w:szCs w:val="16"/>
        </w:rPr>
        <w:footnoteRef/>
      </w:r>
      <w:r>
        <w:rPr>
          <w:sz w:val="16"/>
          <w:szCs w:val="16"/>
        </w:rPr>
        <w:t xml:space="preserve"> ARTÍCULO 18. Los sujetos obligados deberán documentar todo acto que derive del ejercicio de sus facultades, competencias o funciones.</w:t>
      </w:r>
    </w:p>
    <w:p w14:paraId="525155AF" w14:textId="77777777" w:rsidR="00CF28B3" w:rsidRDefault="00CF28B3" w:rsidP="00CF28B3">
      <w:pPr>
        <w:pStyle w:val="Textonotapie"/>
        <w:jc w:val="both"/>
        <w:rPr>
          <w:sz w:val="16"/>
          <w:szCs w:val="16"/>
        </w:rPr>
      </w:pPr>
      <w:r>
        <w:rPr>
          <w:sz w:val="16"/>
          <w:szCs w:val="16"/>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1550F2B1" w14:textId="77777777" w:rsidR="00CF28B3" w:rsidRDefault="00CF28B3" w:rsidP="00CF28B3">
      <w:pPr>
        <w:pStyle w:val="Textonotapie"/>
        <w:jc w:val="both"/>
        <w:rPr>
          <w:sz w:val="16"/>
          <w:szCs w:val="16"/>
        </w:rPr>
      </w:pPr>
      <w:r>
        <w:rPr>
          <w:sz w:val="16"/>
          <w:szCs w:val="16"/>
        </w:rPr>
        <w:t xml:space="preserve">ARTÍCULO 60. En la formulación, producción, procesamiento, administración, archivo y resguardo de la información, debe atenderse al principio de la máxima publicidad, con el objeto de facilitar el acceso de cualquier persona a su conocimiento.  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5D7B3B27" w14:textId="77777777" w:rsidR="00CF28B3" w:rsidRDefault="00CF28B3" w:rsidP="00CF28B3">
      <w:pPr>
        <w:pStyle w:val="Textonotapie"/>
        <w:jc w:val="both"/>
        <w:rPr>
          <w:sz w:val="16"/>
          <w:szCs w:val="16"/>
        </w:rPr>
      </w:pPr>
      <w:r>
        <w:rPr>
          <w:sz w:val="16"/>
          <w:szCs w:val="16"/>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3">
    <w:p w14:paraId="6A829C76" w14:textId="77777777" w:rsidR="00FC4CCE" w:rsidRDefault="00FC4CCE" w:rsidP="00FC4CCE">
      <w:pPr>
        <w:pStyle w:val="Textonotapie"/>
        <w:jc w:val="both"/>
      </w:pPr>
      <w:r w:rsidRPr="00CF28B3">
        <w:rPr>
          <w:rStyle w:val="Refdenotaalpie"/>
          <w:sz w:val="16"/>
        </w:rPr>
        <w:footnoteRef/>
      </w:r>
      <w:r w:rsidRPr="00CF28B3">
        <w:rPr>
          <w:sz w:val="16"/>
        </w:rPr>
        <w:t>ARTÍCULO 160. Cuando la información no se encuentre en los archivos del sujeto obligado, el Comité de Transparencia: I. Analizará el caso y tomará las medidas necesarias para localizar la información; II. Expedirá una resolución que confirme la inexistencia del Documento; III. Ordenará, siempre que sea materialmente posible, que se genere o se reponga la información en caso de que ésta tuviera que existir en la medida que deriva del ejercicio de sus facultades, competencias o funciones, o que previa acreditación de la imposibilidad de su generación, exponga de forma fundada y motivada, las razones por las cuales en el caso particular no ejerció dichas facultades, competencias o funciones, lo cual notificará al solicitante a través de la Unidad de Transparencia, y IV. Notificará al órgano interno de control o equivalente del sujeto obligado quien, en su caso, deberá iniciar el procedimiento de responsabilidad administrativa que corresponda.</w:t>
      </w:r>
    </w:p>
  </w:footnote>
  <w:footnote w:id="4">
    <w:p w14:paraId="3FE150CE" w14:textId="77777777" w:rsidR="007423CA" w:rsidRPr="00AF0201" w:rsidRDefault="007423CA" w:rsidP="00AF0201">
      <w:pPr>
        <w:pStyle w:val="Textonotapie"/>
        <w:jc w:val="both"/>
        <w:rPr>
          <w:sz w:val="16"/>
          <w:szCs w:val="16"/>
        </w:rPr>
      </w:pPr>
      <w:r w:rsidRPr="00AF0201">
        <w:rPr>
          <w:rStyle w:val="Refdenotaalpie"/>
          <w:sz w:val="16"/>
          <w:szCs w:val="16"/>
        </w:rPr>
        <w:footnoteRef/>
      </w:r>
      <w:r w:rsidRPr="00AF0201">
        <w:rPr>
          <w:sz w:val="16"/>
          <w:szCs w:val="16"/>
        </w:rPr>
        <w:t xml:space="preserve"> ARTÍCULO 18. Los sujetos obligados deberán documentar todo acto que derive del ejercicio de sus facultades, competencias o funciones.</w:t>
      </w:r>
    </w:p>
    <w:p w14:paraId="41E5BF62" w14:textId="77777777" w:rsidR="007423CA" w:rsidRPr="00AF0201" w:rsidRDefault="007423CA" w:rsidP="00AF0201">
      <w:pPr>
        <w:pStyle w:val="Textonotapie"/>
        <w:jc w:val="both"/>
        <w:rPr>
          <w:sz w:val="16"/>
          <w:szCs w:val="16"/>
        </w:rPr>
      </w:pPr>
      <w:r w:rsidRPr="00AF0201">
        <w:rPr>
          <w:sz w:val="16"/>
          <w:szCs w:val="16"/>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25EBF68F" w14:textId="77777777" w:rsidR="007423CA" w:rsidRPr="00AF0201" w:rsidRDefault="007423CA" w:rsidP="00AF0201">
      <w:pPr>
        <w:pStyle w:val="Textonotapie"/>
        <w:jc w:val="both"/>
        <w:rPr>
          <w:sz w:val="16"/>
          <w:szCs w:val="16"/>
        </w:rPr>
      </w:pPr>
      <w:r w:rsidRPr="00AF0201">
        <w:rPr>
          <w:sz w:val="16"/>
          <w:szCs w:val="16"/>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685E8B43" w14:textId="77777777" w:rsidR="007423CA" w:rsidRPr="00AF0201" w:rsidRDefault="007423CA" w:rsidP="00AF0201">
      <w:pPr>
        <w:pStyle w:val="Textonotapie"/>
        <w:jc w:val="both"/>
        <w:rPr>
          <w:sz w:val="16"/>
          <w:szCs w:val="16"/>
        </w:rPr>
      </w:pPr>
      <w:r w:rsidRPr="00AF0201">
        <w:rPr>
          <w:sz w:val="16"/>
          <w:szCs w:val="16"/>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0E1175D7" w14:textId="77777777" w:rsidR="007423CA" w:rsidRPr="00AF0201" w:rsidRDefault="007423CA" w:rsidP="00AF0201">
      <w:pPr>
        <w:pStyle w:val="Textonotapie"/>
        <w:jc w:val="both"/>
        <w:rPr>
          <w:sz w:val="16"/>
          <w:szCs w:val="16"/>
        </w:rPr>
      </w:pPr>
      <w:r w:rsidRPr="00AF0201">
        <w:rPr>
          <w:sz w:val="16"/>
          <w:szCs w:val="16"/>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5">
    <w:p w14:paraId="50630E51" w14:textId="5373C107" w:rsidR="007423CA" w:rsidRPr="00AF0201" w:rsidRDefault="007423CA" w:rsidP="00AF0201">
      <w:pPr>
        <w:pStyle w:val="Textonotapie"/>
        <w:jc w:val="both"/>
        <w:rPr>
          <w:sz w:val="16"/>
          <w:szCs w:val="16"/>
          <w:lang w:val="es-ES_tradnl"/>
        </w:rPr>
      </w:pPr>
      <w:r w:rsidRPr="00AF0201">
        <w:rPr>
          <w:rStyle w:val="Refdenotaalpie"/>
          <w:sz w:val="16"/>
          <w:szCs w:val="16"/>
        </w:rPr>
        <w:footnoteRef/>
      </w:r>
      <w:r w:rsidRPr="00AF0201">
        <w:rPr>
          <w:sz w:val="16"/>
          <w:szCs w:val="16"/>
        </w:rPr>
        <w:t xml:space="preserve"> </w:t>
      </w:r>
      <w:r w:rsidRPr="00AF0201">
        <w:rPr>
          <w:bCs/>
          <w:sz w:val="16"/>
          <w:szCs w:val="16"/>
          <w:lang w:val="es-ES_tradnl"/>
        </w:rPr>
        <w:t xml:space="preserve">ARTÍCULO 61. </w:t>
      </w:r>
      <w:r w:rsidRPr="00AF0201">
        <w:rPr>
          <w:sz w:val="16"/>
          <w:szCs w:val="16"/>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La obligación de los sujetos obligados de proporcionar información no comprende el procesamiento de la misma, ni el presentarla conforme al interés del solicitante. </w:t>
      </w:r>
    </w:p>
    <w:p w14:paraId="03292327" w14:textId="77777777" w:rsidR="007423CA" w:rsidRDefault="007423CA" w:rsidP="00AF0201">
      <w:pPr>
        <w:pStyle w:val="Textonotapie"/>
        <w:jc w:val="both"/>
        <w:rPr>
          <w:lang w:val="es-ES"/>
        </w:rPr>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11688585"/>
      <w:docPartObj>
        <w:docPartGallery w:val="Page Numbers (Top of Page)"/>
        <w:docPartUnique/>
      </w:docPartObj>
    </w:sdtPr>
    <w:sdtEndPr/>
    <w:sdtContent>
      <w:p w14:paraId="748FB0B7" w14:textId="4143A7F7" w:rsidR="007423CA" w:rsidRDefault="007423CA" w:rsidP="0030657B">
        <w:pPr>
          <w:pStyle w:val="Encabezado"/>
          <w:jc w:val="center"/>
        </w:pPr>
        <w:r>
          <w:t xml:space="preserve">                                                                                       </w:t>
        </w:r>
        <w:r>
          <w:fldChar w:fldCharType="begin"/>
        </w:r>
        <w:r>
          <w:instrText>PAGE   \* MERGEFORMAT</w:instrText>
        </w:r>
        <w:r>
          <w:fldChar w:fldCharType="separate"/>
        </w:r>
        <w:r w:rsidR="00E97B9B" w:rsidRPr="00E97B9B">
          <w:rPr>
            <w:noProof/>
            <w:lang w:val="es-ES"/>
          </w:rPr>
          <w:t>14</w:t>
        </w:r>
        <w:r>
          <w:fldChar w:fldCharType="end"/>
        </w:r>
        <w:r>
          <w:t xml:space="preserve">                RECURSO DE REVISIÓN </w:t>
        </w:r>
        <w:r w:rsidR="00552AF8">
          <w:t>020</w:t>
        </w:r>
        <w:r>
          <w:t xml:space="preserve">/2020-1 </w:t>
        </w:r>
        <w:r w:rsidR="00552AF8">
          <w:t>SICOM</w:t>
        </w:r>
      </w:p>
    </w:sdtContent>
  </w:sdt>
  <w:p w14:paraId="477B550A" w14:textId="77777777" w:rsidR="007423CA" w:rsidRDefault="007423CA">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EC47AE"/>
    <w:multiLevelType w:val="hybridMultilevel"/>
    <w:tmpl w:val="6810C366"/>
    <w:lvl w:ilvl="0" w:tplc="080A0001">
      <w:start w:val="1"/>
      <w:numFmt w:val="bullet"/>
      <w:lvlText w:val=""/>
      <w:lvlJc w:val="left"/>
      <w:pPr>
        <w:ind w:left="1070" w:hanging="360"/>
      </w:pPr>
      <w:rPr>
        <w:rFonts w:ascii="Symbol" w:hAnsi="Symbol" w:hint="default"/>
      </w:rPr>
    </w:lvl>
    <w:lvl w:ilvl="1" w:tplc="080A0003" w:tentative="1">
      <w:start w:val="1"/>
      <w:numFmt w:val="bullet"/>
      <w:lvlText w:val="o"/>
      <w:lvlJc w:val="left"/>
      <w:pPr>
        <w:ind w:left="1790" w:hanging="360"/>
      </w:pPr>
      <w:rPr>
        <w:rFonts w:ascii="Courier New" w:hAnsi="Courier New" w:cs="Courier New" w:hint="default"/>
      </w:rPr>
    </w:lvl>
    <w:lvl w:ilvl="2" w:tplc="080A0005" w:tentative="1">
      <w:start w:val="1"/>
      <w:numFmt w:val="bullet"/>
      <w:lvlText w:val=""/>
      <w:lvlJc w:val="left"/>
      <w:pPr>
        <w:ind w:left="2510" w:hanging="360"/>
      </w:pPr>
      <w:rPr>
        <w:rFonts w:ascii="Wingdings" w:hAnsi="Wingdings" w:hint="default"/>
      </w:rPr>
    </w:lvl>
    <w:lvl w:ilvl="3" w:tplc="080A0001" w:tentative="1">
      <w:start w:val="1"/>
      <w:numFmt w:val="bullet"/>
      <w:lvlText w:val=""/>
      <w:lvlJc w:val="left"/>
      <w:pPr>
        <w:ind w:left="3230" w:hanging="360"/>
      </w:pPr>
      <w:rPr>
        <w:rFonts w:ascii="Symbol" w:hAnsi="Symbol" w:hint="default"/>
      </w:rPr>
    </w:lvl>
    <w:lvl w:ilvl="4" w:tplc="080A0003" w:tentative="1">
      <w:start w:val="1"/>
      <w:numFmt w:val="bullet"/>
      <w:lvlText w:val="o"/>
      <w:lvlJc w:val="left"/>
      <w:pPr>
        <w:ind w:left="3950" w:hanging="360"/>
      </w:pPr>
      <w:rPr>
        <w:rFonts w:ascii="Courier New" w:hAnsi="Courier New" w:cs="Courier New" w:hint="default"/>
      </w:rPr>
    </w:lvl>
    <w:lvl w:ilvl="5" w:tplc="080A0005" w:tentative="1">
      <w:start w:val="1"/>
      <w:numFmt w:val="bullet"/>
      <w:lvlText w:val=""/>
      <w:lvlJc w:val="left"/>
      <w:pPr>
        <w:ind w:left="4670" w:hanging="360"/>
      </w:pPr>
      <w:rPr>
        <w:rFonts w:ascii="Wingdings" w:hAnsi="Wingdings" w:hint="default"/>
      </w:rPr>
    </w:lvl>
    <w:lvl w:ilvl="6" w:tplc="080A0001" w:tentative="1">
      <w:start w:val="1"/>
      <w:numFmt w:val="bullet"/>
      <w:lvlText w:val=""/>
      <w:lvlJc w:val="left"/>
      <w:pPr>
        <w:ind w:left="5390" w:hanging="360"/>
      </w:pPr>
      <w:rPr>
        <w:rFonts w:ascii="Symbol" w:hAnsi="Symbol" w:hint="default"/>
      </w:rPr>
    </w:lvl>
    <w:lvl w:ilvl="7" w:tplc="080A0003" w:tentative="1">
      <w:start w:val="1"/>
      <w:numFmt w:val="bullet"/>
      <w:lvlText w:val="o"/>
      <w:lvlJc w:val="left"/>
      <w:pPr>
        <w:ind w:left="6110" w:hanging="360"/>
      </w:pPr>
      <w:rPr>
        <w:rFonts w:ascii="Courier New" w:hAnsi="Courier New" w:cs="Courier New" w:hint="default"/>
      </w:rPr>
    </w:lvl>
    <w:lvl w:ilvl="8" w:tplc="080A0005" w:tentative="1">
      <w:start w:val="1"/>
      <w:numFmt w:val="bullet"/>
      <w:lvlText w:val=""/>
      <w:lvlJc w:val="left"/>
      <w:pPr>
        <w:ind w:left="6830" w:hanging="360"/>
      </w:pPr>
      <w:rPr>
        <w:rFonts w:ascii="Wingdings" w:hAnsi="Wingdings" w:hint="default"/>
      </w:rPr>
    </w:lvl>
  </w:abstractNum>
  <w:abstractNum w:abstractNumId="1" w15:restartNumberingAfterBreak="0">
    <w:nsid w:val="169F78E2"/>
    <w:multiLevelType w:val="hybridMultilevel"/>
    <w:tmpl w:val="D3CE2C44"/>
    <w:lvl w:ilvl="0" w:tplc="080A0003">
      <w:start w:val="1"/>
      <w:numFmt w:val="bullet"/>
      <w:lvlText w:val="o"/>
      <w:lvlJc w:val="left"/>
      <w:pPr>
        <w:ind w:left="1429" w:hanging="360"/>
      </w:pPr>
      <w:rPr>
        <w:rFonts w:ascii="Courier New" w:hAnsi="Courier New" w:cs="Courier New"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15:restartNumberingAfterBreak="0">
    <w:nsid w:val="1E834F22"/>
    <w:multiLevelType w:val="hybridMultilevel"/>
    <w:tmpl w:val="2CE265B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238C70AF"/>
    <w:multiLevelType w:val="hybridMultilevel"/>
    <w:tmpl w:val="51AE11DC"/>
    <w:lvl w:ilvl="0" w:tplc="080A0001">
      <w:start w:val="1"/>
      <w:numFmt w:val="bullet"/>
      <w:lvlText w:val=""/>
      <w:lvlJc w:val="left"/>
      <w:pPr>
        <w:ind w:left="1485" w:hanging="360"/>
      </w:pPr>
      <w:rPr>
        <w:rFonts w:ascii="Symbol" w:hAnsi="Symbol" w:hint="default"/>
      </w:rPr>
    </w:lvl>
    <w:lvl w:ilvl="1" w:tplc="080A0003" w:tentative="1">
      <w:start w:val="1"/>
      <w:numFmt w:val="bullet"/>
      <w:lvlText w:val="o"/>
      <w:lvlJc w:val="left"/>
      <w:pPr>
        <w:ind w:left="2205" w:hanging="360"/>
      </w:pPr>
      <w:rPr>
        <w:rFonts w:ascii="Courier New" w:hAnsi="Courier New" w:cs="Courier New" w:hint="default"/>
      </w:rPr>
    </w:lvl>
    <w:lvl w:ilvl="2" w:tplc="080A0005" w:tentative="1">
      <w:start w:val="1"/>
      <w:numFmt w:val="bullet"/>
      <w:lvlText w:val=""/>
      <w:lvlJc w:val="left"/>
      <w:pPr>
        <w:ind w:left="2925" w:hanging="360"/>
      </w:pPr>
      <w:rPr>
        <w:rFonts w:ascii="Wingdings" w:hAnsi="Wingdings" w:hint="default"/>
      </w:rPr>
    </w:lvl>
    <w:lvl w:ilvl="3" w:tplc="080A0001" w:tentative="1">
      <w:start w:val="1"/>
      <w:numFmt w:val="bullet"/>
      <w:lvlText w:val=""/>
      <w:lvlJc w:val="left"/>
      <w:pPr>
        <w:ind w:left="3645" w:hanging="360"/>
      </w:pPr>
      <w:rPr>
        <w:rFonts w:ascii="Symbol" w:hAnsi="Symbol" w:hint="default"/>
      </w:rPr>
    </w:lvl>
    <w:lvl w:ilvl="4" w:tplc="080A0003" w:tentative="1">
      <w:start w:val="1"/>
      <w:numFmt w:val="bullet"/>
      <w:lvlText w:val="o"/>
      <w:lvlJc w:val="left"/>
      <w:pPr>
        <w:ind w:left="4365" w:hanging="360"/>
      </w:pPr>
      <w:rPr>
        <w:rFonts w:ascii="Courier New" w:hAnsi="Courier New" w:cs="Courier New" w:hint="default"/>
      </w:rPr>
    </w:lvl>
    <w:lvl w:ilvl="5" w:tplc="080A0005" w:tentative="1">
      <w:start w:val="1"/>
      <w:numFmt w:val="bullet"/>
      <w:lvlText w:val=""/>
      <w:lvlJc w:val="left"/>
      <w:pPr>
        <w:ind w:left="5085" w:hanging="360"/>
      </w:pPr>
      <w:rPr>
        <w:rFonts w:ascii="Wingdings" w:hAnsi="Wingdings" w:hint="default"/>
      </w:rPr>
    </w:lvl>
    <w:lvl w:ilvl="6" w:tplc="080A0001" w:tentative="1">
      <w:start w:val="1"/>
      <w:numFmt w:val="bullet"/>
      <w:lvlText w:val=""/>
      <w:lvlJc w:val="left"/>
      <w:pPr>
        <w:ind w:left="5805" w:hanging="360"/>
      </w:pPr>
      <w:rPr>
        <w:rFonts w:ascii="Symbol" w:hAnsi="Symbol" w:hint="default"/>
      </w:rPr>
    </w:lvl>
    <w:lvl w:ilvl="7" w:tplc="080A0003" w:tentative="1">
      <w:start w:val="1"/>
      <w:numFmt w:val="bullet"/>
      <w:lvlText w:val="o"/>
      <w:lvlJc w:val="left"/>
      <w:pPr>
        <w:ind w:left="6525" w:hanging="360"/>
      </w:pPr>
      <w:rPr>
        <w:rFonts w:ascii="Courier New" w:hAnsi="Courier New" w:cs="Courier New" w:hint="default"/>
      </w:rPr>
    </w:lvl>
    <w:lvl w:ilvl="8" w:tplc="080A0005" w:tentative="1">
      <w:start w:val="1"/>
      <w:numFmt w:val="bullet"/>
      <w:lvlText w:val=""/>
      <w:lvlJc w:val="left"/>
      <w:pPr>
        <w:ind w:left="7245" w:hanging="360"/>
      </w:pPr>
      <w:rPr>
        <w:rFonts w:ascii="Wingdings" w:hAnsi="Wingdings" w:hint="default"/>
      </w:rPr>
    </w:lvl>
  </w:abstractNum>
  <w:abstractNum w:abstractNumId="4" w15:restartNumberingAfterBreak="0">
    <w:nsid w:val="26780FD1"/>
    <w:multiLevelType w:val="hybridMultilevel"/>
    <w:tmpl w:val="09A07F3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6"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7" w15:restartNumberingAfterBreak="0">
    <w:nsid w:val="410E682E"/>
    <w:multiLevelType w:val="hybridMultilevel"/>
    <w:tmpl w:val="0FA46982"/>
    <w:lvl w:ilvl="0" w:tplc="080A000F">
      <w:start w:val="1"/>
      <w:numFmt w:val="decimal"/>
      <w:lvlText w:val="%1."/>
      <w:lvlJc w:val="left"/>
      <w:pPr>
        <w:ind w:left="1400" w:hanging="360"/>
      </w:pPr>
      <w:rPr>
        <w:rFont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8" w15:restartNumberingAfterBreak="0">
    <w:nsid w:val="4EC77B67"/>
    <w:multiLevelType w:val="hybridMultilevel"/>
    <w:tmpl w:val="05FCEAF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9" w15:restartNumberingAfterBreak="0">
    <w:nsid w:val="4FF36CD7"/>
    <w:multiLevelType w:val="hybridMultilevel"/>
    <w:tmpl w:val="626C446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15:restartNumberingAfterBreak="0">
    <w:nsid w:val="50DA7345"/>
    <w:multiLevelType w:val="hybridMultilevel"/>
    <w:tmpl w:val="6898FC7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1"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7C406C92"/>
    <w:multiLevelType w:val="hybridMultilevel"/>
    <w:tmpl w:val="F2BE29D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6"/>
  </w:num>
  <w:num w:numId="2">
    <w:abstractNumId w:val="11"/>
  </w:num>
  <w:num w:numId="3">
    <w:abstractNumId w:val="5"/>
  </w:num>
  <w:num w:numId="4">
    <w:abstractNumId w:val="9"/>
  </w:num>
  <w:num w:numId="5">
    <w:abstractNumId w:val="3"/>
  </w:num>
  <w:num w:numId="6">
    <w:abstractNumId w:val="4"/>
  </w:num>
  <w:num w:numId="7">
    <w:abstractNumId w:val="0"/>
  </w:num>
  <w:num w:numId="8">
    <w:abstractNumId w:val="2"/>
  </w:num>
  <w:num w:numId="9">
    <w:abstractNumId w:val="12"/>
  </w:num>
  <w:num w:numId="10">
    <w:abstractNumId w:val="1"/>
  </w:num>
  <w:num w:numId="11">
    <w:abstractNumId w:val="10"/>
  </w:num>
  <w:num w:numId="12">
    <w:abstractNumId w:val="7"/>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5252"/>
    <w:rsid w:val="00007002"/>
    <w:rsid w:val="000106FE"/>
    <w:rsid w:val="00011BCE"/>
    <w:rsid w:val="000162EE"/>
    <w:rsid w:val="0001725C"/>
    <w:rsid w:val="000262BD"/>
    <w:rsid w:val="000270F1"/>
    <w:rsid w:val="000316E7"/>
    <w:rsid w:val="00037E62"/>
    <w:rsid w:val="000430D9"/>
    <w:rsid w:val="00044CEC"/>
    <w:rsid w:val="00076C0D"/>
    <w:rsid w:val="0008079F"/>
    <w:rsid w:val="000831EC"/>
    <w:rsid w:val="00091408"/>
    <w:rsid w:val="000A493F"/>
    <w:rsid w:val="000B5170"/>
    <w:rsid w:val="000E6255"/>
    <w:rsid w:val="000F4204"/>
    <w:rsid w:val="00126212"/>
    <w:rsid w:val="00127BAD"/>
    <w:rsid w:val="00143B15"/>
    <w:rsid w:val="00150301"/>
    <w:rsid w:val="00152D7A"/>
    <w:rsid w:val="0016790F"/>
    <w:rsid w:val="00176E17"/>
    <w:rsid w:val="00190118"/>
    <w:rsid w:val="0019203F"/>
    <w:rsid w:val="00193E6A"/>
    <w:rsid w:val="00194A0C"/>
    <w:rsid w:val="001B126E"/>
    <w:rsid w:val="001B69A6"/>
    <w:rsid w:val="001C2C07"/>
    <w:rsid w:val="001C58E2"/>
    <w:rsid w:val="001C6546"/>
    <w:rsid w:val="001D1171"/>
    <w:rsid w:val="001D3F5B"/>
    <w:rsid w:val="001D44FC"/>
    <w:rsid w:val="001D70FC"/>
    <w:rsid w:val="001E2817"/>
    <w:rsid w:val="001E2F4B"/>
    <w:rsid w:val="001F5A25"/>
    <w:rsid w:val="001F5FB9"/>
    <w:rsid w:val="00203406"/>
    <w:rsid w:val="002042F2"/>
    <w:rsid w:val="00225C0F"/>
    <w:rsid w:val="00232D60"/>
    <w:rsid w:val="002332C1"/>
    <w:rsid w:val="0026230B"/>
    <w:rsid w:val="00266F3B"/>
    <w:rsid w:val="00272C28"/>
    <w:rsid w:val="00277B74"/>
    <w:rsid w:val="002832CB"/>
    <w:rsid w:val="00285161"/>
    <w:rsid w:val="00290076"/>
    <w:rsid w:val="00292A75"/>
    <w:rsid w:val="00293D6E"/>
    <w:rsid w:val="002A4CF7"/>
    <w:rsid w:val="002A5FE4"/>
    <w:rsid w:val="002B005A"/>
    <w:rsid w:val="002B1464"/>
    <w:rsid w:val="002C3F16"/>
    <w:rsid w:val="002C6A82"/>
    <w:rsid w:val="002E0800"/>
    <w:rsid w:val="002E1FF6"/>
    <w:rsid w:val="002E5565"/>
    <w:rsid w:val="002E6C7E"/>
    <w:rsid w:val="002E713F"/>
    <w:rsid w:val="0030657B"/>
    <w:rsid w:val="00322DA4"/>
    <w:rsid w:val="003324DA"/>
    <w:rsid w:val="003427D8"/>
    <w:rsid w:val="003600D1"/>
    <w:rsid w:val="00371534"/>
    <w:rsid w:val="00384428"/>
    <w:rsid w:val="003B4CC4"/>
    <w:rsid w:val="003B4F40"/>
    <w:rsid w:val="003C25A9"/>
    <w:rsid w:val="003C36C4"/>
    <w:rsid w:val="003C50BD"/>
    <w:rsid w:val="003C6715"/>
    <w:rsid w:val="003D2E44"/>
    <w:rsid w:val="003D31BC"/>
    <w:rsid w:val="003E41C4"/>
    <w:rsid w:val="003F4FB7"/>
    <w:rsid w:val="003F6F76"/>
    <w:rsid w:val="003F751A"/>
    <w:rsid w:val="004041EA"/>
    <w:rsid w:val="004312BB"/>
    <w:rsid w:val="00444F95"/>
    <w:rsid w:val="00447416"/>
    <w:rsid w:val="00462C60"/>
    <w:rsid w:val="00484FEB"/>
    <w:rsid w:val="004A13B6"/>
    <w:rsid w:val="004B3911"/>
    <w:rsid w:val="004B3B23"/>
    <w:rsid w:val="004C225F"/>
    <w:rsid w:val="004C420E"/>
    <w:rsid w:val="004D2570"/>
    <w:rsid w:val="004D3D77"/>
    <w:rsid w:val="004E6626"/>
    <w:rsid w:val="004E786C"/>
    <w:rsid w:val="004F46F2"/>
    <w:rsid w:val="004F59CD"/>
    <w:rsid w:val="004F7874"/>
    <w:rsid w:val="00501B8C"/>
    <w:rsid w:val="00503093"/>
    <w:rsid w:val="0050543F"/>
    <w:rsid w:val="00513253"/>
    <w:rsid w:val="0052250C"/>
    <w:rsid w:val="00524E08"/>
    <w:rsid w:val="00530909"/>
    <w:rsid w:val="00552AF8"/>
    <w:rsid w:val="00555C88"/>
    <w:rsid w:val="0055717D"/>
    <w:rsid w:val="005776EB"/>
    <w:rsid w:val="00592F7D"/>
    <w:rsid w:val="005B1E27"/>
    <w:rsid w:val="005B1FCC"/>
    <w:rsid w:val="005B272E"/>
    <w:rsid w:val="005B50FB"/>
    <w:rsid w:val="005B52D6"/>
    <w:rsid w:val="005B5BCE"/>
    <w:rsid w:val="005C0418"/>
    <w:rsid w:val="005C07A7"/>
    <w:rsid w:val="005D39AC"/>
    <w:rsid w:val="005E39EC"/>
    <w:rsid w:val="005E75EF"/>
    <w:rsid w:val="005F0EE3"/>
    <w:rsid w:val="005F30BD"/>
    <w:rsid w:val="005F3138"/>
    <w:rsid w:val="005F41D2"/>
    <w:rsid w:val="0061190E"/>
    <w:rsid w:val="006156E8"/>
    <w:rsid w:val="00617638"/>
    <w:rsid w:val="006260EB"/>
    <w:rsid w:val="006455F4"/>
    <w:rsid w:val="00646DE1"/>
    <w:rsid w:val="006570E4"/>
    <w:rsid w:val="00657DE0"/>
    <w:rsid w:val="00657F82"/>
    <w:rsid w:val="006762F8"/>
    <w:rsid w:val="00676793"/>
    <w:rsid w:val="00683E33"/>
    <w:rsid w:val="006A30AD"/>
    <w:rsid w:val="006A4DBA"/>
    <w:rsid w:val="006B5654"/>
    <w:rsid w:val="006C1425"/>
    <w:rsid w:val="006C6450"/>
    <w:rsid w:val="006D4A1A"/>
    <w:rsid w:val="006F4E39"/>
    <w:rsid w:val="007004E7"/>
    <w:rsid w:val="0071002E"/>
    <w:rsid w:val="007423CA"/>
    <w:rsid w:val="00742AFD"/>
    <w:rsid w:val="00745967"/>
    <w:rsid w:val="007474B3"/>
    <w:rsid w:val="007573B0"/>
    <w:rsid w:val="00764963"/>
    <w:rsid w:val="00765928"/>
    <w:rsid w:val="007757AB"/>
    <w:rsid w:val="00775F7A"/>
    <w:rsid w:val="00797F56"/>
    <w:rsid w:val="007A3FF6"/>
    <w:rsid w:val="007B5EC0"/>
    <w:rsid w:val="007B61DC"/>
    <w:rsid w:val="007C23A2"/>
    <w:rsid w:val="007D6067"/>
    <w:rsid w:val="007E10FF"/>
    <w:rsid w:val="007F7754"/>
    <w:rsid w:val="00805F38"/>
    <w:rsid w:val="00815E6B"/>
    <w:rsid w:val="00821091"/>
    <w:rsid w:val="00831541"/>
    <w:rsid w:val="00871D4C"/>
    <w:rsid w:val="00891DBA"/>
    <w:rsid w:val="008A1C7B"/>
    <w:rsid w:val="008B0264"/>
    <w:rsid w:val="008B2008"/>
    <w:rsid w:val="008B5E35"/>
    <w:rsid w:val="008C05C8"/>
    <w:rsid w:val="008C15E2"/>
    <w:rsid w:val="008C35F2"/>
    <w:rsid w:val="008C4C0C"/>
    <w:rsid w:val="008E0E8A"/>
    <w:rsid w:val="008E3C8C"/>
    <w:rsid w:val="008E5AE0"/>
    <w:rsid w:val="008F5C70"/>
    <w:rsid w:val="008F6EB4"/>
    <w:rsid w:val="0090142B"/>
    <w:rsid w:val="00920BA1"/>
    <w:rsid w:val="0092645F"/>
    <w:rsid w:val="00934D28"/>
    <w:rsid w:val="00943CA3"/>
    <w:rsid w:val="00946007"/>
    <w:rsid w:val="0095516A"/>
    <w:rsid w:val="009725CE"/>
    <w:rsid w:val="00977996"/>
    <w:rsid w:val="009911DA"/>
    <w:rsid w:val="009A4406"/>
    <w:rsid w:val="009A70C4"/>
    <w:rsid w:val="009B2461"/>
    <w:rsid w:val="009B6950"/>
    <w:rsid w:val="009D1DCA"/>
    <w:rsid w:val="009D3436"/>
    <w:rsid w:val="009D7C84"/>
    <w:rsid w:val="009E7649"/>
    <w:rsid w:val="00A02D14"/>
    <w:rsid w:val="00A06DD7"/>
    <w:rsid w:val="00A13D56"/>
    <w:rsid w:val="00A14411"/>
    <w:rsid w:val="00A24A70"/>
    <w:rsid w:val="00A2726C"/>
    <w:rsid w:val="00A376AB"/>
    <w:rsid w:val="00A4404B"/>
    <w:rsid w:val="00A565CE"/>
    <w:rsid w:val="00A772AC"/>
    <w:rsid w:val="00A80CDC"/>
    <w:rsid w:val="00A816AC"/>
    <w:rsid w:val="00A86086"/>
    <w:rsid w:val="00A941FB"/>
    <w:rsid w:val="00A96EC3"/>
    <w:rsid w:val="00AA1F81"/>
    <w:rsid w:val="00AA20B9"/>
    <w:rsid w:val="00AB71F5"/>
    <w:rsid w:val="00AE0643"/>
    <w:rsid w:val="00AE2C79"/>
    <w:rsid w:val="00AE6DBA"/>
    <w:rsid w:val="00AF0201"/>
    <w:rsid w:val="00AF3FA6"/>
    <w:rsid w:val="00AF7A7F"/>
    <w:rsid w:val="00B01928"/>
    <w:rsid w:val="00B07363"/>
    <w:rsid w:val="00B21759"/>
    <w:rsid w:val="00B2570F"/>
    <w:rsid w:val="00B26644"/>
    <w:rsid w:val="00B301F8"/>
    <w:rsid w:val="00B31189"/>
    <w:rsid w:val="00B401C0"/>
    <w:rsid w:val="00B52312"/>
    <w:rsid w:val="00B62EA6"/>
    <w:rsid w:val="00B64C70"/>
    <w:rsid w:val="00B67758"/>
    <w:rsid w:val="00B8732E"/>
    <w:rsid w:val="00B9228F"/>
    <w:rsid w:val="00B96354"/>
    <w:rsid w:val="00BA4835"/>
    <w:rsid w:val="00BD5B35"/>
    <w:rsid w:val="00BD5F81"/>
    <w:rsid w:val="00C041E3"/>
    <w:rsid w:val="00C23118"/>
    <w:rsid w:val="00C244A5"/>
    <w:rsid w:val="00C41DFA"/>
    <w:rsid w:val="00C54B6E"/>
    <w:rsid w:val="00C835AE"/>
    <w:rsid w:val="00CA245C"/>
    <w:rsid w:val="00CB2EAE"/>
    <w:rsid w:val="00CC61CB"/>
    <w:rsid w:val="00CE5B62"/>
    <w:rsid w:val="00CF28B3"/>
    <w:rsid w:val="00D06D18"/>
    <w:rsid w:val="00D15211"/>
    <w:rsid w:val="00D315AE"/>
    <w:rsid w:val="00D3486D"/>
    <w:rsid w:val="00D641F5"/>
    <w:rsid w:val="00D6615E"/>
    <w:rsid w:val="00D77EC6"/>
    <w:rsid w:val="00D82DA4"/>
    <w:rsid w:val="00D82EFF"/>
    <w:rsid w:val="00D90A2D"/>
    <w:rsid w:val="00D9103C"/>
    <w:rsid w:val="00DA02F7"/>
    <w:rsid w:val="00DA0E19"/>
    <w:rsid w:val="00DA2AFB"/>
    <w:rsid w:val="00DC43FF"/>
    <w:rsid w:val="00DD2E15"/>
    <w:rsid w:val="00DF6CE1"/>
    <w:rsid w:val="00E05E81"/>
    <w:rsid w:val="00E27906"/>
    <w:rsid w:val="00E425F4"/>
    <w:rsid w:val="00E43B22"/>
    <w:rsid w:val="00E46D5E"/>
    <w:rsid w:val="00E90D1A"/>
    <w:rsid w:val="00E94CAB"/>
    <w:rsid w:val="00E95EF2"/>
    <w:rsid w:val="00E97799"/>
    <w:rsid w:val="00E97B9B"/>
    <w:rsid w:val="00EB7E99"/>
    <w:rsid w:val="00EC1482"/>
    <w:rsid w:val="00EC2624"/>
    <w:rsid w:val="00EC70B4"/>
    <w:rsid w:val="00ED063A"/>
    <w:rsid w:val="00ED7DB3"/>
    <w:rsid w:val="00EE44DC"/>
    <w:rsid w:val="00EF0191"/>
    <w:rsid w:val="00EF49C6"/>
    <w:rsid w:val="00F04A73"/>
    <w:rsid w:val="00F061C1"/>
    <w:rsid w:val="00F13A66"/>
    <w:rsid w:val="00F151FA"/>
    <w:rsid w:val="00F15DF4"/>
    <w:rsid w:val="00F1625A"/>
    <w:rsid w:val="00F34EFF"/>
    <w:rsid w:val="00F71018"/>
    <w:rsid w:val="00F74EE2"/>
    <w:rsid w:val="00F82BFA"/>
    <w:rsid w:val="00F91618"/>
    <w:rsid w:val="00F95CC6"/>
    <w:rsid w:val="00FC4CCE"/>
    <w:rsid w:val="00FD214D"/>
    <w:rsid w:val="00FF778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docId w15:val="{61C0BD8B-A105-469F-BA90-5462A7DA9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deglobo">
    <w:name w:val="Balloon Text"/>
    <w:basedOn w:val="Normal"/>
    <w:link w:val="TextodegloboCar"/>
    <w:uiPriority w:val="99"/>
    <w:semiHidden/>
    <w:unhideWhenUsed/>
    <w:rsid w:val="005C07A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C07A7"/>
    <w:rPr>
      <w:rFonts w:ascii="Tahoma" w:eastAsiaTheme="minorEastAsia" w:hAnsi="Tahoma" w:cs="Tahoma"/>
      <w:sz w:val="16"/>
      <w:szCs w:val="16"/>
      <w:lang w:eastAsia="es-MX"/>
    </w:rPr>
  </w:style>
  <w:style w:type="paragraph" w:styleId="Textonotapie">
    <w:name w:val="footnote text"/>
    <w:basedOn w:val="Normal"/>
    <w:link w:val="TextonotapieCar"/>
    <w:uiPriority w:val="99"/>
    <w:unhideWhenUsed/>
    <w:rsid w:val="00EF49C6"/>
    <w:pPr>
      <w:spacing w:after="0" w:line="240" w:lineRule="auto"/>
    </w:pPr>
    <w:rPr>
      <w:sz w:val="20"/>
      <w:szCs w:val="20"/>
    </w:rPr>
  </w:style>
  <w:style w:type="character" w:customStyle="1" w:styleId="TextonotapieCar">
    <w:name w:val="Texto nota pie Car"/>
    <w:basedOn w:val="Fuentedeprrafopredeter"/>
    <w:link w:val="Textonotapie"/>
    <w:uiPriority w:val="99"/>
    <w:rsid w:val="00EF49C6"/>
    <w:rPr>
      <w:rFonts w:eastAsiaTheme="minorEastAsia"/>
      <w:sz w:val="20"/>
      <w:szCs w:val="20"/>
      <w:lang w:eastAsia="es-MX"/>
    </w:rPr>
  </w:style>
  <w:style w:type="character" w:styleId="Refdenotaalpie">
    <w:name w:val="footnote reference"/>
    <w:basedOn w:val="Fuentedeprrafopredeter"/>
    <w:uiPriority w:val="99"/>
    <w:unhideWhenUsed/>
    <w:rsid w:val="00EF49C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9770363">
      <w:bodyDiv w:val="1"/>
      <w:marLeft w:val="0"/>
      <w:marRight w:val="0"/>
      <w:marTop w:val="0"/>
      <w:marBottom w:val="0"/>
      <w:divBdr>
        <w:top w:val="none" w:sz="0" w:space="0" w:color="auto"/>
        <w:left w:val="none" w:sz="0" w:space="0" w:color="auto"/>
        <w:bottom w:val="none" w:sz="0" w:space="0" w:color="auto"/>
        <w:right w:val="none" w:sz="0" w:space="0" w:color="auto"/>
      </w:divBdr>
    </w:div>
    <w:div w:id="914779575">
      <w:bodyDiv w:val="1"/>
      <w:marLeft w:val="0"/>
      <w:marRight w:val="0"/>
      <w:marTop w:val="0"/>
      <w:marBottom w:val="0"/>
      <w:divBdr>
        <w:top w:val="none" w:sz="0" w:space="0" w:color="auto"/>
        <w:left w:val="none" w:sz="0" w:space="0" w:color="auto"/>
        <w:bottom w:val="none" w:sz="0" w:space="0" w:color="auto"/>
        <w:right w:val="none" w:sz="0" w:space="0" w:color="auto"/>
      </w:divBdr>
    </w:div>
    <w:div w:id="927932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803966-D988-4FCD-AD4D-D4064BF13D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14</Pages>
  <Words>3458</Words>
  <Characters>19022</Characters>
  <Application>Microsoft Office Word</Application>
  <DocSecurity>0</DocSecurity>
  <Lines>158</Lines>
  <Paragraphs>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Usuario</cp:lastModifiedBy>
  <cp:revision>3</cp:revision>
  <cp:lastPrinted>2020-11-30T19:30:00Z</cp:lastPrinted>
  <dcterms:created xsi:type="dcterms:W3CDTF">2021-09-08T02:34:00Z</dcterms:created>
  <dcterms:modified xsi:type="dcterms:W3CDTF">2021-09-09T01:21:00Z</dcterms:modified>
</cp:coreProperties>
</file>