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506F60" w:rsidRDefault="00A403DD" w:rsidP="00506F60">
      <w:pPr>
        <w:jc w:val="both"/>
        <w:rPr>
          <w:lang w:val="es-MX"/>
        </w:rPr>
      </w:pPr>
      <w:r>
        <w:rPr>
          <w:lang w:val="es-MX"/>
        </w:rPr>
        <w:t xml:space="preserve">Clave y nombre del formato: </w:t>
      </w:r>
    </w:p>
    <w:p w:rsidR="00683447" w:rsidRDefault="00F808FA" w:rsidP="00506F60">
      <w:pPr>
        <w:jc w:val="both"/>
        <w:rPr>
          <w:lang w:val="es-MX"/>
        </w:rPr>
      </w:pPr>
      <w:r>
        <w:rPr>
          <w:u w:val="single"/>
          <w:lang w:val="es-MX"/>
        </w:rPr>
        <w:t>LTAIPSLP84X</w:t>
      </w:r>
      <w:r w:rsidR="00CD4836">
        <w:rPr>
          <w:u w:val="single"/>
          <w:lang w:val="es-MX"/>
        </w:rPr>
        <w:t xml:space="preserve">VA PERSONAL DE PLAZAS Y VACANTES DEL PERSONAL Y CONFIANZA </w:t>
      </w:r>
    </w:p>
    <w:p w:rsidR="00A403DD" w:rsidRDefault="00A403DD" w:rsidP="00506F60">
      <w:pPr>
        <w:jc w:val="both"/>
        <w:rPr>
          <w:lang w:val="es-MX"/>
        </w:rPr>
      </w:pPr>
    </w:p>
    <w:p w:rsidR="00A403DD" w:rsidRDefault="00A403DD" w:rsidP="00506F60">
      <w:pPr>
        <w:jc w:val="both"/>
        <w:rPr>
          <w:lang w:val="es-MX"/>
        </w:rPr>
      </w:pPr>
      <w:r>
        <w:rPr>
          <w:lang w:val="es-MX"/>
        </w:rPr>
        <w:t xml:space="preserve">Nombre de la columna en donde va el Hipervínculo: </w:t>
      </w:r>
    </w:p>
    <w:p w:rsidR="00683447" w:rsidRPr="00506F60" w:rsidRDefault="00CD4836" w:rsidP="00506F60">
      <w:pPr>
        <w:jc w:val="both"/>
        <w:rPr>
          <w:u w:val="single"/>
          <w:lang w:val="es-MX"/>
        </w:rPr>
      </w:pPr>
      <w:r>
        <w:rPr>
          <w:u w:val="single"/>
          <w:lang w:val="es-MX"/>
        </w:rPr>
        <w:t>HIPERVINCULO A LAS CONVOCATORIAS A CONCURSOS PARA OCUPAR CARGOS PUBLICOS</w:t>
      </w:r>
    </w:p>
    <w:p w:rsidR="00BC3D6E" w:rsidRDefault="00BC3D6E" w:rsidP="00506F60">
      <w:pPr>
        <w:jc w:val="both"/>
        <w:rPr>
          <w:lang w:val="es-MX"/>
        </w:rPr>
      </w:pPr>
    </w:p>
    <w:p w:rsidR="00A403DD" w:rsidRDefault="00A403DD" w:rsidP="00506F60">
      <w:pPr>
        <w:jc w:val="both"/>
        <w:rPr>
          <w:lang w:val="es-MX"/>
        </w:rPr>
      </w:pPr>
    </w:p>
    <w:p w:rsidR="00A403DD" w:rsidRDefault="00A403DD" w:rsidP="00506F60">
      <w:pPr>
        <w:jc w:val="both"/>
        <w:rPr>
          <w:lang w:val="es-MX"/>
        </w:rPr>
      </w:pPr>
      <w:r>
        <w:rPr>
          <w:lang w:val="es-MX"/>
        </w:rPr>
        <w:t>Leyenda motiva</w:t>
      </w:r>
      <w:r w:rsidR="00CD4836">
        <w:rPr>
          <w:lang w:val="es-MX"/>
        </w:rPr>
        <w:t>da</w:t>
      </w:r>
      <w:r>
        <w:rPr>
          <w:lang w:val="es-MX"/>
        </w:rPr>
        <w:t xml:space="preserve"> y fundamentada:</w:t>
      </w:r>
    </w:p>
    <w:p w:rsidR="00A403DD" w:rsidRDefault="00A403DD" w:rsidP="00506F60">
      <w:pPr>
        <w:jc w:val="both"/>
        <w:rPr>
          <w:lang w:val="es-MX"/>
        </w:rPr>
      </w:pPr>
    </w:p>
    <w:p w:rsidR="00050089" w:rsidRPr="008B07F0" w:rsidRDefault="00FC2B10" w:rsidP="00050089">
      <w:pPr>
        <w:jc w:val="both"/>
        <w:rPr>
          <w:rFonts w:ascii="Calibri" w:hAnsi="Calibri"/>
          <w:b/>
          <w:color w:val="000000"/>
          <w:sz w:val="22"/>
          <w:szCs w:val="22"/>
          <w:lang w:val="es-MX" w:eastAsia="es-MX"/>
        </w:rPr>
      </w:pPr>
      <w:r>
        <w:rPr>
          <w:rFonts w:ascii="Calibri" w:hAnsi="Calibri"/>
          <w:color w:val="000000"/>
          <w:sz w:val="22"/>
          <w:szCs w:val="22"/>
          <w:lang w:val="es-MX" w:eastAsia="es-MX"/>
        </w:rPr>
        <w:t>De acuerdo a las atribuciones que le otorga la Ley de la Administración Publica de San Luis Potosí, la Secretaria de Desarrollo Económico no realiza convocatorias para ocupar puestos públicos ni publica</w:t>
      </w:r>
      <w:r w:rsidR="008B07F0">
        <w:rPr>
          <w:rFonts w:ascii="Calibri" w:hAnsi="Calibri"/>
          <w:color w:val="000000"/>
          <w:sz w:val="22"/>
          <w:szCs w:val="22"/>
          <w:lang w:val="es-MX" w:eastAsia="es-MX"/>
        </w:rPr>
        <w:t xml:space="preserve"> resultado de los mismos. La dependencia a la que le compete esta función es a  Oficialía Mayor, lo anterior con fundamento en los </w:t>
      </w:r>
      <w:r w:rsidR="008B07F0">
        <w:rPr>
          <w:rFonts w:ascii="Calibri" w:hAnsi="Calibri"/>
          <w:b/>
          <w:color w:val="000000"/>
          <w:sz w:val="22"/>
          <w:szCs w:val="22"/>
          <w:lang w:val="es-MX" w:eastAsia="es-MX"/>
        </w:rPr>
        <w:t>artículos 7 fracción XVIII, 10 fracción I y 17 fracción III del Reglamento interior de Oficialía Mayor.</w:t>
      </w:r>
    </w:p>
    <w:p w:rsidR="00506F60" w:rsidRDefault="00506F60" w:rsidP="00050089">
      <w:pPr>
        <w:jc w:val="both"/>
        <w:rPr>
          <w:lang w:val="es-MX"/>
        </w:rPr>
      </w:pPr>
    </w:p>
    <w:sectPr w:rsidR="00506F60" w:rsidSect="000D4EFB">
      <w:headerReference w:type="default" r:id="rId8"/>
      <w:foot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9B5" w:rsidRDefault="009E39B5" w:rsidP="00BC0746">
      <w:r>
        <w:separator/>
      </w:r>
    </w:p>
  </w:endnote>
  <w:endnote w:type="continuationSeparator" w:id="0">
    <w:p w:rsidR="009E39B5" w:rsidRDefault="009E39B5" w:rsidP="00BC0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B W5 Plain">
    <w:altName w:val="Times New Roman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E5A" w:rsidRPr="00155DC0" w:rsidRDefault="000F1E5A" w:rsidP="000F1E5A">
    <w:pPr>
      <w:pStyle w:val="Piedepgina"/>
      <w:tabs>
        <w:tab w:val="clear" w:pos="4252"/>
        <w:tab w:val="clear" w:pos="8504"/>
        <w:tab w:val="center" w:pos="4960"/>
      </w:tabs>
      <w:ind w:left="851"/>
      <w:jc w:val="center"/>
      <w:rPr>
        <w:rFonts w:ascii="Arial" w:hAnsi="Arial"/>
        <w:i/>
        <w:color w:val="808080" w:themeColor="background1" w:themeShade="80"/>
        <w:sz w:val="18"/>
        <w:szCs w:val="18"/>
      </w:rPr>
    </w:pPr>
    <w:r w:rsidRPr="00155DC0">
      <w:rPr>
        <w:rFonts w:ascii="Arial" w:hAnsi="Arial"/>
        <w:i/>
        <w:color w:val="808080" w:themeColor="background1" w:themeShade="80"/>
        <w:sz w:val="18"/>
        <w:szCs w:val="18"/>
      </w:rPr>
      <w:t>2021, “Año de la Solidaridad medica, administrativa, y civil, que colabora en la contingencia sanitaria del COVID19”</w:t>
    </w: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  <w:p w:rsidR="00BB7D10" w:rsidRDefault="00BB7D10" w:rsidP="001E4E03">
    <w:pPr>
      <w:pStyle w:val="Piedepgina"/>
      <w:spacing w:line="240" w:lineRule="exact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19050" t="0" r="0" b="0"/>
          <wp:wrapNone/>
          <wp:docPr id="3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proofErr w:type="spellStart"/>
    <w:r>
      <w:rPr>
        <w:rFonts w:ascii="Arial" w:hAnsi="Arial"/>
        <w:color w:val="808080"/>
        <w:sz w:val="18"/>
        <w:szCs w:val="18"/>
      </w:rPr>
      <w:t>Blvd.</w:t>
    </w:r>
    <w:proofErr w:type="spellEnd"/>
    <w:r>
      <w:rPr>
        <w:rFonts w:ascii="Arial" w:hAnsi="Arial"/>
        <w:color w:val="808080"/>
        <w:sz w:val="18"/>
        <w:szCs w:val="18"/>
      </w:rPr>
      <w:t xml:space="preserve"> Antonio Rocha Cordero 125</w:t>
    </w:r>
    <w:r w:rsidRPr="00F7327F">
      <w:rPr>
        <w:rFonts w:ascii="TheSansB W5 Plain" w:hAnsi="TheSansB W5 Plain"/>
        <w:color w:val="808080"/>
        <w:sz w:val="18"/>
        <w:szCs w:val="18"/>
      </w:rPr>
      <w:t xml:space="preserve"> </w:t>
    </w:r>
    <w:r>
      <w:rPr>
        <w:rFonts w:ascii="TheSansB W5 Plain" w:hAnsi="TheSansB W5 Plain"/>
        <w:color w:val="808080"/>
        <w:sz w:val="18"/>
        <w:szCs w:val="18"/>
      </w:rPr>
      <w:t xml:space="preserve">       </w:t>
    </w:r>
  </w:p>
  <w:p w:rsidR="00BB7D10" w:rsidRDefault="00BB7D10" w:rsidP="001E4E03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Col</w:t>
    </w:r>
    <w:r>
      <w:rPr>
        <w:rFonts w:ascii="TheSans Regular" w:hAnsi="TheSans Regular"/>
        <w:color w:val="808080"/>
        <w:sz w:val="18"/>
        <w:szCs w:val="18"/>
      </w:rPr>
      <w:t>. Desarrollo del Pedregal</w:t>
    </w:r>
  </w:p>
  <w:p w:rsidR="00BB7D10" w:rsidRPr="001C371F" w:rsidRDefault="00BB7D10" w:rsidP="001E4E03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Torre Corporativa del Centro de Convenciones</w:t>
    </w:r>
    <w:r w:rsidRPr="001C371F">
      <w:rPr>
        <w:rFonts w:ascii="TheSans Regular" w:hAnsi="TheSans Regular"/>
        <w:color w:val="808080"/>
        <w:sz w:val="18"/>
        <w:szCs w:val="18"/>
      </w:rPr>
      <w:t xml:space="preserve"> </w:t>
    </w:r>
  </w:p>
  <w:p w:rsidR="00BB7D10" w:rsidRPr="001C371F" w:rsidRDefault="00BB7D10" w:rsidP="001E4E03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San Luis Potosí, S.L.P. C.P. 78</w:t>
    </w:r>
    <w:r>
      <w:rPr>
        <w:rFonts w:ascii="TheSans Regular" w:hAnsi="TheSans Regular"/>
        <w:color w:val="808080"/>
        <w:sz w:val="18"/>
        <w:szCs w:val="18"/>
      </w:rPr>
      <w:t>295</w:t>
    </w:r>
  </w:p>
  <w:p w:rsidR="00BB7D10" w:rsidRPr="00DD7959" w:rsidRDefault="00BB7D10" w:rsidP="001E4E03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 xml:space="preserve">Tel. </w:t>
    </w:r>
    <w:r>
      <w:rPr>
        <w:rFonts w:ascii="TheSans Regular" w:hAnsi="TheSans Regular"/>
        <w:color w:val="808080"/>
        <w:sz w:val="18"/>
        <w:szCs w:val="18"/>
      </w:rPr>
      <w:t xml:space="preserve">01 </w:t>
    </w:r>
    <w:r w:rsidRPr="001C371F">
      <w:rPr>
        <w:rFonts w:ascii="TheSans Regular" w:hAnsi="TheSans Regular"/>
        <w:color w:val="808080"/>
        <w:sz w:val="18"/>
        <w:szCs w:val="18"/>
      </w:rPr>
      <w:t xml:space="preserve">(444) </w:t>
    </w:r>
    <w:r>
      <w:rPr>
        <w:rFonts w:ascii="TheSans Regular" w:hAnsi="TheSans Regular"/>
        <w:color w:val="808080"/>
        <w:sz w:val="18"/>
        <w:szCs w:val="18"/>
      </w:rPr>
      <w:t>834-36-00</w:t>
    </w:r>
  </w:p>
  <w:p w:rsidR="00BB7D10" w:rsidRPr="001C371F" w:rsidRDefault="00BB7D10" w:rsidP="00F6147E">
    <w:pPr>
      <w:pStyle w:val="Piedepgina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www.sdeslp</w:t>
    </w:r>
    <w:r w:rsidRPr="001C371F">
      <w:rPr>
        <w:rFonts w:ascii="TheSans Regular" w:hAnsi="TheSans Regular"/>
        <w:color w:val="808080"/>
        <w:sz w:val="18"/>
        <w:szCs w:val="18"/>
      </w:rPr>
      <w:t>.gob.mx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9B5" w:rsidRDefault="009E39B5" w:rsidP="00BC0746">
      <w:r>
        <w:separator/>
      </w:r>
    </w:p>
  </w:footnote>
  <w:footnote w:type="continuationSeparator" w:id="0">
    <w:p w:rsidR="009E39B5" w:rsidRDefault="009E39B5" w:rsidP="00BC07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D10" w:rsidRPr="001F4631" w:rsidRDefault="00957E83" w:rsidP="000F1E5A">
    <w:pPr>
      <w:pStyle w:val="Encabezado"/>
      <w:ind w:left="-993" w:right="-142"/>
    </w:pPr>
    <w:r>
      <w:rPr>
        <w:noProof/>
        <w:lang w:val="es-MX"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268.7pt;margin-top:8.9pt;width:210.45pt;height:43.8pt;z-index:251658752;mso-height-percent:200;mso-height-percent:200;mso-width-relative:margin;mso-height-relative:margin" stroked="f">
          <v:textbox style="mso-next-textbox:#_x0000_s4097;mso-fit-shape-to-text:t">
            <w:txbxContent>
              <w:p w:rsidR="00BB7D10" w:rsidRPr="00683447" w:rsidRDefault="00F15EDF" w:rsidP="00683447">
                <w:pPr>
                  <w:pStyle w:val="Piedepgina"/>
                  <w:jc w:val="center"/>
                  <w:rPr>
                    <w:rFonts w:asciiTheme="minorHAnsi" w:hAnsiTheme="minorHAnsi"/>
                    <w:b/>
                    <w:noProof/>
                    <w:sz w:val="28"/>
                    <w:szCs w:val="28"/>
                    <w:lang w:eastAsia="es-MX"/>
                  </w:rPr>
                </w:pPr>
                <w:r w:rsidRPr="00683447">
                  <w:rPr>
                    <w:rFonts w:asciiTheme="minorHAnsi" w:hAnsiTheme="minorHAnsi"/>
                    <w:b/>
                    <w:noProof/>
                    <w:sz w:val="28"/>
                    <w:szCs w:val="28"/>
                    <w:lang w:eastAsia="es-MX"/>
                  </w:rPr>
                  <w:t>UNIDAD DE TRANSPARENCIA</w:t>
                </w:r>
              </w:p>
              <w:p w:rsidR="00BB7D10" w:rsidRPr="00683447" w:rsidRDefault="00BB7D10" w:rsidP="00F87F24">
                <w:pPr>
                  <w:rPr>
                    <w:rFonts w:asciiTheme="minorHAnsi" w:hAnsiTheme="minorHAnsi"/>
                    <w:b/>
                    <w:noProof/>
                    <w:sz w:val="30"/>
                    <w:szCs w:val="30"/>
                    <w:lang w:eastAsia="es-MX"/>
                  </w:rPr>
                </w:pPr>
              </w:p>
            </w:txbxContent>
          </v:textbox>
        </v:shape>
      </w:pict>
    </w:r>
    <w:r w:rsidR="00BB7D10"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F1E5A" w:rsidRPr="000F1E5A">
      <w:drawing>
        <wp:inline distT="0" distB="0" distL="0" distR="0">
          <wp:extent cx="2513929" cy="633984"/>
          <wp:effectExtent l="0" t="0" r="0" b="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7373" cy="63989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hdrShapeDefaults>
    <o:shapedefaults v:ext="edit" spidmax="307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BC0746"/>
    <w:rsid w:val="00003657"/>
    <w:rsid w:val="00005B69"/>
    <w:rsid w:val="00007033"/>
    <w:rsid w:val="00025B81"/>
    <w:rsid w:val="00047BDB"/>
    <w:rsid w:val="00050089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A5265"/>
    <w:rsid w:val="000B7BB3"/>
    <w:rsid w:val="000D25DB"/>
    <w:rsid w:val="000D4EFB"/>
    <w:rsid w:val="000D6491"/>
    <w:rsid w:val="000E50B2"/>
    <w:rsid w:val="000F1E5A"/>
    <w:rsid w:val="000F5C36"/>
    <w:rsid w:val="000F72B1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43C2"/>
    <w:rsid w:val="00245312"/>
    <w:rsid w:val="002550CA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42D91"/>
    <w:rsid w:val="00450317"/>
    <w:rsid w:val="0045497F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6F60"/>
    <w:rsid w:val="0050767B"/>
    <w:rsid w:val="0051203D"/>
    <w:rsid w:val="00512535"/>
    <w:rsid w:val="005128E4"/>
    <w:rsid w:val="00525481"/>
    <w:rsid w:val="005302C2"/>
    <w:rsid w:val="005346E3"/>
    <w:rsid w:val="00543337"/>
    <w:rsid w:val="005479D5"/>
    <w:rsid w:val="00561FDF"/>
    <w:rsid w:val="00572DFA"/>
    <w:rsid w:val="00576708"/>
    <w:rsid w:val="00582975"/>
    <w:rsid w:val="005848A9"/>
    <w:rsid w:val="00590789"/>
    <w:rsid w:val="00596564"/>
    <w:rsid w:val="005A5324"/>
    <w:rsid w:val="005B5CCA"/>
    <w:rsid w:val="005C2696"/>
    <w:rsid w:val="005C2C9E"/>
    <w:rsid w:val="005C7B5C"/>
    <w:rsid w:val="005D1DBF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A4006"/>
    <w:rsid w:val="006C2432"/>
    <w:rsid w:val="006C5A92"/>
    <w:rsid w:val="006D4B90"/>
    <w:rsid w:val="006D560A"/>
    <w:rsid w:val="006E16A5"/>
    <w:rsid w:val="006F0F55"/>
    <w:rsid w:val="0071049A"/>
    <w:rsid w:val="00720F6F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A1465"/>
    <w:rsid w:val="007B2E78"/>
    <w:rsid w:val="007B5F75"/>
    <w:rsid w:val="007B79E2"/>
    <w:rsid w:val="007C36C4"/>
    <w:rsid w:val="007C3BEF"/>
    <w:rsid w:val="007C5FAA"/>
    <w:rsid w:val="007E4085"/>
    <w:rsid w:val="008079B5"/>
    <w:rsid w:val="0081138B"/>
    <w:rsid w:val="00820DA0"/>
    <w:rsid w:val="008254AE"/>
    <w:rsid w:val="00825B6F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B07F0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57E83"/>
    <w:rsid w:val="009655F7"/>
    <w:rsid w:val="00980ADF"/>
    <w:rsid w:val="0098563E"/>
    <w:rsid w:val="00986AC3"/>
    <w:rsid w:val="009A48CF"/>
    <w:rsid w:val="009D7965"/>
    <w:rsid w:val="009E1F16"/>
    <w:rsid w:val="009E39B5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21D2"/>
    <w:rsid w:val="00CD4836"/>
    <w:rsid w:val="00CD6724"/>
    <w:rsid w:val="00CE046C"/>
    <w:rsid w:val="00CE0843"/>
    <w:rsid w:val="00CE76AD"/>
    <w:rsid w:val="00CF3360"/>
    <w:rsid w:val="00CF4C85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08FA"/>
    <w:rsid w:val="00F8307E"/>
    <w:rsid w:val="00F87F24"/>
    <w:rsid w:val="00F9013C"/>
    <w:rsid w:val="00F97F79"/>
    <w:rsid w:val="00FB0ADD"/>
    <w:rsid w:val="00FC1A03"/>
    <w:rsid w:val="00FC2B10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8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8E8F9-CB51-488F-AB84-CFE7A466A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Alondra Rangel</cp:lastModifiedBy>
  <cp:revision>6</cp:revision>
  <cp:lastPrinted>2018-06-29T13:53:00Z</cp:lastPrinted>
  <dcterms:created xsi:type="dcterms:W3CDTF">2018-07-13T14:40:00Z</dcterms:created>
  <dcterms:modified xsi:type="dcterms:W3CDTF">2021-11-03T18:52:00Z</dcterms:modified>
</cp:coreProperties>
</file>