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2D3" w:rsidRPr="00806586" w:rsidRDefault="00806586" w:rsidP="00806586">
      <w:pPr>
        <w:jc w:val="center"/>
        <w:rPr>
          <w:b/>
          <w:sz w:val="40"/>
        </w:rPr>
      </w:pPr>
      <w:bookmarkStart w:id="0" w:name="_GoBack"/>
      <w:r w:rsidRPr="00806586">
        <w:rPr>
          <w:b/>
          <w:sz w:val="40"/>
        </w:rPr>
        <w:t>EL MUNICIPIO DE CEDRAL S.L.P. NO TIENE AREAS DE PESCA O ACUACULTURA POR LO QUE ESTA INFORMACION NO SE GENERA</w:t>
      </w:r>
      <w:bookmarkEnd w:id="0"/>
    </w:p>
    <w:sectPr w:rsidR="005922D3" w:rsidRPr="008065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586"/>
    <w:rsid w:val="005922D3"/>
    <w:rsid w:val="0080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1</cp:revision>
  <dcterms:created xsi:type="dcterms:W3CDTF">2021-09-08T17:08:00Z</dcterms:created>
  <dcterms:modified xsi:type="dcterms:W3CDTF">2021-09-08T17:09:00Z</dcterms:modified>
</cp:coreProperties>
</file>