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B3D" w:rsidRPr="00FB4529" w:rsidRDefault="00A90B3D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A90B3D" w:rsidRPr="00FB4529" w:rsidRDefault="00A90B3D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72482B" w:rsidRPr="00FB4529" w:rsidRDefault="0072482B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B4529">
        <w:rPr>
          <w:rFonts w:asciiTheme="minorHAnsi" w:hAnsiTheme="minorHAnsi" w:cstheme="minorHAnsi"/>
          <w:b/>
          <w:bCs/>
          <w:sz w:val="24"/>
          <w:szCs w:val="24"/>
        </w:rPr>
        <w:t>Requisitos para ser directora o director de la defensoría pública indígena.</w:t>
      </w:r>
    </w:p>
    <w:p w:rsidR="0072482B" w:rsidRPr="00FB4529" w:rsidRDefault="0072482B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D81DBA" w:rsidRPr="00FB4529" w:rsidRDefault="00A90B3D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B4529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</w:t>
      </w:r>
      <w:r w:rsidR="0072482B" w:rsidRPr="00FB4529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30</w:t>
      </w:r>
      <w:r w:rsidRPr="00FB4529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="0072482B" w:rsidRPr="00FB4529">
        <w:rPr>
          <w:rFonts w:asciiTheme="minorHAnsi" w:hAnsiTheme="minorHAnsi" w:cstheme="minorHAnsi"/>
          <w:bCs/>
          <w:sz w:val="24"/>
          <w:szCs w:val="24"/>
        </w:rPr>
        <w:t>para ser titular de la Dirección de Defensoría Pública Indígena, se requiere cumplir con los mismos requisitos de los titulares de las direcciones de la Defensoría Pública Social; Penal; y Especializado en el Sistema Integral de Justicia penal para Adolescentes; y además deberá hablar suficientemente por lo menos una de las lenguas indígenas del Estado.</w:t>
      </w: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B4529">
        <w:rPr>
          <w:rFonts w:asciiTheme="minorHAnsi" w:hAnsiTheme="minorHAnsi" w:cstheme="minorHAnsi"/>
          <w:bCs/>
          <w:sz w:val="24"/>
          <w:szCs w:val="24"/>
        </w:rPr>
        <w:t xml:space="preserve">Para ser titular de la dirección de la Defensoría Pública Social; Penal; y Especializado en el Sistema Integral de Justicia penal para Adolescentes, </w:t>
      </w:r>
      <w:r w:rsidR="00FB4529" w:rsidRPr="00FB4529">
        <w:rPr>
          <w:rFonts w:asciiTheme="minorHAnsi" w:hAnsiTheme="minorHAnsi" w:cstheme="minorHAnsi"/>
          <w:color w:val="000000"/>
          <w:sz w:val="24"/>
          <w:szCs w:val="24"/>
        </w:rPr>
        <w:t>se debe</w:t>
      </w:r>
      <w:r w:rsidR="00FB4529" w:rsidRPr="00ED5652">
        <w:rPr>
          <w:rFonts w:asciiTheme="minorHAnsi" w:hAnsiTheme="minorHAnsi" w:cstheme="minorHAnsi"/>
          <w:color w:val="000000"/>
          <w:sz w:val="24"/>
          <w:szCs w:val="24"/>
        </w:rPr>
        <w:t>n re</w:t>
      </w:r>
      <w:r w:rsidR="00FB4529" w:rsidRPr="00FB4529">
        <w:rPr>
          <w:rFonts w:asciiTheme="minorHAnsi" w:hAnsiTheme="minorHAnsi" w:cstheme="minorHAnsi"/>
          <w:color w:val="000000"/>
          <w:sz w:val="24"/>
          <w:szCs w:val="24"/>
        </w:rPr>
        <w:t>unir los requisitos establecidos en los artículos 18, 21, 24, 26</w:t>
      </w:r>
      <w:r w:rsidR="00FB4529" w:rsidRPr="00FB4529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de la Ley de la Defensoría pública del Estado, que establecen</w:t>
      </w:r>
      <w:r w:rsidRPr="00FB4529">
        <w:rPr>
          <w:rFonts w:asciiTheme="minorHAnsi" w:hAnsiTheme="minorHAnsi" w:cstheme="minorHAnsi"/>
          <w:bCs/>
          <w:sz w:val="24"/>
          <w:szCs w:val="24"/>
        </w:rPr>
        <w:t xml:space="preserve">: </w:t>
      </w: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FB4529" w:rsidRPr="00FB4529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B4529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Artículo 21. Requisitos para ser directora o director </w:t>
      </w:r>
      <w:r w:rsidRPr="00FB4529">
        <w:rPr>
          <w:rFonts w:asciiTheme="minorHAnsi" w:hAnsiTheme="minorHAnsi" w:cstheme="minorHAnsi"/>
          <w:color w:val="000000"/>
          <w:sz w:val="24"/>
          <w:szCs w:val="24"/>
        </w:rPr>
        <w:t>de la defensoría pública social:</w:t>
      </w:r>
    </w:p>
    <w:p w:rsidR="00FB4529" w:rsidRPr="00FB4529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B4529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FB4529">
        <w:rPr>
          <w:rFonts w:asciiTheme="minorHAnsi" w:hAnsiTheme="minorHAnsi" w:cstheme="minorHAnsi"/>
          <w:color w:val="000000"/>
          <w:sz w:val="24"/>
          <w:szCs w:val="24"/>
        </w:rPr>
        <w:t>Haber cumplido por lo menos veinticinco años de edad a la fecha de su designación;</w:t>
      </w:r>
    </w:p>
    <w:p w:rsidR="00FB4529" w:rsidRPr="00FB4529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Ser abogada o abogado titulado, o licenciado en derecho, con </w:t>
      </w:r>
      <w:r w:rsidR="00FB4529" w:rsidRPr="00FB4529">
        <w:rPr>
          <w:rFonts w:asciiTheme="minorHAnsi" w:hAnsiTheme="minorHAnsi" w:cstheme="minorHAnsi"/>
          <w:color w:val="000000"/>
          <w:sz w:val="24"/>
          <w:szCs w:val="24"/>
        </w:rPr>
        <w:t>título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 y cédula profesional expedida por autoridad competente, así como acreditar experiencia en el ejercicio profesional de cuando menos dos años;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condenado con sentencia definitiva que imponga pena privativa de libertad por delito doloso, y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B4529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FB4529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Artículo 24. Requisitos para ser directora o director de la defensoría pública penal</w:t>
      </w:r>
      <w:r w:rsidR="00FB4529" w:rsidRPr="00FB4529">
        <w:rPr>
          <w:rFonts w:asciiTheme="minorHAnsi" w:hAnsiTheme="minorHAnsi" w:cstheme="minorHAnsi"/>
          <w:b/>
          <w:bCs/>
          <w:color w:val="000000"/>
          <w:sz w:val="24"/>
          <w:szCs w:val="24"/>
        </w:rPr>
        <w:t>:</w:t>
      </w: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</w:p>
    <w:p w:rsidR="00FB4529" w:rsidRPr="00FB4529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veinticinco años de edad a la fecha de su designación;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Ser abogada o abogado titulado, o licenciado en derecho, con </w:t>
      </w:r>
      <w:r w:rsidR="005C4B7E" w:rsidRPr="00ED5652">
        <w:rPr>
          <w:rFonts w:asciiTheme="minorHAnsi" w:hAnsiTheme="minorHAnsi" w:cstheme="minorHAnsi"/>
          <w:color w:val="000000"/>
          <w:sz w:val="24"/>
          <w:szCs w:val="24"/>
        </w:rPr>
        <w:t>título</w:t>
      </w:r>
      <w:bookmarkStart w:id="0" w:name="_GoBack"/>
      <w:bookmarkEnd w:id="0"/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 y cédula profesional expedida por autoridad competente, así como acreditar una experiencia mínima de cinco años de experiencia en el ejercicio profesional;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condenada o condenado con sentencia definitiva que imponga pena privativa de libertad por delito doloso, y </w:t>
      </w:r>
    </w:p>
    <w:p w:rsidR="00FB4529" w:rsidRPr="00ED5652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B4529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FB4529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Artículo 26. Requisitos para ser directora o director especializado en el Sistema Integral de Justicia Penal para Adolescentes. </w:t>
      </w:r>
    </w:p>
    <w:p w:rsidR="00FB4529" w:rsidRPr="00FB4529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B4529">
        <w:rPr>
          <w:rFonts w:asciiTheme="minorHAnsi" w:hAnsiTheme="minorHAnsi" w:cstheme="minorHAnsi"/>
          <w:color w:val="000000"/>
          <w:sz w:val="24"/>
          <w:szCs w:val="24"/>
        </w:rPr>
        <w:t>Para ser titular de la Dirección, deberá reunir los mismos requisitos que para ser Coordinador General establece el Artículo 18 de esta Ley.</w:t>
      </w: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Artículo 18. Requisitos para ser titular de la defensoría</w:t>
      </w:r>
      <w:r w:rsidR="00FB4529" w:rsidRPr="00FB4529">
        <w:rPr>
          <w:rFonts w:asciiTheme="minorHAnsi" w:hAnsiTheme="minorHAnsi" w:cstheme="minorHAnsi"/>
          <w:b/>
          <w:bCs/>
          <w:color w:val="000000"/>
          <w:sz w:val="24"/>
          <w:szCs w:val="24"/>
        </w:rPr>
        <w:t>.</w:t>
      </w: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</w:p>
    <w:p w:rsidR="00FB4529" w:rsidRPr="00FB4529" w:rsidRDefault="00FB4529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Ser abogado titulado o licenciado en derecho, con </w:t>
      </w:r>
      <w:r w:rsidR="001F4883" w:rsidRPr="00ED5652">
        <w:rPr>
          <w:rFonts w:asciiTheme="minorHAnsi" w:hAnsiTheme="minorHAnsi" w:cstheme="minorHAnsi"/>
          <w:color w:val="000000"/>
          <w:sz w:val="24"/>
          <w:szCs w:val="24"/>
        </w:rPr>
        <w:t>título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 y cédula profesional expedido por autoridad competente, así como acreditar experiencia en el ejercicio profesional, por lo menos de cinco años anteriores al día de su nombramiento; </w:t>
      </w: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condenado o condenada con sentencia definitiva que imponga pena privativa de libertad por delito doloso, y </w:t>
      </w: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D5652" w:rsidRPr="00ED5652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D565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ED5652">
        <w:rPr>
          <w:rFonts w:asciiTheme="minorHAnsi" w:hAnsiTheme="minorHAnsi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p w:rsidR="00ED5652" w:rsidRPr="00FB4529" w:rsidRDefault="00ED5652" w:rsidP="00FB45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ED5652" w:rsidRPr="00FB4529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6E2" w:rsidRDefault="000666E2">
      <w:pPr>
        <w:spacing w:after="0" w:line="240" w:lineRule="auto"/>
      </w:pPr>
      <w:r>
        <w:separator/>
      </w:r>
    </w:p>
  </w:endnote>
  <w:endnote w:type="continuationSeparator" w:id="0">
    <w:p w:rsidR="000666E2" w:rsidRDefault="00066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9B9D1AF-19A7-434B-99CF-5CD202B24734}"/>
    <w:embedBold r:id="rId2" w:fontKey="{9C88A271-4593-491B-9A0B-7ADB6406C143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6BB98857-80AD-4877-86D2-FFC618929E1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6E2" w:rsidRDefault="000666E2">
      <w:pPr>
        <w:spacing w:after="0" w:line="240" w:lineRule="auto"/>
      </w:pPr>
      <w:r>
        <w:separator/>
      </w:r>
    </w:p>
  </w:footnote>
  <w:footnote w:type="continuationSeparator" w:id="0">
    <w:p w:rsidR="000666E2" w:rsidRDefault="00066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666E2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1F4883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830EA"/>
    <w:rsid w:val="00590018"/>
    <w:rsid w:val="005A2162"/>
    <w:rsid w:val="005C4B7E"/>
    <w:rsid w:val="005C4F7A"/>
    <w:rsid w:val="005D7D68"/>
    <w:rsid w:val="00604DC3"/>
    <w:rsid w:val="00650F3F"/>
    <w:rsid w:val="006B5997"/>
    <w:rsid w:val="006E0B88"/>
    <w:rsid w:val="006E26CB"/>
    <w:rsid w:val="006F7DCD"/>
    <w:rsid w:val="00712F62"/>
    <w:rsid w:val="0072482B"/>
    <w:rsid w:val="00745870"/>
    <w:rsid w:val="00751CEC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90B3D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D6D6A"/>
    <w:rsid w:val="00DE3B40"/>
    <w:rsid w:val="00DE6E6E"/>
    <w:rsid w:val="00E56766"/>
    <w:rsid w:val="00E750F8"/>
    <w:rsid w:val="00EA098E"/>
    <w:rsid w:val="00EC3C57"/>
    <w:rsid w:val="00ED3807"/>
    <w:rsid w:val="00ED5652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B452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FC89B0F-9321-4B8A-9557-D739FB066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B45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C64A1-727F-4F59-AA92-764C4F94E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511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16</cp:revision>
  <cp:lastPrinted>2019-02-14T17:42:00Z</cp:lastPrinted>
  <dcterms:created xsi:type="dcterms:W3CDTF">2019-02-26T20:45:00Z</dcterms:created>
  <dcterms:modified xsi:type="dcterms:W3CDTF">2020-05-05T15:03:00Z</dcterms:modified>
</cp:coreProperties>
</file>