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CB6" w:rsidRDefault="00523CB6" w:rsidP="00283888">
      <w:pPr>
        <w:ind w:left="2124" w:firstLine="708"/>
        <w:rPr>
          <w:rFonts w:ascii="Arial" w:hAnsi="Arial" w:cs="Arial"/>
          <w:b/>
          <w:sz w:val="26"/>
          <w:szCs w:val="26"/>
        </w:rPr>
      </w:pPr>
    </w:p>
    <w:p w:rsidR="00523CB6" w:rsidRDefault="00523CB6" w:rsidP="00283888">
      <w:pPr>
        <w:ind w:left="2124" w:firstLine="708"/>
        <w:rPr>
          <w:rFonts w:ascii="Arial" w:hAnsi="Arial" w:cs="Arial"/>
          <w:b/>
          <w:sz w:val="26"/>
          <w:szCs w:val="26"/>
        </w:rPr>
      </w:pPr>
    </w:p>
    <w:p w:rsidR="00283888" w:rsidRPr="00B521DD" w:rsidRDefault="00283888" w:rsidP="00283888">
      <w:pPr>
        <w:ind w:left="2124" w:firstLine="708"/>
        <w:rPr>
          <w:rFonts w:ascii="Arial" w:hAnsi="Arial" w:cs="Arial"/>
          <w:b/>
          <w:sz w:val="26"/>
          <w:szCs w:val="26"/>
        </w:rPr>
      </w:pPr>
      <w:r w:rsidRPr="00A44A93">
        <w:rPr>
          <w:rFonts w:ascii="Arial" w:hAnsi="Arial" w:cs="Arial"/>
          <w:b/>
          <w:sz w:val="26"/>
          <w:szCs w:val="26"/>
        </w:rPr>
        <w:t>RECURSO DE APELACIÓN:</w:t>
      </w:r>
      <w:r w:rsidRPr="00A44A93">
        <w:rPr>
          <w:rFonts w:ascii="Arial" w:hAnsi="Arial" w:cs="Arial"/>
          <w:sz w:val="26"/>
          <w:szCs w:val="26"/>
        </w:rPr>
        <w:t xml:space="preserve"> </w:t>
      </w:r>
      <w:r w:rsidR="00723C9B">
        <w:rPr>
          <w:rFonts w:ascii="Arial" w:hAnsi="Arial" w:cs="Arial"/>
          <w:sz w:val="26"/>
          <w:szCs w:val="26"/>
        </w:rPr>
        <w:t>3</w:t>
      </w:r>
      <w:r w:rsidR="001A4B96">
        <w:rPr>
          <w:rFonts w:ascii="Arial" w:hAnsi="Arial" w:cs="Arial"/>
          <w:sz w:val="26"/>
          <w:szCs w:val="26"/>
        </w:rPr>
        <w:t>1</w:t>
      </w:r>
      <w:r w:rsidRPr="00B521DD">
        <w:rPr>
          <w:rFonts w:ascii="Arial" w:hAnsi="Arial" w:cs="Arial"/>
          <w:b/>
          <w:sz w:val="26"/>
          <w:szCs w:val="26"/>
        </w:rPr>
        <w:t>/20</w:t>
      </w:r>
      <w:r w:rsidR="001E3E32" w:rsidRPr="00B521DD">
        <w:rPr>
          <w:rFonts w:ascii="Arial" w:hAnsi="Arial" w:cs="Arial"/>
          <w:b/>
          <w:sz w:val="26"/>
          <w:szCs w:val="26"/>
        </w:rPr>
        <w:t>2</w:t>
      </w:r>
      <w:r w:rsidR="00B521DD" w:rsidRPr="00B521DD">
        <w:rPr>
          <w:rFonts w:ascii="Arial" w:hAnsi="Arial" w:cs="Arial"/>
          <w:b/>
          <w:sz w:val="26"/>
          <w:szCs w:val="26"/>
        </w:rPr>
        <w:t>1</w:t>
      </w:r>
      <w:r w:rsidRPr="00B521DD">
        <w:rPr>
          <w:rFonts w:ascii="Arial" w:hAnsi="Arial" w:cs="Arial"/>
          <w:b/>
          <w:sz w:val="26"/>
          <w:szCs w:val="26"/>
        </w:rPr>
        <w:t>/SS</w:t>
      </w:r>
    </w:p>
    <w:p w:rsidR="00283888" w:rsidRPr="00B521DD" w:rsidRDefault="00F572FF" w:rsidP="00283888">
      <w:pPr>
        <w:rPr>
          <w:rFonts w:ascii="Arial" w:hAnsi="Arial" w:cs="Arial"/>
          <w:b/>
          <w:sz w:val="26"/>
          <w:szCs w:val="26"/>
        </w:rPr>
      </w:pPr>
      <w:r w:rsidRPr="00A44A93">
        <w:rPr>
          <w:rFonts w:ascii="Arial" w:hAnsi="Arial" w:cs="Arial"/>
          <w:sz w:val="26"/>
          <w:szCs w:val="26"/>
        </w:rPr>
        <w:tab/>
      </w:r>
      <w:r w:rsidRPr="00A44A93">
        <w:rPr>
          <w:rFonts w:ascii="Arial" w:hAnsi="Arial" w:cs="Arial"/>
          <w:sz w:val="26"/>
          <w:szCs w:val="26"/>
        </w:rPr>
        <w:tab/>
      </w:r>
      <w:r w:rsidRPr="00A44A93">
        <w:rPr>
          <w:rFonts w:ascii="Arial" w:hAnsi="Arial" w:cs="Arial"/>
          <w:sz w:val="26"/>
          <w:szCs w:val="26"/>
        </w:rPr>
        <w:tab/>
        <w:t xml:space="preserve">        </w:t>
      </w:r>
      <w:r w:rsidR="00283888" w:rsidRPr="00A44A93">
        <w:rPr>
          <w:rFonts w:ascii="Arial" w:hAnsi="Arial" w:cs="Arial"/>
          <w:b/>
          <w:sz w:val="26"/>
          <w:szCs w:val="26"/>
        </w:rPr>
        <w:t xml:space="preserve"> JUICIO CONTENCIOSO:</w:t>
      </w:r>
      <w:r w:rsidR="00283888" w:rsidRPr="00A44A93">
        <w:rPr>
          <w:rFonts w:ascii="Arial" w:hAnsi="Arial" w:cs="Arial"/>
          <w:sz w:val="26"/>
          <w:szCs w:val="26"/>
        </w:rPr>
        <w:t xml:space="preserve"> </w:t>
      </w:r>
      <w:r w:rsidR="00B521DD" w:rsidRPr="00B521DD">
        <w:rPr>
          <w:rFonts w:ascii="Arial" w:hAnsi="Arial" w:cs="Arial"/>
          <w:b/>
          <w:sz w:val="26"/>
          <w:szCs w:val="26"/>
        </w:rPr>
        <w:t>4</w:t>
      </w:r>
      <w:r w:rsidR="00723C9B">
        <w:rPr>
          <w:rFonts w:ascii="Arial" w:hAnsi="Arial" w:cs="Arial"/>
          <w:b/>
          <w:sz w:val="26"/>
          <w:szCs w:val="26"/>
        </w:rPr>
        <w:t>5</w:t>
      </w:r>
      <w:r w:rsidR="001A4B96">
        <w:rPr>
          <w:rFonts w:ascii="Arial" w:hAnsi="Arial" w:cs="Arial"/>
          <w:b/>
          <w:sz w:val="26"/>
          <w:szCs w:val="26"/>
        </w:rPr>
        <w:t>2</w:t>
      </w:r>
      <w:r w:rsidR="00283888" w:rsidRPr="00B521DD">
        <w:rPr>
          <w:rFonts w:ascii="Arial" w:hAnsi="Arial" w:cs="Arial"/>
          <w:b/>
          <w:sz w:val="26"/>
          <w:szCs w:val="26"/>
        </w:rPr>
        <w:t>/20</w:t>
      </w:r>
      <w:r w:rsidR="00B521DD" w:rsidRPr="00B521DD">
        <w:rPr>
          <w:rFonts w:ascii="Arial" w:hAnsi="Arial" w:cs="Arial"/>
          <w:b/>
          <w:sz w:val="26"/>
          <w:szCs w:val="26"/>
        </w:rPr>
        <w:t>20</w:t>
      </w:r>
      <w:r w:rsidR="00283888" w:rsidRPr="00B521DD">
        <w:rPr>
          <w:rFonts w:ascii="Arial" w:hAnsi="Arial" w:cs="Arial"/>
          <w:b/>
          <w:sz w:val="26"/>
          <w:szCs w:val="26"/>
        </w:rPr>
        <w:t>/</w:t>
      </w:r>
      <w:r w:rsidR="00723C9B">
        <w:rPr>
          <w:rFonts w:ascii="Arial" w:hAnsi="Arial" w:cs="Arial"/>
          <w:b/>
          <w:sz w:val="26"/>
          <w:szCs w:val="26"/>
        </w:rPr>
        <w:t>3</w:t>
      </w:r>
    </w:p>
    <w:p w:rsidR="000B65F0" w:rsidRDefault="00B521DD" w:rsidP="00283888">
      <w:pPr>
        <w:ind w:left="2832" w:firstLine="33"/>
        <w:rPr>
          <w:rFonts w:ascii="Arial" w:hAnsi="Arial" w:cs="Arial"/>
          <w:b/>
          <w:sz w:val="26"/>
          <w:szCs w:val="26"/>
        </w:rPr>
      </w:pPr>
      <w:r>
        <w:rPr>
          <w:rFonts w:ascii="Arial" w:hAnsi="Arial" w:cs="Arial"/>
          <w:b/>
          <w:sz w:val="26"/>
          <w:szCs w:val="26"/>
        </w:rPr>
        <w:t>ACTOR Y</w:t>
      </w:r>
      <w:r w:rsidR="006A3198">
        <w:rPr>
          <w:rFonts w:ascii="Arial" w:hAnsi="Arial" w:cs="Arial"/>
          <w:b/>
          <w:sz w:val="26"/>
          <w:szCs w:val="26"/>
        </w:rPr>
        <w:t xml:space="preserve"> RECURRENTE:</w:t>
      </w:r>
      <w:r w:rsidR="000B65F0">
        <w:rPr>
          <w:rFonts w:ascii="Arial" w:hAnsi="Arial" w:cs="Arial"/>
          <w:b/>
          <w:sz w:val="26"/>
          <w:szCs w:val="26"/>
        </w:rPr>
        <w:t xml:space="preserve"> </w:t>
      </w:r>
    </w:p>
    <w:p w:rsidR="00283888" w:rsidRPr="00A44A93" w:rsidRDefault="00540193" w:rsidP="00283888">
      <w:pPr>
        <w:ind w:left="2832" w:firstLine="33"/>
        <w:rPr>
          <w:rFonts w:ascii="Arial" w:hAnsi="Arial" w:cs="Arial"/>
          <w:sz w:val="26"/>
          <w:szCs w:val="26"/>
        </w:rPr>
      </w:pPr>
      <w:r>
        <w:rPr>
          <w:rFonts w:ascii="Arial" w:hAnsi="Arial" w:cs="Arial"/>
          <w:b/>
          <w:color w:val="FF0000"/>
          <w:sz w:val="26"/>
          <w:szCs w:val="26"/>
        </w:rPr>
        <w:t>**********</w:t>
      </w:r>
      <w:r w:rsidR="00B521DD">
        <w:rPr>
          <w:rFonts w:ascii="Arial" w:hAnsi="Arial" w:cs="Arial"/>
          <w:b/>
          <w:sz w:val="26"/>
          <w:szCs w:val="26"/>
        </w:rPr>
        <w:t>DEMANDADO:</w:t>
      </w:r>
    </w:p>
    <w:p w:rsidR="00B521DD" w:rsidRDefault="004F56A9" w:rsidP="00B521DD">
      <w:pPr>
        <w:ind w:left="2832" w:firstLine="33"/>
        <w:jc w:val="both"/>
        <w:rPr>
          <w:rFonts w:ascii="Arial" w:hAnsi="Arial" w:cs="Arial"/>
          <w:sz w:val="26"/>
          <w:szCs w:val="26"/>
        </w:rPr>
      </w:pPr>
      <w:r w:rsidRPr="004F56A9">
        <w:rPr>
          <w:rFonts w:ascii="Arial" w:hAnsi="Arial" w:cs="Arial"/>
          <w:b/>
          <w:sz w:val="26"/>
          <w:szCs w:val="26"/>
        </w:rPr>
        <w:t>TESORERO MUNICIPAL DEL AYUNTAMIENTO DE SAN  LUIS P</w:t>
      </w:r>
      <w:r w:rsidR="004217A9">
        <w:rPr>
          <w:rFonts w:ascii="Arial" w:hAnsi="Arial" w:cs="Arial"/>
          <w:b/>
          <w:sz w:val="26"/>
          <w:szCs w:val="26"/>
        </w:rPr>
        <w:t>O</w:t>
      </w:r>
      <w:r w:rsidRPr="004F56A9">
        <w:rPr>
          <w:rFonts w:ascii="Arial" w:hAnsi="Arial" w:cs="Arial"/>
          <w:b/>
          <w:sz w:val="26"/>
          <w:szCs w:val="26"/>
        </w:rPr>
        <w:t>TOSÍ</w:t>
      </w:r>
      <w:r>
        <w:rPr>
          <w:rFonts w:ascii="Arial" w:hAnsi="Arial" w:cs="Arial"/>
          <w:sz w:val="26"/>
          <w:szCs w:val="26"/>
        </w:rPr>
        <w:t>.</w:t>
      </w:r>
      <w:r w:rsidR="00283888" w:rsidRPr="00A44A93">
        <w:rPr>
          <w:rFonts w:ascii="Arial" w:hAnsi="Arial" w:cs="Arial"/>
          <w:sz w:val="26"/>
          <w:szCs w:val="26"/>
        </w:rPr>
        <w:tab/>
      </w:r>
      <w:r w:rsidR="00283888" w:rsidRPr="00A44A93">
        <w:rPr>
          <w:rFonts w:ascii="Arial" w:hAnsi="Arial" w:cs="Arial"/>
          <w:sz w:val="26"/>
          <w:szCs w:val="26"/>
        </w:rPr>
        <w:tab/>
      </w:r>
      <w:r w:rsidR="00283888" w:rsidRPr="00A44A93">
        <w:rPr>
          <w:rFonts w:ascii="Arial" w:hAnsi="Arial" w:cs="Arial"/>
          <w:sz w:val="26"/>
          <w:szCs w:val="26"/>
        </w:rPr>
        <w:tab/>
      </w:r>
    </w:p>
    <w:p w:rsidR="00283888" w:rsidRPr="00A44A93" w:rsidRDefault="00F572FF" w:rsidP="00B521DD">
      <w:pPr>
        <w:ind w:left="3540" w:firstLine="708"/>
        <w:jc w:val="both"/>
        <w:rPr>
          <w:rFonts w:ascii="Arial" w:hAnsi="Arial" w:cs="Arial"/>
          <w:b/>
          <w:sz w:val="26"/>
          <w:szCs w:val="26"/>
        </w:rPr>
      </w:pPr>
      <w:r w:rsidRPr="00A44A93">
        <w:rPr>
          <w:rFonts w:ascii="Arial" w:hAnsi="Arial" w:cs="Arial"/>
          <w:sz w:val="26"/>
          <w:szCs w:val="26"/>
        </w:rPr>
        <w:t xml:space="preserve"> </w:t>
      </w:r>
      <w:r w:rsidR="00D852A5">
        <w:rPr>
          <w:rFonts w:ascii="Arial" w:hAnsi="Arial" w:cs="Arial"/>
          <w:sz w:val="26"/>
          <w:szCs w:val="26"/>
        </w:rPr>
        <w:t xml:space="preserve"> </w:t>
      </w:r>
      <w:r w:rsidR="00283888" w:rsidRPr="00A44A93">
        <w:rPr>
          <w:rFonts w:ascii="Arial" w:hAnsi="Arial" w:cs="Arial"/>
          <w:b/>
          <w:sz w:val="26"/>
          <w:szCs w:val="26"/>
        </w:rPr>
        <w:t xml:space="preserve">MAGISTRADO: </w:t>
      </w:r>
    </w:p>
    <w:p w:rsidR="00B521DD" w:rsidRDefault="004F56A9" w:rsidP="00283888">
      <w:pPr>
        <w:ind w:left="2832"/>
        <w:rPr>
          <w:rFonts w:ascii="Arial" w:hAnsi="Arial" w:cs="Arial"/>
          <w:b/>
          <w:sz w:val="26"/>
          <w:szCs w:val="26"/>
        </w:rPr>
      </w:pPr>
      <w:r>
        <w:rPr>
          <w:rFonts w:ascii="Arial" w:hAnsi="Arial" w:cs="Arial"/>
          <w:b/>
          <w:sz w:val="26"/>
          <w:szCs w:val="26"/>
        </w:rPr>
        <w:t>JORGE ALEJANDRO VERA NOYOLA</w:t>
      </w:r>
    </w:p>
    <w:p w:rsidR="00B521DD" w:rsidRDefault="00B521DD" w:rsidP="00283888">
      <w:pPr>
        <w:ind w:left="2832"/>
        <w:rPr>
          <w:rFonts w:ascii="Arial" w:hAnsi="Arial" w:cs="Arial"/>
          <w:b/>
          <w:sz w:val="26"/>
          <w:szCs w:val="26"/>
        </w:rPr>
      </w:pPr>
    </w:p>
    <w:p w:rsidR="00283888" w:rsidRPr="00A44A93" w:rsidRDefault="00283888" w:rsidP="00283888">
      <w:pPr>
        <w:ind w:left="2832"/>
        <w:rPr>
          <w:rFonts w:ascii="Arial" w:hAnsi="Arial" w:cs="Arial"/>
          <w:b/>
          <w:sz w:val="26"/>
          <w:szCs w:val="26"/>
        </w:rPr>
      </w:pPr>
      <w:r w:rsidRPr="00A44A93">
        <w:rPr>
          <w:rFonts w:ascii="Arial" w:hAnsi="Arial" w:cs="Arial"/>
          <w:b/>
          <w:sz w:val="26"/>
          <w:szCs w:val="26"/>
        </w:rPr>
        <w:t xml:space="preserve">SECRETARIA: </w:t>
      </w:r>
    </w:p>
    <w:p w:rsidR="00283888" w:rsidRPr="004217A9" w:rsidRDefault="00D852A5" w:rsidP="00283888">
      <w:pPr>
        <w:ind w:left="2832"/>
        <w:rPr>
          <w:rFonts w:ascii="Arial" w:hAnsi="Arial" w:cs="Arial"/>
          <w:b/>
          <w:sz w:val="26"/>
          <w:szCs w:val="26"/>
        </w:rPr>
      </w:pPr>
      <w:r w:rsidRPr="004217A9">
        <w:rPr>
          <w:rFonts w:ascii="Arial" w:hAnsi="Arial" w:cs="Arial"/>
          <w:b/>
          <w:sz w:val="26"/>
          <w:szCs w:val="26"/>
        </w:rPr>
        <w:t xml:space="preserve"> </w:t>
      </w:r>
      <w:r w:rsidR="004F56A9" w:rsidRPr="004217A9">
        <w:rPr>
          <w:rFonts w:ascii="Arial" w:hAnsi="Arial" w:cs="Arial"/>
          <w:b/>
          <w:sz w:val="26"/>
          <w:szCs w:val="26"/>
        </w:rPr>
        <w:t xml:space="preserve">ADELA ORALIA RODRÍGUEZ </w:t>
      </w:r>
      <w:proofErr w:type="spellStart"/>
      <w:r w:rsidR="004F56A9" w:rsidRPr="004217A9">
        <w:rPr>
          <w:rFonts w:ascii="Arial" w:hAnsi="Arial" w:cs="Arial"/>
          <w:b/>
          <w:sz w:val="26"/>
          <w:szCs w:val="26"/>
        </w:rPr>
        <w:t>RODRÍGUEZ</w:t>
      </w:r>
      <w:proofErr w:type="spellEnd"/>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2D6519" w:rsidRDefault="00283888" w:rsidP="004217A9">
      <w:pPr>
        <w:spacing w:line="360" w:lineRule="auto"/>
        <w:ind w:firstLine="708"/>
        <w:jc w:val="both"/>
        <w:rPr>
          <w:rFonts w:ascii="Arial" w:hAnsi="Arial" w:cs="Arial"/>
          <w:sz w:val="28"/>
          <w:szCs w:val="28"/>
        </w:rPr>
      </w:pPr>
      <w:r w:rsidRPr="006C3265">
        <w:rPr>
          <w:rFonts w:ascii="Arial" w:hAnsi="Arial" w:cs="Arial"/>
          <w:sz w:val="28"/>
          <w:szCs w:val="28"/>
        </w:rPr>
        <w:t>San Luis Potosí, San Luis Potosí, resolución de la Sala Superior del Tribunal de Justicia Administrativa, correspondiente</w:t>
      </w:r>
      <w:r w:rsidR="001A4B96">
        <w:rPr>
          <w:rFonts w:ascii="Arial" w:hAnsi="Arial" w:cs="Arial"/>
          <w:sz w:val="28"/>
          <w:szCs w:val="28"/>
        </w:rPr>
        <w:t xml:space="preserve"> a la determinación unitaria de 5 cinco</w:t>
      </w:r>
      <w:r w:rsidR="00FF6DAF">
        <w:rPr>
          <w:rFonts w:ascii="Arial" w:hAnsi="Arial" w:cs="Arial"/>
          <w:sz w:val="28"/>
          <w:szCs w:val="28"/>
        </w:rPr>
        <w:t xml:space="preserve"> de agosto</w:t>
      </w:r>
      <w:r w:rsidRPr="002D6519">
        <w:rPr>
          <w:rFonts w:ascii="Arial" w:hAnsi="Arial" w:cs="Arial"/>
          <w:sz w:val="28"/>
          <w:szCs w:val="28"/>
        </w:rPr>
        <w:t xml:space="preserve"> de dos mil </w:t>
      </w:r>
      <w:r w:rsidR="00B521DD">
        <w:rPr>
          <w:rFonts w:ascii="Arial" w:hAnsi="Arial" w:cs="Arial"/>
          <w:sz w:val="28"/>
          <w:szCs w:val="28"/>
        </w:rPr>
        <w:t>veintiuno.</w:t>
      </w:r>
    </w:p>
    <w:p w:rsidR="00283888" w:rsidRPr="006C3265" w:rsidRDefault="00283888" w:rsidP="00283888">
      <w:pPr>
        <w:spacing w:line="360" w:lineRule="auto"/>
        <w:jc w:val="both"/>
        <w:rPr>
          <w:rFonts w:ascii="Arial" w:hAnsi="Arial" w:cs="Arial"/>
          <w:sz w:val="28"/>
          <w:szCs w:val="28"/>
        </w:rPr>
      </w:pPr>
    </w:p>
    <w:p w:rsidR="00FF2368" w:rsidRDefault="00283888" w:rsidP="00D7453C">
      <w:pPr>
        <w:spacing w:after="17" w:line="360" w:lineRule="auto"/>
        <w:ind w:firstLine="708"/>
        <w:jc w:val="both"/>
        <w:rPr>
          <w:rFonts w:ascii="Arial" w:hAnsi="Arial" w:cs="Arial"/>
          <w:sz w:val="28"/>
          <w:szCs w:val="28"/>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723C9B">
        <w:rPr>
          <w:rFonts w:ascii="Arial" w:hAnsi="Arial" w:cs="Arial"/>
          <w:color w:val="000000"/>
          <w:sz w:val="28"/>
          <w:szCs w:val="28"/>
          <w:lang w:val="es-ES" w:eastAsia="es-ES" w:bidi="es-ES"/>
        </w:rPr>
        <w:t>3</w:t>
      </w:r>
      <w:r w:rsidR="001A4B96">
        <w:rPr>
          <w:rFonts w:ascii="Arial" w:hAnsi="Arial" w:cs="Arial"/>
          <w:color w:val="000000"/>
          <w:sz w:val="28"/>
          <w:szCs w:val="28"/>
          <w:lang w:val="es-ES" w:eastAsia="es-ES" w:bidi="es-ES"/>
        </w:rPr>
        <w:t>1</w:t>
      </w:r>
      <w:r w:rsidR="00B521DD">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w:t>
      </w:r>
      <w:r w:rsidR="00D852A5">
        <w:rPr>
          <w:rFonts w:ascii="Arial" w:hAnsi="Arial" w:cs="Arial"/>
          <w:color w:val="000000"/>
          <w:sz w:val="28"/>
          <w:szCs w:val="28"/>
          <w:lang w:val="es-ES" w:eastAsia="es-ES" w:bidi="es-ES"/>
        </w:rPr>
        <w:t>2</w:t>
      </w:r>
      <w:r w:rsidR="00B521DD">
        <w:rPr>
          <w:rFonts w:ascii="Arial" w:hAnsi="Arial" w:cs="Arial"/>
          <w:color w:val="000000"/>
          <w:sz w:val="28"/>
          <w:szCs w:val="28"/>
          <w:lang w:val="es-ES" w:eastAsia="es-ES" w:bidi="es-ES"/>
        </w:rPr>
        <w:t>1</w:t>
      </w:r>
      <w:r w:rsidRPr="006C3265">
        <w:rPr>
          <w:rFonts w:ascii="Arial" w:hAnsi="Arial" w:cs="Arial"/>
          <w:color w:val="000000"/>
          <w:sz w:val="28"/>
          <w:szCs w:val="28"/>
          <w:lang w:val="es-ES" w:eastAsia="es-ES" w:bidi="es-ES"/>
        </w:rPr>
        <w:t>/SS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F270F7">
        <w:rPr>
          <w:rFonts w:ascii="Arial" w:hAnsi="Arial" w:cs="Arial"/>
          <w:color w:val="000000"/>
          <w:sz w:val="28"/>
          <w:szCs w:val="28"/>
          <w:lang w:val="es-ES" w:eastAsia="es-ES" w:bidi="es-ES"/>
        </w:rPr>
        <w:t>2</w:t>
      </w:r>
      <w:r w:rsidR="00723C9B">
        <w:rPr>
          <w:rFonts w:ascii="Arial" w:hAnsi="Arial" w:cs="Arial"/>
          <w:color w:val="000000"/>
          <w:sz w:val="28"/>
          <w:szCs w:val="28"/>
          <w:lang w:val="es-ES" w:eastAsia="es-ES" w:bidi="es-ES"/>
        </w:rPr>
        <w:t>9</w:t>
      </w:r>
      <w:r w:rsidR="00F270F7">
        <w:rPr>
          <w:rFonts w:ascii="Arial" w:hAnsi="Arial" w:cs="Arial"/>
          <w:color w:val="000000"/>
          <w:sz w:val="28"/>
          <w:szCs w:val="28"/>
          <w:lang w:val="es-ES" w:eastAsia="es-ES" w:bidi="es-ES"/>
        </w:rPr>
        <w:t xml:space="preserve"> veinti</w:t>
      </w:r>
      <w:r w:rsidR="00723C9B">
        <w:rPr>
          <w:rFonts w:ascii="Arial" w:hAnsi="Arial" w:cs="Arial"/>
          <w:color w:val="000000"/>
          <w:sz w:val="28"/>
          <w:szCs w:val="28"/>
          <w:lang w:val="es-ES" w:eastAsia="es-ES" w:bidi="es-ES"/>
        </w:rPr>
        <w:t>nueve</w:t>
      </w:r>
      <w:r w:rsidR="00D7453C">
        <w:rPr>
          <w:rFonts w:ascii="Arial" w:hAnsi="Arial" w:cs="Arial"/>
          <w:color w:val="000000"/>
          <w:sz w:val="28"/>
          <w:szCs w:val="28"/>
          <w:lang w:val="es-ES" w:eastAsia="es-ES" w:bidi="es-ES"/>
        </w:rPr>
        <w:t xml:space="preserve"> de </w:t>
      </w:r>
      <w:r w:rsidR="00723C9B">
        <w:rPr>
          <w:rFonts w:ascii="Arial" w:hAnsi="Arial" w:cs="Arial"/>
          <w:color w:val="000000"/>
          <w:sz w:val="28"/>
          <w:szCs w:val="28"/>
          <w:lang w:val="es-ES" w:eastAsia="es-ES" w:bidi="es-ES"/>
        </w:rPr>
        <w:t>abril</w:t>
      </w:r>
      <w:r w:rsidR="00F572FF" w:rsidRPr="006C3265">
        <w:rPr>
          <w:rFonts w:ascii="Arial" w:hAnsi="Arial" w:cs="Arial"/>
          <w:color w:val="000000"/>
          <w:sz w:val="28"/>
          <w:szCs w:val="28"/>
          <w:lang w:val="es-ES" w:eastAsia="es-ES" w:bidi="es-ES"/>
        </w:rPr>
        <w:t xml:space="preserve"> del</w:t>
      </w:r>
      <w:r w:rsidR="00D7453C">
        <w:rPr>
          <w:rFonts w:ascii="Arial" w:hAnsi="Arial" w:cs="Arial"/>
          <w:color w:val="000000"/>
          <w:sz w:val="28"/>
          <w:szCs w:val="28"/>
          <w:lang w:val="es-ES" w:eastAsia="es-ES" w:bidi="es-ES"/>
        </w:rPr>
        <w:t xml:space="preserve"> año </w:t>
      </w:r>
      <w:r w:rsidR="00F572FF" w:rsidRPr="006C3265">
        <w:rPr>
          <w:rFonts w:ascii="Arial" w:hAnsi="Arial" w:cs="Arial"/>
          <w:color w:val="000000"/>
          <w:sz w:val="28"/>
          <w:szCs w:val="28"/>
          <w:lang w:val="es-ES" w:eastAsia="es-ES" w:bidi="es-ES"/>
        </w:rPr>
        <w:t xml:space="preserve"> </w:t>
      </w:r>
      <w:r w:rsidR="002D6519">
        <w:rPr>
          <w:rFonts w:ascii="Arial" w:hAnsi="Arial" w:cs="Arial"/>
          <w:color w:val="000000"/>
          <w:sz w:val="28"/>
          <w:szCs w:val="28"/>
          <w:lang w:val="es-ES" w:eastAsia="es-ES" w:bidi="es-ES"/>
        </w:rPr>
        <w:t>20</w:t>
      </w:r>
      <w:r w:rsidR="00D7453C">
        <w:rPr>
          <w:rFonts w:ascii="Arial" w:hAnsi="Arial" w:cs="Arial"/>
          <w:color w:val="000000"/>
          <w:sz w:val="28"/>
          <w:szCs w:val="28"/>
          <w:lang w:val="es-ES" w:eastAsia="es-ES" w:bidi="es-ES"/>
        </w:rPr>
        <w:t>2</w:t>
      </w:r>
      <w:r w:rsidR="00F270F7">
        <w:rPr>
          <w:rFonts w:ascii="Arial" w:hAnsi="Arial" w:cs="Arial"/>
          <w:color w:val="000000"/>
          <w:sz w:val="28"/>
          <w:szCs w:val="28"/>
          <w:lang w:val="es-ES" w:eastAsia="es-ES" w:bidi="es-ES"/>
        </w:rPr>
        <w:t>1</w:t>
      </w:r>
      <w:r w:rsidR="002D6519">
        <w:rPr>
          <w:rFonts w:ascii="Arial" w:hAnsi="Arial" w:cs="Arial"/>
          <w:color w:val="000000"/>
          <w:sz w:val="28"/>
          <w:szCs w:val="28"/>
          <w:lang w:val="es-ES" w:eastAsia="es-ES" w:bidi="es-ES"/>
        </w:rPr>
        <w:t xml:space="preserve"> dos mil </w:t>
      </w:r>
      <w:r w:rsidR="00D7453C">
        <w:rPr>
          <w:rFonts w:ascii="Arial" w:hAnsi="Arial" w:cs="Arial"/>
          <w:color w:val="000000"/>
          <w:sz w:val="28"/>
          <w:szCs w:val="28"/>
          <w:lang w:val="es-ES" w:eastAsia="es-ES" w:bidi="es-ES"/>
        </w:rPr>
        <w:t>veint</w:t>
      </w:r>
      <w:r w:rsidR="00F270F7">
        <w:rPr>
          <w:rFonts w:ascii="Arial" w:hAnsi="Arial" w:cs="Arial"/>
          <w:color w:val="000000"/>
          <w:sz w:val="28"/>
          <w:szCs w:val="28"/>
          <w:lang w:val="es-ES" w:eastAsia="es-ES" w:bidi="es-ES"/>
        </w:rPr>
        <w:t>iuno</w:t>
      </w:r>
      <w:r w:rsidR="00F572FF" w:rsidRPr="006C3265">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 por </w:t>
      </w:r>
      <w:r w:rsidR="00FF2368">
        <w:rPr>
          <w:rFonts w:ascii="Arial" w:hAnsi="Arial" w:cs="Arial"/>
          <w:color w:val="000000"/>
          <w:sz w:val="28"/>
          <w:szCs w:val="28"/>
          <w:lang w:val="es-ES" w:eastAsia="es-ES" w:bidi="es-ES"/>
        </w:rPr>
        <w:t xml:space="preserve">la </w:t>
      </w:r>
      <w:r w:rsidR="0036313B">
        <w:rPr>
          <w:rFonts w:ascii="Arial" w:hAnsi="Arial" w:cs="Arial"/>
          <w:color w:val="000000"/>
          <w:sz w:val="28"/>
          <w:szCs w:val="28"/>
          <w:lang w:val="es-ES" w:eastAsia="es-ES" w:bidi="es-ES"/>
        </w:rPr>
        <w:t xml:space="preserve">parte </w:t>
      </w:r>
      <w:r w:rsidR="00B521DD">
        <w:rPr>
          <w:rFonts w:ascii="Arial" w:hAnsi="Arial" w:cs="Arial"/>
          <w:color w:val="000000"/>
          <w:sz w:val="28"/>
          <w:szCs w:val="28"/>
          <w:lang w:val="es-ES" w:eastAsia="es-ES" w:bidi="es-ES"/>
        </w:rPr>
        <w:t xml:space="preserve">actora </w:t>
      </w:r>
      <w:r w:rsidR="00540193">
        <w:rPr>
          <w:rFonts w:ascii="Arial" w:hAnsi="Arial" w:cs="Arial"/>
          <w:color w:val="FF0000"/>
          <w:sz w:val="28"/>
          <w:szCs w:val="28"/>
          <w:lang w:val="es-ES" w:eastAsia="es-ES" w:bidi="es-ES"/>
        </w:rPr>
        <w:t>**********</w:t>
      </w:r>
      <w:r w:rsidRPr="006C3265">
        <w:rPr>
          <w:rFonts w:ascii="Arial" w:hAnsi="Arial" w:cs="Arial"/>
          <w:color w:val="000000"/>
          <w:sz w:val="28"/>
          <w:szCs w:val="28"/>
          <w:lang w:val="es-ES" w:eastAsia="es-ES" w:bidi="es-ES"/>
        </w:rPr>
        <w:t xml:space="preserve">en contra de la sentencia de </w:t>
      </w:r>
      <w:r w:rsidR="00A04DCB" w:rsidRPr="006C3265">
        <w:rPr>
          <w:rFonts w:ascii="Arial" w:hAnsi="Arial" w:cs="Arial"/>
          <w:color w:val="000000"/>
          <w:sz w:val="28"/>
          <w:szCs w:val="28"/>
          <w:lang w:val="es-ES" w:eastAsia="es-ES" w:bidi="es-ES"/>
        </w:rPr>
        <w:t xml:space="preserve">fecha </w:t>
      </w:r>
      <w:r w:rsidR="00723C9B">
        <w:rPr>
          <w:rFonts w:ascii="Arial" w:hAnsi="Arial" w:cs="Arial"/>
          <w:color w:val="000000"/>
          <w:sz w:val="28"/>
          <w:szCs w:val="28"/>
          <w:lang w:val="es-ES" w:eastAsia="es-ES" w:bidi="es-ES"/>
        </w:rPr>
        <w:t>26 veintiséis de marzo del en curso,</w:t>
      </w:r>
      <w:r w:rsidRPr="006C3265">
        <w:rPr>
          <w:rFonts w:ascii="Arial" w:hAnsi="Arial" w:cs="Arial"/>
          <w:color w:val="000000"/>
          <w:sz w:val="28"/>
          <w:szCs w:val="28"/>
          <w:lang w:val="es-ES" w:eastAsia="es-ES" w:bidi="es-ES"/>
        </w:rPr>
        <w:t xml:space="preserve"> </w:t>
      </w:r>
      <w:r w:rsidR="00147D47">
        <w:rPr>
          <w:rFonts w:ascii="Arial" w:hAnsi="Arial" w:cs="Arial"/>
          <w:color w:val="000000"/>
          <w:sz w:val="28"/>
          <w:szCs w:val="28"/>
          <w:lang w:val="es-ES" w:eastAsia="es-ES" w:bidi="es-ES"/>
        </w:rPr>
        <w:t xml:space="preserve"> pronunciada </w:t>
      </w:r>
      <w:r w:rsidRPr="006C3265">
        <w:rPr>
          <w:rFonts w:ascii="Arial" w:hAnsi="Arial" w:cs="Arial"/>
          <w:color w:val="000000"/>
          <w:sz w:val="28"/>
          <w:szCs w:val="28"/>
          <w:lang w:val="es-ES" w:eastAsia="es-ES" w:bidi="es-ES"/>
        </w:rPr>
        <w:t xml:space="preserve">por la </w:t>
      </w:r>
      <w:r w:rsidR="00723C9B">
        <w:rPr>
          <w:rFonts w:ascii="Arial" w:hAnsi="Arial" w:cs="Arial"/>
          <w:color w:val="000000"/>
          <w:sz w:val="28"/>
          <w:szCs w:val="28"/>
          <w:lang w:val="es-ES" w:eastAsia="es-ES" w:bidi="es-ES"/>
        </w:rPr>
        <w:t>Tercera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 al resolver el juicio contencioso administrativo número </w:t>
      </w:r>
      <w:r w:rsidR="00F270F7">
        <w:rPr>
          <w:rFonts w:ascii="Arial" w:hAnsi="Arial" w:cs="Arial"/>
          <w:color w:val="000000"/>
          <w:sz w:val="28"/>
          <w:szCs w:val="28"/>
          <w:lang w:val="es-ES" w:eastAsia="es-ES" w:bidi="es-ES"/>
        </w:rPr>
        <w:t>4</w:t>
      </w:r>
      <w:r w:rsidR="00723C9B">
        <w:rPr>
          <w:rFonts w:ascii="Arial" w:hAnsi="Arial" w:cs="Arial"/>
          <w:color w:val="000000"/>
          <w:sz w:val="28"/>
          <w:szCs w:val="28"/>
          <w:lang w:val="es-ES" w:eastAsia="es-ES" w:bidi="es-ES"/>
        </w:rPr>
        <w:t>5</w:t>
      </w:r>
      <w:r w:rsidR="001A4B96">
        <w:rPr>
          <w:rFonts w:ascii="Arial" w:hAnsi="Arial" w:cs="Arial"/>
          <w:color w:val="000000"/>
          <w:sz w:val="28"/>
          <w:szCs w:val="28"/>
          <w:lang w:val="es-ES" w:eastAsia="es-ES" w:bidi="es-ES"/>
        </w:rPr>
        <w:t>2</w:t>
      </w:r>
      <w:r w:rsidR="00A04DCB"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w:t>
      </w:r>
      <w:r w:rsidR="00F270F7">
        <w:rPr>
          <w:rFonts w:ascii="Arial" w:hAnsi="Arial" w:cs="Arial"/>
          <w:color w:val="000000"/>
          <w:sz w:val="28"/>
          <w:szCs w:val="28"/>
          <w:lang w:val="es-ES" w:eastAsia="es-ES" w:bidi="es-ES"/>
        </w:rPr>
        <w:t>20</w:t>
      </w:r>
      <w:r w:rsidR="00A04DCB" w:rsidRPr="006C3265">
        <w:rPr>
          <w:rFonts w:ascii="Arial" w:hAnsi="Arial" w:cs="Arial"/>
          <w:color w:val="000000"/>
          <w:sz w:val="28"/>
          <w:szCs w:val="28"/>
          <w:lang w:val="es-ES" w:eastAsia="es-ES" w:bidi="es-ES"/>
        </w:rPr>
        <w:t>/</w:t>
      </w:r>
      <w:r w:rsidR="00723C9B">
        <w:rPr>
          <w:rFonts w:ascii="Arial" w:hAnsi="Arial" w:cs="Arial"/>
          <w:color w:val="000000"/>
          <w:sz w:val="28"/>
          <w:szCs w:val="28"/>
          <w:lang w:val="es-ES" w:eastAsia="es-ES" w:bidi="es-ES"/>
        </w:rPr>
        <w:t>3</w:t>
      </w:r>
      <w:r w:rsidRPr="006C3265">
        <w:rPr>
          <w:rFonts w:ascii="Arial" w:hAnsi="Arial" w:cs="Arial"/>
          <w:color w:val="000000"/>
          <w:sz w:val="28"/>
          <w:szCs w:val="28"/>
          <w:lang w:val="es-ES" w:eastAsia="es-ES" w:bidi="es-ES"/>
        </w:rPr>
        <w:t xml:space="preserve">, promovido por </w:t>
      </w:r>
      <w:r w:rsidR="00F270F7">
        <w:rPr>
          <w:rFonts w:ascii="Arial" w:hAnsi="Arial" w:cs="Arial"/>
          <w:color w:val="000000"/>
          <w:sz w:val="28"/>
          <w:szCs w:val="28"/>
          <w:lang w:val="es-ES" w:eastAsia="es-ES" w:bidi="es-ES"/>
        </w:rPr>
        <w:t xml:space="preserve">el actor </w:t>
      </w:r>
      <w:r w:rsidR="00540193">
        <w:rPr>
          <w:rFonts w:ascii="Arial" w:hAnsi="Arial" w:cs="Arial"/>
          <w:color w:val="FF0000"/>
          <w:sz w:val="28"/>
          <w:szCs w:val="28"/>
          <w:lang w:val="es-ES" w:eastAsia="es-ES" w:bidi="es-ES"/>
        </w:rPr>
        <w:t>**********</w:t>
      </w:r>
      <w:r w:rsidR="00F270F7" w:rsidRPr="00F270F7">
        <w:rPr>
          <w:rFonts w:ascii="Arial" w:hAnsi="Arial" w:cs="Arial"/>
          <w:color w:val="0D0D0D" w:themeColor="text1" w:themeTint="F2"/>
          <w:sz w:val="28"/>
          <w:szCs w:val="28"/>
          <w:lang w:val="es-ES" w:eastAsia="es-ES" w:bidi="es-ES"/>
        </w:rPr>
        <w:t>en su carácter de representante de la persona moral referida</w:t>
      </w:r>
      <w:r w:rsidR="00F270F7">
        <w:rPr>
          <w:rFonts w:ascii="Arial" w:hAnsi="Arial" w:cs="Arial"/>
          <w:color w:val="0D0D0D" w:themeColor="text1" w:themeTint="F2"/>
          <w:sz w:val="28"/>
          <w:szCs w:val="28"/>
          <w:lang w:val="es-ES" w:eastAsia="es-ES" w:bidi="es-ES"/>
        </w:rPr>
        <w:t xml:space="preserve">, </w:t>
      </w:r>
      <w:r w:rsidR="00D7453C" w:rsidRPr="00F270F7">
        <w:rPr>
          <w:rFonts w:ascii="Arial" w:hAnsi="Arial" w:cs="Arial"/>
          <w:color w:val="0D0D0D" w:themeColor="text1" w:themeTint="F2"/>
          <w:sz w:val="28"/>
          <w:szCs w:val="28"/>
          <w:lang w:val="es-ES" w:eastAsia="es-ES" w:bidi="es-ES"/>
        </w:rPr>
        <w:t xml:space="preserve"> </w:t>
      </w:r>
      <w:r w:rsidR="003548A7" w:rsidRPr="00F270F7">
        <w:rPr>
          <w:rFonts w:ascii="Arial" w:hAnsi="Arial" w:cs="Arial"/>
          <w:color w:val="0D0D0D" w:themeColor="text1" w:themeTint="F2"/>
          <w:sz w:val="28"/>
          <w:szCs w:val="28"/>
          <w:lang w:val="es-ES" w:eastAsia="es-ES" w:bidi="es-ES"/>
        </w:rPr>
        <w:t xml:space="preserve"> </w:t>
      </w:r>
      <w:r w:rsidR="003548A7">
        <w:rPr>
          <w:rFonts w:ascii="Arial" w:hAnsi="Arial" w:cs="Arial"/>
          <w:color w:val="000000"/>
          <w:sz w:val="28"/>
          <w:szCs w:val="28"/>
          <w:lang w:val="es-ES" w:eastAsia="es-ES" w:bidi="es-ES"/>
        </w:rPr>
        <w:t xml:space="preserve">en contra </w:t>
      </w:r>
      <w:r w:rsidR="00CC0CD7">
        <w:rPr>
          <w:rFonts w:ascii="Arial" w:hAnsi="Arial" w:cs="Arial"/>
          <w:color w:val="000000"/>
          <w:sz w:val="28"/>
          <w:szCs w:val="28"/>
          <w:lang w:val="es-ES" w:eastAsia="es-ES" w:bidi="es-ES"/>
        </w:rPr>
        <w:t>de</w:t>
      </w:r>
      <w:r w:rsidR="00F270F7">
        <w:rPr>
          <w:rFonts w:ascii="Arial" w:hAnsi="Arial" w:cs="Arial"/>
          <w:color w:val="000000"/>
          <w:sz w:val="28"/>
          <w:szCs w:val="28"/>
          <w:lang w:val="es-ES" w:eastAsia="es-ES" w:bidi="es-ES"/>
        </w:rPr>
        <w:t>l Tesorero Municipal del Ayuntamiento de San Luis Potosí.</w:t>
      </w:r>
      <w:r w:rsidR="00CC0CD7">
        <w:rPr>
          <w:rFonts w:ascii="Arial" w:hAnsi="Arial" w:cs="Arial"/>
          <w:color w:val="000000"/>
          <w:sz w:val="28"/>
          <w:szCs w:val="28"/>
          <w:lang w:val="es-ES" w:eastAsia="es-ES" w:bidi="es-ES"/>
        </w:rPr>
        <w:t xml:space="preserve"> </w:t>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lastRenderedPageBreak/>
        <w:t>R E S U L T A N D O.</w:t>
      </w:r>
    </w:p>
    <w:p w:rsidR="00FF2368" w:rsidRDefault="00FF2368" w:rsidP="00102CB7">
      <w:pPr>
        <w:spacing w:line="360" w:lineRule="auto"/>
        <w:ind w:right="-376"/>
        <w:jc w:val="both"/>
        <w:rPr>
          <w:rFonts w:ascii="Arial" w:hAnsi="Arial" w:cs="Arial"/>
          <w:sz w:val="28"/>
          <w:szCs w:val="28"/>
        </w:rPr>
      </w:pPr>
    </w:p>
    <w:p w:rsidR="004133BC" w:rsidRPr="004133BC" w:rsidRDefault="00283888" w:rsidP="004133BC">
      <w:pPr>
        <w:spacing w:line="360" w:lineRule="auto"/>
        <w:ind w:right="-376" w:firstLine="708"/>
        <w:jc w:val="both"/>
        <w:rPr>
          <w:rFonts w:ascii="Arial" w:hAnsi="Arial" w:cs="Arial"/>
          <w:i/>
          <w:color w:val="0D0D0D" w:themeColor="text1" w:themeTint="F2"/>
          <w:sz w:val="24"/>
          <w:szCs w:val="24"/>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 xml:space="preserve">con fecha </w:t>
      </w:r>
      <w:r w:rsidR="00887AC4">
        <w:rPr>
          <w:rFonts w:ascii="Arial" w:hAnsi="Arial" w:cs="Arial"/>
          <w:sz w:val="28"/>
          <w:szCs w:val="28"/>
        </w:rPr>
        <w:t>17</w:t>
      </w:r>
      <w:r w:rsidR="00CC0CD7">
        <w:rPr>
          <w:rFonts w:ascii="Arial" w:hAnsi="Arial" w:cs="Arial"/>
          <w:sz w:val="28"/>
          <w:szCs w:val="28"/>
        </w:rPr>
        <w:t xml:space="preserve"> </w:t>
      </w:r>
      <w:r w:rsidR="00887AC4">
        <w:rPr>
          <w:rFonts w:ascii="Arial" w:hAnsi="Arial" w:cs="Arial"/>
          <w:sz w:val="28"/>
          <w:szCs w:val="28"/>
        </w:rPr>
        <w:t>diecisiete</w:t>
      </w:r>
      <w:r w:rsidR="00CC0CD7">
        <w:rPr>
          <w:rFonts w:ascii="Arial" w:hAnsi="Arial" w:cs="Arial"/>
          <w:sz w:val="28"/>
          <w:szCs w:val="28"/>
        </w:rPr>
        <w:t xml:space="preserve"> de julio del año 20</w:t>
      </w:r>
      <w:r w:rsidR="00A96D4D">
        <w:rPr>
          <w:rFonts w:ascii="Arial" w:hAnsi="Arial" w:cs="Arial"/>
          <w:sz w:val="28"/>
          <w:szCs w:val="28"/>
        </w:rPr>
        <w:t>20</w:t>
      </w:r>
      <w:r w:rsidR="00CC0CD7">
        <w:rPr>
          <w:rFonts w:ascii="Arial" w:hAnsi="Arial" w:cs="Arial"/>
          <w:sz w:val="28"/>
          <w:szCs w:val="28"/>
        </w:rPr>
        <w:t xml:space="preserve"> dos  mil </w:t>
      </w:r>
      <w:r w:rsidR="00A96D4D">
        <w:rPr>
          <w:rFonts w:ascii="Arial" w:hAnsi="Arial" w:cs="Arial"/>
          <w:sz w:val="28"/>
          <w:szCs w:val="28"/>
        </w:rPr>
        <w:t>veinte</w:t>
      </w:r>
      <w:r w:rsidR="00A12F58">
        <w:rPr>
          <w:rFonts w:ascii="Arial" w:hAnsi="Arial" w:cs="Arial"/>
          <w:sz w:val="28"/>
          <w:szCs w:val="28"/>
        </w:rPr>
        <w:t xml:space="preserve">. </w:t>
      </w:r>
      <w:r w:rsidR="00147D47">
        <w:rPr>
          <w:rFonts w:ascii="Arial" w:hAnsi="Arial" w:cs="Arial"/>
          <w:sz w:val="28"/>
          <w:szCs w:val="28"/>
        </w:rPr>
        <w:t>l</w:t>
      </w:r>
      <w:r w:rsidR="00CC0CD7">
        <w:rPr>
          <w:rFonts w:ascii="Arial" w:hAnsi="Arial" w:cs="Arial"/>
          <w:sz w:val="28"/>
          <w:szCs w:val="28"/>
        </w:rPr>
        <w:t>a ahora actora,</w:t>
      </w:r>
      <w:r w:rsidR="005909B3">
        <w:rPr>
          <w:rFonts w:ascii="Arial" w:hAnsi="Arial" w:cs="Arial"/>
          <w:sz w:val="28"/>
          <w:szCs w:val="28"/>
        </w:rPr>
        <w:t xml:space="preserve"> </w:t>
      </w:r>
      <w:r w:rsidR="00540193">
        <w:rPr>
          <w:rFonts w:ascii="Arial" w:hAnsi="Arial" w:cs="Arial"/>
          <w:color w:val="FF0000"/>
          <w:sz w:val="28"/>
          <w:szCs w:val="28"/>
        </w:rPr>
        <w:t>**********</w:t>
      </w:r>
      <w:r w:rsidR="00A96D4D">
        <w:rPr>
          <w:rFonts w:ascii="Arial" w:hAnsi="Arial" w:cs="Arial"/>
          <w:color w:val="0D0D0D" w:themeColor="text1" w:themeTint="F2"/>
          <w:sz w:val="28"/>
          <w:szCs w:val="28"/>
        </w:rPr>
        <w:t xml:space="preserve"> por conducto de su representante legal,</w:t>
      </w:r>
      <w:r w:rsidR="002753F0">
        <w:rPr>
          <w:rFonts w:ascii="Arial" w:hAnsi="Arial" w:cs="Arial"/>
          <w:color w:val="0D0D0D" w:themeColor="text1" w:themeTint="F2"/>
          <w:sz w:val="28"/>
          <w:szCs w:val="28"/>
        </w:rPr>
        <w:t xml:space="preserve"> </w:t>
      </w:r>
      <w:r w:rsidR="00540193">
        <w:rPr>
          <w:rFonts w:ascii="Arial" w:hAnsi="Arial" w:cs="Arial"/>
          <w:color w:val="FF0000"/>
          <w:sz w:val="28"/>
          <w:szCs w:val="28"/>
        </w:rPr>
        <w:t>**********</w:t>
      </w:r>
      <w:r w:rsidR="00A44A93" w:rsidRPr="006C3265">
        <w:rPr>
          <w:rFonts w:ascii="Arial" w:hAnsi="Arial" w:cs="Arial"/>
          <w:color w:val="000000" w:themeColor="text1"/>
          <w:sz w:val="28"/>
          <w:szCs w:val="28"/>
        </w:rPr>
        <w:t xml:space="preserve">demandó </w:t>
      </w:r>
      <w:r w:rsidR="00966AEF" w:rsidRPr="006C3265">
        <w:rPr>
          <w:rFonts w:ascii="Arial" w:hAnsi="Arial" w:cs="Arial"/>
          <w:color w:val="000000" w:themeColor="text1"/>
          <w:sz w:val="28"/>
          <w:szCs w:val="28"/>
        </w:rPr>
        <w:t xml:space="preserve"> </w:t>
      </w:r>
      <w:r w:rsidR="005D536B">
        <w:rPr>
          <w:rFonts w:ascii="Arial" w:hAnsi="Arial" w:cs="Arial"/>
          <w:color w:val="000000" w:themeColor="text1"/>
          <w:sz w:val="28"/>
          <w:szCs w:val="28"/>
        </w:rPr>
        <w:t xml:space="preserve">a </w:t>
      </w:r>
      <w:r w:rsidR="00966AEF" w:rsidRPr="006C3265">
        <w:rPr>
          <w:rFonts w:ascii="Arial" w:hAnsi="Arial" w:cs="Arial"/>
          <w:color w:val="000000" w:themeColor="text1"/>
          <w:sz w:val="28"/>
          <w:szCs w:val="28"/>
        </w:rPr>
        <w:t xml:space="preserve"> la autoridad</w:t>
      </w:r>
      <w:r w:rsidR="00A12F58">
        <w:rPr>
          <w:rFonts w:ascii="Arial" w:hAnsi="Arial" w:cs="Arial"/>
          <w:color w:val="000000" w:themeColor="text1"/>
          <w:sz w:val="28"/>
          <w:szCs w:val="28"/>
        </w:rPr>
        <w:t xml:space="preserve"> </w:t>
      </w:r>
      <w:r w:rsidR="00540193">
        <w:rPr>
          <w:rFonts w:ascii="Arial" w:hAnsi="Arial" w:cs="Arial"/>
          <w:color w:val="FF0000"/>
          <w:sz w:val="28"/>
          <w:szCs w:val="28"/>
        </w:rPr>
        <w:t>**********</w:t>
      </w:r>
      <w:r w:rsidR="004133BC" w:rsidRPr="004133BC">
        <w:rPr>
          <w:rFonts w:ascii="Arial" w:hAnsi="Arial" w:cs="Arial"/>
          <w:color w:val="0D0D0D" w:themeColor="text1" w:themeTint="F2"/>
          <w:sz w:val="28"/>
          <w:szCs w:val="28"/>
        </w:rPr>
        <w:t>es</w:t>
      </w:r>
      <w:r w:rsidR="004133BC">
        <w:rPr>
          <w:rFonts w:ascii="Arial" w:hAnsi="Arial" w:cs="Arial"/>
          <w:color w:val="0D0D0D" w:themeColor="text1" w:themeTint="F2"/>
          <w:sz w:val="28"/>
          <w:szCs w:val="28"/>
        </w:rPr>
        <w:t xml:space="preserve">tableciendo como resolución o acto impugnado el siguiente: </w:t>
      </w:r>
      <w:r w:rsidR="00540193">
        <w:rPr>
          <w:rFonts w:ascii="Arial" w:hAnsi="Arial" w:cs="Arial"/>
          <w:color w:val="FF0000"/>
          <w:sz w:val="28"/>
          <w:szCs w:val="28"/>
        </w:rPr>
        <w:t>**********</w:t>
      </w:r>
      <w:r w:rsidR="004133BC" w:rsidRPr="004133BC">
        <w:rPr>
          <w:rFonts w:ascii="Arial" w:hAnsi="Arial" w:cs="Arial"/>
          <w:i/>
          <w:color w:val="0D0D0D" w:themeColor="text1" w:themeTint="F2"/>
          <w:sz w:val="24"/>
          <w:szCs w:val="24"/>
        </w:rPr>
        <w:t>“a)  La determinación del crédito fiscal número IP-00</w:t>
      </w:r>
      <w:r w:rsidR="00F93186">
        <w:rPr>
          <w:rFonts w:ascii="Arial" w:hAnsi="Arial" w:cs="Arial"/>
          <w:i/>
          <w:color w:val="0D0D0D" w:themeColor="text1" w:themeTint="F2"/>
          <w:sz w:val="24"/>
          <w:szCs w:val="24"/>
        </w:rPr>
        <w:t>1</w:t>
      </w:r>
      <w:r w:rsidR="00CF23B6">
        <w:rPr>
          <w:rFonts w:ascii="Arial" w:hAnsi="Arial" w:cs="Arial"/>
          <w:i/>
          <w:color w:val="0D0D0D" w:themeColor="text1" w:themeTint="F2"/>
          <w:sz w:val="24"/>
          <w:szCs w:val="24"/>
        </w:rPr>
        <w:t>3</w:t>
      </w:r>
      <w:r w:rsidR="004133BC" w:rsidRPr="004133BC">
        <w:rPr>
          <w:rFonts w:ascii="Arial" w:hAnsi="Arial" w:cs="Arial"/>
          <w:i/>
          <w:color w:val="0D0D0D" w:themeColor="text1" w:themeTint="F2"/>
          <w:sz w:val="24"/>
          <w:szCs w:val="24"/>
        </w:rPr>
        <w:t>/2020 de fecha 4  de febrero de 2020 mismo que fue notificado el pasado 24  de febrero de 2020, por la cantidad total de  $</w:t>
      </w:r>
      <w:r w:rsidR="00CF23B6">
        <w:rPr>
          <w:rFonts w:ascii="Arial" w:hAnsi="Arial" w:cs="Arial"/>
          <w:i/>
          <w:color w:val="0D0D0D" w:themeColor="text1" w:themeTint="F2"/>
          <w:sz w:val="24"/>
          <w:szCs w:val="24"/>
        </w:rPr>
        <w:t>184,894.28</w:t>
      </w:r>
      <w:r w:rsidR="004133BC" w:rsidRPr="004133BC">
        <w:rPr>
          <w:rFonts w:ascii="Arial" w:hAnsi="Arial" w:cs="Arial"/>
          <w:i/>
          <w:color w:val="0D0D0D" w:themeColor="text1" w:themeTint="F2"/>
          <w:sz w:val="24"/>
          <w:szCs w:val="24"/>
        </w:rPr>
        <w:t xml:space="preserve">  (</w:t>
      </w:r>
      <w:r w:rsidR="00CF23B6">
        <w:rPr>
          <w:rFonts w:ascii="Arial" w:hAnsi="Arial" w:cs="Arial"/>
          <w:i/>
          <w:color w:val="0D0D0D" w:themeColor="text1" w:themeTint="F2"/>
          <w:sz w:val="24"/>
          <w:szCs w:val="24"/>
        </w:rPr>
        <w:t>Ciento ochenta y cuatro mil, ochocientos noventa y cuatro pesos 28/100 M.N.)</w:t>
      </w:r>
      <w:r w:rsidR="004133BC" w:rsidRPr="004133BC">
        <w:rPr>
          <w:rFonts w:ascii="Arial" w:hAnsi="Arial" w:cs="Arial"/>
          <w:i/>
          <w:color w:val="0D0D0D" w:themeColor="text1" w:themeTint="F2"/>
          <w:sz w:val="24"/>
          <w:szCs w:val="24"/>
        </w:rPr>
        <w:t>, por concepto de Impuesto Predial más accesorios correspondientes a los ejercicios fiscales 2018 y 2019.</w:t>
      </w:r>
    </w:p>
    <w:p w:rsidR="00CF23B6"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 xml:space="preserve">b) </w:t>
      </w:r>
      <w:r w:rsidR="00CF23B6">
        <w:rPr>
          <w:rFonts w:ascii="Arial" w:hAnsi="Arial" w:cs="Arial"/>
          <w:i/>
          <w:color w:val="0D0D0D" w:themeColor="text1" w:themeTint="F2"/>
          <w:sz w:val="24"/>
          <w:szCs w:val="24"/>
        </w:rPr>
        <w:t>La determinación del crédito fiscal IP-0021/2020 de fecha 04 de febrero de 2020, mismo que fue notificado el pasado 20 de marzo, por la cantidad total de $ 186,479.99 (</w:t>
      </w:r>
      <w:r w:rsidR="00ED6FEF">
        <w:rPr>
          <w:rFonts w:ascii="Arial" w:hAnsi="Arial" w:cs="Arial"/>
          <w:i/>
          <w:color w:val="0D0D0D" w:themeColor="text1" w:themeTint="F2"/>
          <w:sz w:val="24"/>
          <w:szCs w:val="24"/>
        </w:rPr>
        <w:t>Ciento ochenta y seis mil cuatrocientos setenta u nueve pesos 99/100 M.N.</w:t>
      </w:r>
      <w:r w:rsidR="00FB2F2A">
        <w:rPr>
          <w:rFonts w:ascii="Arial" w:hAnsi="Arial" w:cs="Arial"/>
          <w:i/>
          <w:color w:val="0D0D0D" w:themeColor="text1" w:themeTint="F2"/>
          <w:sz w:val="24"/>
          <w:szCs w:val="24"/>
        </w:rPr>
        <w:t>), por concepto del impuesto predial más accesorios correspondiente a los ejercicios fiscales 12018 y 2019.</w:t>
      </w:r>
    </w:p>
    <w:p w:rsidR="004133BC" w:rsidRPr="004133BC" w:rsidRDefault="00FB2F2A" w:rsidP="004133BC">
      <w:pPr>
        <w:spacing w:line="360" w:lineRule="auto"/>
        <w:ind w:right="-376" w:firstLine="708"/>
        <w:jc w:val="both"/>
        <w:rPr>
          <w:rFonts w:ascii="Arial" w:hAnsi="Arial" w:cs="Arial"/>
          <w:i/>
          <w:color w:val="0D0D0D" w:themeColor="text1" w:themeTint="F2"/>
          <w:sz w:val="24"/>
          <w:szCs w:val="24"/>
        </w:rPr>
      </w:pPr>
      <w:r>
        <w:rPr>
          <w:rFonts w:ascii="Arial" w:hAnsi="Arial" w:cs="Arial"/>
          <w:i/>
          <w:color w:val="0D0D0D" w:themeColor="text1" w:themeTint="F2"/>
          <w:sz w:val="24"/>
          <w:szCs w:val="24"/>
        </w:rPr>
        <w:t xml:space="preserve">c) </w:t>
      </w:r>
      <w:r w:rsidR="004133BC" w:rsidRPr="004133BC">
        <w:rPr>
          <w:rFonts w:ascii="Arial" w:hAnsi="Arial" w:cs="Arial"/>
          <w:i/>
          <w:color w:val="0D0D0D" w:themeColor="text1" w:themeTint="F2"/>
          <w:sz w:val="24"/>
          <w:szCs w:val="24"/>
        </w:rPr>
        <w:t>Se reclama el acto concreto de aplicación, legalidad, constitucionalidad, vigencia, contenido y aplicación de la normatividad del decreto 0835, del 30 de diciembre de 2017, por el que se fijan los Valores de Suelo Urbano y Rústico, así como de Construcción para el Ayuntamiento de San Luis Potosí para el ejercicio Fiscal 2018 y la  reforma del 28 de julio de 2018 mediante decreto 1039 por el cual se reforma el decreto 835 por cuanto hace a su naturaleza como parte integrante de la norma que se impugna.</w:t>
      </w:r>
    </w:p>
    <w:p w:rsidR="004133BC" w:rsidRPr="004133BC" w:rsidRDefault="00FB2F2A" w:rsidP="004133BC">
      <w:pPr>
        <w:spacing w:line="360" w:lineRule="auto"/>
        <w:ind w:right="-376" w:firstLine="708"/>
        <w:jc w:val="both"/>
        <w:rPr>
          <w:rFonts w:ascii="Arial" w:hAnsi="Arial" w:cs="Arial"/>
          <w:i/>
          <w:color w:val="0D0D0D" w:themeColor="text1" w:themeTint="F2"/>
          <w:sz w:val="24"/>
          <w:szCs w:val="24"/>
        </w:rPr>
      </w:pPr>
      <w:r>
        <w:rPr>
          <w:rFonts w:ascii="Arial" w:hAnsi="Arial" w:cs="Arial"/>
          <w:i/>
          <w:color w:val="0D0D0D" w:themeColor="text1" w:themeTint="F2"/>
          <w:sz w:val="24"/>
          <w:szCs w:val="24"/>
        </w:rPr>
        <w:t>d</w:t>
      </w:r>
      <w:r w:rsidR="004133BC" w:rsidRPr="004133BC">
        <w:rPr>
          <w:rFonts w:ascii="Arial" w:hAnsi="Arial" w:cs="Arial"/>
          <w:i/>
          <w:color w:val="0D0D0D" w:themeColor="text1" w:themeTint="F2"/>
          <w:sz w:val="24"/>
          <w:szCs w:val="24"/>
        </w:rPr>
        <w:t xml:space="preserve">)  Se reclama el acto concreto de aplicación, legalidad, constitucionalidad, vigencia contenido y la aplicación de la normatividad del  Decreto 020 publicado en el Periódico Oficial del Gobierno del Estado, de fecha 27 de diciembre del 2018 que contiene los Valores del Suelo Urbano y Rústico así como de construcción para el ejercicio fiscal 2019, de los Municipios de </w:t>
      </w:r>
      <w:proofErr w:type="spellStart"/>
      <w:r w:rsidR="004133BC" w:rsidRPr="004133BC">
        <w:rPr>
          <w:rFonts w:ascii="Arial" w:hAnsi="Arial" w:cs="Arial"/>
          <w:i/>
          <w:color w:val="0D0D0D" w:themeColor="text1" w:themeTint="F2"/>
          <w:sz w:val="24"/>
          <w:szCs w:val="24"/>
        </w:rPr>
        <w:t>Aquismón</w:t>
      </w:r>
      <w:proofErr w:type="spellEnd"/>
      <w:r w:rsidR="004133BC" w:rsidRPr="004133BC">
        <w:rPr>
          <w:rFonts w:ascii="Arial" w:hAnsi="Arial" w:cs="Arial"/>
          <w:i/>
          <w:color w:val="0D0D0D" w:themeColor="text1" w:themeTint="F2"/>
          <w:sz w:val="24"/>
          <w:szCs w:val="24"/>
        </w:rPr>
        <w:t xml:space="preserve">, </w:t>
      </w:r>
      <w:proofErr w:type="spellStart"/>
      <w:r w:rsidR="004133BC" w:rsidRPr="004133BC">
        <w:rPr>
          <w:rFonts w:ascii="Arial" w:hAnsi="Arial" w:cs="Arial"/>
          <w:i/>
          <w:color w:val="0D0D0D" w:themeColor="text1" w:themeTint="F2"/>
          <w:sz w:val="24"/>
          <w:szCs w:val="24"/>
        </w:rPr>
        <w:t>Axtla</w:t>
      </w:r>
      <w:proofErr w:type="spellEnd"/>
      <w:r w:rsidR="004133BC" w:rsidRPr="004133BC">
        <w:rPr>
          <w:rFonts w:ascii="Arial" w:hAnsi="Arial" w:cs="Arial"/>
          <w:i/>
          <w:color w:val="0D0D0D" w:themeColor="text1" w:themeTint="F2"/>
          <w:sz w:val="24"/>
          <w:szCs w:val="24"/>
        </w:rPr>
        <w:t xml:space="preserve"> de Terrazas, Cárdenas, Ciudad del Maíz, Ciudad Fernández, Ciudad Valles, </w:t>
      </w:r>
      <w:proofErr w:type="spellStart"/>
      <w:r w:rsidR="004133BC" w:rsidRPr="004133BC">
        <w:rPr>
          <w:rFonts w:ascii="Arial" w:hAnsi="Arial" w:cs="Arial"/>
          <w:i/>
          <w:color w:val="0D0D0D" w:themeColor="text1" w:themeTint="F2"/>
          <w:sz w:val="24"/>
          <w:szCs w:val="24"/>
        </w:rPr>
        <w:t>Coxcatlán</w:t>
      </w:r>
      <w:proofErr w:type="spellEnd"/>
      <w:r w:rsidR="004133BC" w:rsidRPr="004133BC">
        <w:rPr>
          <w:rFonts w:ascii="Arial" w:hAnsi="Arial" w:cs="Arial"/>
          <w:i/>
          <w:color w:val="0D0D0D" w:themeColor="text1" w:themeTint="F2"/>
          <w:sz w:val="24"/>
          <w:szCs w:val="24"/>
        </w:rPr>
        <w:t xml:space="preserve">, Ébano, El Naranjo, Lagunillas, </w:t>
      </w:r>
      <w:proofErr w:type="spellStart"/>
      <w:r w:rsidR="004133BC" w:rsidRPr="004133BC">
        <w:rPr>
          <w:rFonts w:ascii="Arial" w:hAnsi="Arial" w:cs="Arial"/>
          <w:i/>
          <w:color w:val="0D0D0D" w:themeColor="text1" w:themeTint="F2"/>
          <w:sz w:val="24"/>
          <w:szCs w:val="24"/>
        </w:rPr>
        <w:t>Matlapa</w:t>
      </w:r>
      <w:proofErr w:type="spellEnd"/>
      <w:r w:rsidR="004133BC" w:rsidRPr="004133BC">
        <w:rPr>
          <w:rFonts w:ascii="Arial" w:hAnsi="Arial" w:cs="Arial"/>
          <w:i/>
          <w:color w:val="0D0D0D" w:themeColor="text1" w:themeTint="F2"/>
          <w:sz w:val="24"/>
          <w:szCs w:val="24"/>
        </w:rPr>
        <w:t xml:space="preserve">, Rayón, San Antonio, San Ciro de Acosta, San Martín </w:t>
      </w:r>
      <w:proofErr w:type="spellStart"/>
      <w:r w:rsidR="004133BC" w:rsidRPr="004133BC">
        <w:rPr>
          <w:rFonts w:ascii="Arial" w:hAnsi="Arial" w:cs="Arial"/>
          <w:i/>
          <w:color w:val="0D0D0D" w:themeColor="text1" w:themeTint="F2"/>
          <w:sz w:val="24"/>
          <w:szCs w:val="24"/>
        </w:rPr>
        <w:t>Chalchicuautla</w:t>
      </w:r>
      <w:proofErr w:type="spellEnd"/>
      <w:r w:rsidR="004133BC" w:rsidRPr="004133BC">
        <w:rPr>
          <w:rFonts w:ascii="Arial" w:hAnsi="Arial" w:cs="Arial"/>
          <w:i/>
          <w:color w:val="0D0D0D" w:themeColor="text1" w:themeTint="F2"/>
          <w:sz w:val="24"/>
          <w:szCs w:val="24"/>
        </w:rPr>
        <w:t xml:space="preserve">, San Vicente </w:t>
      </w:r>
      <w:proofErr w:type="spellStart"/>
      <w:r w:rsidR="004133BC" w:rsidRPr="004133BC">
        <w:rPr>
          <w:rFonts w:ascii="Arial" w:hAnsi="Arial" w:cs="Arial"/>
          <w:i/>
          <w:color w:val="0D0D0D" w:themeColor="text1" w:themeTint="F2"/>
          <w:sz w:val="24"/>
          <w:szCs w:val="24"/>
        </w:rPr>
        <w:t>Tancuayalab</w:t>
      </w:r>
      <w:proofErr w:type="spellEnd"/>
      <w:r w:rsidR="004133BC" w:rsidRPr="004133BC">
        <w:rPr>
          <w:rFonts w:ascii="Arial" w:hAnsi="Arial" w:cs="Arial"/>
          <w:i/>
          <w:color w:val="0D0D0D" w:themeColor="text1" w:themeTint="F2"/>
          <w:sz w:val="24"/>
          <w:szCs w:val="24"/>
        </w:rPr>
        <w:t xml:space="preserve">, Santa Catarina, Soledad de Graciano Sánchez, </w:t>
      </w:r>
      <w:proofErr w:type="spellStart"/>
      <w:r w:rsidR="004133BC" w:rsidRPr="004133BC">
        <w:rPr>
          <w:rFonts w:ascii="Arial" w:hAnsi="Arial" w:cs="Arial"/>
          <w:i/>
          <w:color w:val="0D0D0D" w:themeColor="text1" w:themeTint="F2"/>
          <w:sz w:val="24"/>
          <w:szCs w:val="24"/>
        </w:rPr>
        <w:t>Tamasopo</w:t>
      </w:r>
      <w:proofErr w:type="spellEnd"/>
      <w:r w:rsidR="004133BC" w:rsidRPr="004133BC">
        <w:rPr>
          <w:rFonts w:ascii="Arial" w:hAnsi="Arial" w:cs="Arial"/>
          <w:i/>
          <w:color w:val="0D0D0D" w:themeColor="text1" w:themeTint="F2"/>
          <w:sz w:val="24"/>
          <w:szCs w:val="24"/>
        </w:rPr>
        <w:t xml:space="preserve">, </w:t>
      </w:r>
      <w:proofErr w:type="spellStart"/>
      <w:r w:rsidR="004133BC" w:rsidRPr="004133BC">
        <w:rPr>
          <w:rFonts w:ascii="Arial" w:hAnsi="Arial" w:cs="Arial"/>
          <w:i/>
          <w:color w:val="0D0D0D" w:themeColor="text1" w:themeTint="F2"/>
          <w:sz w:val="24"/>
          <w:szCs w:val="24"/>
        </w:rPr>
        <w:t>Tampamolón</w:t>
      </w:r>
      <w:proofErr w:type="spellEnd"/>
      <w:r w:rsidR="004133BC" w:rsidRPr="004133BC">
        <w:rPr>
          <w:rFonts w:ascii="Arial" w:hAnsi="Arial" w:cs="Arial"/>
          <w:i/>
          <w:color w:val="0D0D0D" w:themeColor="text1" w:themeTint="F2"/>
          <w:sz w:val="24"/>
          <w:szCs w:val="24"/>
        </w:rPr>
        <w:t xml:space="preserve"> Corona, </w:t>
      </w:r>
      <w:proofErr w:type="spellStart"/>
      <w:r w:rsidR="004133BC" w:rsidRPr="004133BC">
        <w:rPr>
          <w:rFonts w:ascii="Arial" w:hAnsi="Arial" w:cs="Arial"/>
          <w:i/>
          <w:color w:val="0D0D0D" w:themeColor="text1" w:themeTint="F2"/>
          <w:sz w:val="24"/>
          <w:szCs w:val="24"/>
        </w:rPr>
        <w:t>Tamuín</w:t>
      </w:r>
      <w:proofErr w:type="spellEnd"/>
      <w:r w:rsidR="004133BC" w:rsidRPr="004133BC">
        <w:rPr>
          <w:rFonts w:ascii="Arial" w:hAnsi="Arial" w:cs="Arial"/>
          <w:i/>
          <w:color w:val="0D0D0D" w:themeColor="text1" w:themeTint="F2"/>
          <w:sz w:val="24"/>
          <w:szCs w:val="24"/>
        </w:rPr>
        <w:t xml:space="preserve">, </w:t>
      </w:r>
      <w:proofErr w:type="spellStart"/>
      <w:r w:rsidR="004133BC" w:rsidRPr="004133BC">
        <w:rPr>
          <w:rFonts w:ascii="Arial" w:hAnsi="Arial" w:cs="Arial"/>
          <w:i/>
          <w:color w:val="0D0D0D" w:themeColor="text1" w:themeTint="F2"/>
          <w:sz w:val="24"/>
          <w:szCs w:val="24"/>
        </w:rPr>
        <w:t>Tancanhuitz</w:t>
      </w:r>
      <w:proofErr w:type="spellEnd"/>
      <w:r w:rsidR="004133BC" w:rsidRPr="004133BC">
        <w:rPr>
          <w:rFonts w:ascii="Arial" w:hAnsi="Arial" w:cs="Arial"/>
          <w:i/>
          <w:color w:val="0D0D0D" w:themeColor="text1" w:themeTint="F2"/>
          <w:sz w:val="24"/>
          <w:szCs w:val="24"/>
        </w:rPr>
        <w:t xml:space="preserve">, </w:t>
      </w:r>
      <w:proofErr w:type="spellStart"/>
      <w:r w:rsidR="004133BC" w:rsidRPr="004133BC">
        <w:rPr>
          <w:rFonts w:ascii="Arial" w:hAnsi="Arial" w:cs="Arial"/>
          <w:i/>
          <w:color w:val="0D0D0D" w:themeColor="text1" w:themeTint="F2"/>
          <w:sz w:val="24"/>
          <w:szCs w:val="24"/>
        </w:rPr>
        <w:t>Tanlajás</w:t>
      </w:r>
      <w:proofErr w:type="spellEnd"/>
      <w:r w:rsidR="004133BC" w:rsidRPr="004133BC">
        <w:rPr>
          <w:rFonts w:ascii="Arial" w:hAnsi="Arial" w:cs="Arial"/>
          <w:i/>
          <w:color w:val="0D0D0D" w:themeColor="text1" w:themeTint="F2"/>
          <w:sz w:val="24"/>
          <w:szCs w:val="24"/>
        </w:rPr>
        <w:t xml:space="preserve">, </w:t>
      </w:r>
      <w:proofErr w:type="spellStart"/>
      <w:r w:rsidR="004133BC" w:rsidRPr="004133BC">
        <w:rPr>
          <w:rFonts w:ascii="Arial" w:hAnsi="Arial" w:cs="Arial"/>
          <w:i/>
          <w:color w:val="0D0D0D" w:themeColor="text1" w:themeTint="F2"/>
          <w:sz w:val="24"/>
          <w:szCs w:val="24"/>
        </w:rPr>
        <w:t>Tanquián</w:t>
      </w:r>
      <w:proofErr w:type="spellEnd"/>
      <w:r w:rsidR="004133BC" w:rsidRPr="004133BC">
        <w:rPr>
          <w:rFonts w:ascii="Arial" w:hAnsi="Arial" w:cs="Arial"/>
          <w:i/>
          <w:color w:val="0D0D0D" w:themeColor="text1" w:themeTint="F2"/>
          <w:sz w:val="24"/>
          <w:szCs w:val="24"/>
        </w:rPr>
        <w:t xml:space="preserve"> de Escobedo, </w:t>
      </w:r>
      <w:r w:rsidR="004133BC" w:rsidRPr="004133BC">
        <w:rPr>
          <w:rFonts w:ascii="Arial" w:hAnsi="Arial" w:cs="Arial"/>
          <w:i/>
          <w:color w:val="0D0D0D" w:themeColor="text1" w:themeTint="F2"/>
          <w:sz w:val="24"/>
          <w:szCs w:val="24"/>
        </w:rPr>
        <w:lastRenderedPageBreak/>
        <w:t>Tierra Nueva, Venado, Xilitla, y San Luis Potosí, en particular la porción normativa que corresponde a los Valores de Suelo Urbano y Rústico, como de Construcción para el Municipio de San Luis Potosí para el ejercicio fiscal 2019; en particular los valores que corresponden al Municipio de San Luis Potosí.</w:t>
      </w:r>
    </w:p>
    <w:p w:rsidR="004133BC" w:rsidRPr="004133BC"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 xml:space="preserve">La normatividad señalada en los incisos b) y c) del presente capítulo corresponde a aquella que forma parte del Impuesto Predial para los ejercicios fiscales 2018 y 2019, en particular la normatividad aplicable para el cálculo y determinación de la base gravable  de dicho tributo, el Título Segundo Capítulo Primero de la Ley de Hacienda para los Municipios del Estado de San Luis Potosí, lo que se reclama en general la legalidad, vigencia, constitucionalidad y primer acto de aplicación del conjunto de normas que integran la determinación, cálculo, retención,  cobro y entero del Impuesto Predial para el ejercicio fiscal 2018 y 2019  en el Municipio de San Luis Potosí. </w:t>
      </w:r>
    </w:p>
    <w:p w:rsidR="004133BC" w:rsidRPr="004133BC"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Normas que se reclaman en virtud de su aplicación mediante la determinación del crédito fiscal impugnado y señalado</w:t>
      </w:r>
      <w:r w:rsidRPr="004133BC">
        <w:rPr>
          <w:rFonts w:ascii="Arial" w:hAnsi="Arial" w:cs="Arial"/>
          <w:color w:val="0D0D0D" w:themeColor="text1" w:themeTint="F2"/>
          <w:sz w:val="24"/>
          <w:szCs w:val="24"/>
        </w:rPr>
        <w:t xml:space="preserve"> </w:t>
      </w:r>
      <w:r w:rsidRPr="004133BC">
        <w:rPr>
          <w:rFonts w:ascii="Arial" w:hAnsi="Arial" w:cs="Arial"/>
          <w:i/>
          <w:color w:val="0D0D0D" w:themeColor="text1" w:themeTint="F2"/>
          <w:sz w:val="24"/>
          <w:szCs w:val="24"/>
        </w:rPr>
        <w:t>en el inciso a) del presente capítulo.”</w:t>
      </w:r>
    </w:p>
    <w:p w:rsidR="001C016E" w:rsidRPr="004133BC" w:rsidRDefault="004133BC" w:rsidP="004133BC">
      <w:pPr>
        <w:spacing w:line="360" w:lineRule="auto"/>
        <w:ind w:right="-376" w:firstLine="708"/>
        <w:jc w:val="both"/>
        <w:rPr>
          <w:rFonts w:ascii="Arial" w:hAnsi="Arial" w:cs="Arial"/>
          <w:sz w:val="28"/>
          <w:szCs w:val="28"/>
        </w:rPr>
      </w:pPr>
      <w:r w:rsidRPr="004133BC">
        <w:rPr>
          <w:rFonts w:ascii="Arial" w:hAnsi="Arial" w:cs="Arial"/>
          <w:color w:val="0D0D0D" w:themeColor="text1" w:themeTint="F2"/>
          <w:sz w:val="28"/>
          <w:szCs w:val="28"/>
        </w:rPr>
        <w:t xml:space="preserve">II.- Mediante acuerdo de fecha </w:t>
      </w:r>
      <w:r w:rsidR="00723C9B">
        <w:rPr>
          <w:rFonts w:ascii="Arial" w:hAnsi="Arial" w:cs="Arial"/>
          <w:color w:val="0D0D0D" w:themeColor="text1" w:themeTint="F2"/>
          <w:sz w:val="28"/>
          <w:szCs w:val="28"/>
        </w:rPr>
        <w:t>24 veinticuatro</w:t>
      </w:r>
      <w:r w:rsidRPr="004133BC">
        <w:rPr>
          <w:rFonts w:ascii="Arial" w:hAnsi="Arial" w:cs="Arial"/>
          <w:color w:val="0D0D0D" w:themeColor="text1" w:themeTint="F2"/>
          <w:sz w:val="28"/>
          <w:szCs w:val="28"/>
        </w:rPr>
        <w:t xml:space="preserve">  de julio del año 2020  dos mil veinte, </w:t>
      </w:r>
      <w:r w:rsidR="00735AFA">
        <w:rPr>
          <w:rFonts w:ascii="Arial" w:hAnsi="Arial" w:cs="Arial"/>
          <w:color w:val="0D0D0D" w:themeColor="text1" w:themeTint="F2"/>
          <w:sz w:val="28"/>
          <w:szCs w:val="28"/>
        </w:rPr>
        <w:t>el</w:t>
      </w:r>
      <w:r w:rsidRPr="004133BC">
        <w:rPr>
          <w:rFonts w:ascii="Arial" w:hAnsi="Arial" w:cs="Arial"/>
          <w:color w:val="0D0D0D" w:themeColor="text1" w:themeTint="F2"/>
          <w:sz w:val="28"/>
          <w:szCs w:val="28"/>
        </w:rPr>
        <w:t xml:space="preserve"> Magistrad</w:t>
      </w:r>
      <w:r w:rsidR="00735AFA">
        <w:rPr>
          <w:rFonts w:ascii="Arial" w:hAnsi="Arial" w:cs="Arial"/>
          <w:color w:val="0D0D0D" w:themeColor="text1" w:themeTint="F2"/>
          <w:sz w:val="28"/>
          <w:szCs w:val="28"/>
        </w:rPr>
        <w:t>o</w:t>
      </w:r>
      <w:r w:rsidRPr="004133BC">
        <w:rPr>
          <w:rFonts w:ascii="Arial" w:hAnsi="Arial" w:cs="Arial"/>
          <w:color w:val="0D0D0D" w:themeColor="text1" w:themeTint="F2"/>
          <w:sz w:val="28"/>
          <w:szCs w:val="28"/>
        </w:rPr>
        <w:t xml:space="preserve"> de la </w:t>
      </w:r>
      <w:r w:rsidR="00723C9B">
        <w:rPr>
          <w:rFonts w:ascii="Arial" w:hAnsi="Arial" w:cs="Arial"/>
          <w:color w:val="0D0D0D" w:themeColor="text1" w:themeTint="F2"/>
          <w:sz w:val="28"/>
          <w:szCs w:val="28"/>
        </w:rPr>
        <w:t>Tercera</w:t>
      </w:r>
      <w:r w:rsidRPr="004133BC">
        <w:rPr>
          <w:rFonts w:ascii="Arial" w:hAnsi="Arial" w:cs="Arial"/>
          <w:color w:val="0D0D0D" w:themeColor="text1" w:themeTint="F2"/>
          <w:sz w:val="28"/>
          <w:szCs w:val="28"/>
        </w:rPr>
        <w:t xml:space="preserve"> Sala</w:t>
      </w:r>
      <w:r>
        <w:rPr>
          <w:rFonts w:ascii="Arial" w:hAnsi="Arial" w:cs="Arial"/>
          <w:color w:val="0D0D0D" w:themeColor="text1" w:themeTint="F2"/>
          <w:sz w:val="28"/>
          <w:szCs w:val="28"/>
        </w:rPr>
        <w:t xml:space="preserve"> Unitaria de este Tribunal, admitió</w:t>
      </w:r>
      <w:r w:rsidRPr="004133BC">
        <w:rPr>
          <w:rFonts w:ascii="Arial" w:hAnsi="Arial" w:cs="Arial"/>
          <w:color w:val="0D0D0D" w:themeColor="text1" w:themeTint="F2"/>
          <w:sz w:val="28"/>
          <w:szCs w:val="28"/>
        </w:rPr>
        <w:t xml:space="preserve"> </w:t>
      </w:r>
      <w:r w:rsidR="00966AEF" w:rsidRPr="004133BC">
        <w:rPr>
          <w:rFonts w:ascii="Arial" w:hAnsi="Arial" w:cs="Arial"/>
          <w:color w:val="0D0D0D" w:themeColor="text1" w:themeTint="F2"/>
          <w:sz w:val="28"/>
          <w:szCs w:val="28"/>
        </w:rPr>
        <w:t xml:space="preserve"> </w:t>
      </w:r>
      <w:r w:rsidR="001153DB">
        <w:rPr>
          <w:rFonts w:ascii="Arial" w:hAnsi="Arial" w:cs="Arial"/>
          <w:sz w:val="28"/>
          <w:szCs w:val="28"/>
        </w:rPr>
        <w:t>a trámite la demanda de referencia</w:t>
      </w:r>
      <w:r w:rsidR="00283888" w:rsidRPr="006C3265">
        <w:rPr>
          <w:rFonts w:ascii="Arial" w:hAnsi="Arial" w:cs="Arial"/>
          <w:sz w:val="28"/>
          <w:szCs w:val="28"/>
        </w:rPr>
        <w:t xml:space="preserve"> ordenando emplazar a la autoridad </w:t>
      </w:r>
      <w:r w:rsidR="004C333B">
        <w:rPr>
          <w:rFonts w:ascii="Arial" w:hAnsi="Arial" w:cs="Arial"/>
          <w:sz w:val="28"/>
          <w:szCs w:val="28"/>
        </w:rPr>
        <w:t>enjuiciada</w:t>
      </w:r>
      <w:r w:rsidR="00283888" w:rsidRPr="006C3265">
        <w:rPr>
          <w:rFonts w:ascii="Arial" w:hAnsi="Arial" w:cs="Arial"/>
          <w:sz w:val="28"/>
          <w:szCs w:val="28"/>
        </w:rPr>
        <w:t xml:space="preserve"> para que produjera  su contestación a la </w:t>
      </w:r>
      <w:r w:rsidR="00147D47">
        <w:rPr>
          <w:rFonts w:ascii="Arial" w:hAnsi="Arial" w:cs="Arial"/>
          <w:sz w:val="28"/>
          <w:szCs w:val="28"/>
        </w:rPr>
        <w:t>misma</w:t>
      </w:r>
      <w:r w:rsidR="00FB2F2A">
        <w:rPr>
          <w:rFonts w:ascii="Arial" w:hAnsi="Arial" w:cs="Arial"/>
          <w:sz w:val="28"/>
          <w:szCs w:val="28"/>
        </w:rPr>
        <w:t>;</w:t>
      </w:r>
      <w:r w:rsidR="00283888" w:rsidRPr="006C3265">
        <w:rPr>
          <w:rFonts w:ascii="Arial" w:hAnsi="Arial" w:cs="Arial"/>
          <w:sz w:val="28"/>
          <w:szCs w:val="28"/>
        </w:rPr>
        <w:t xml:space="preserve"> carga procesal cumplida en tiempo y forma  de negativa expresa (fojas </w:t>
      </w:r>
      <w:r>
        <w:rPr>
          <w:rFonts w:ascii="Arial" w:hAnsi="Arial" w:cs="Arial"/>
          <w:sz w:val="28"/>
          <w:szCs w:val="28"/>
        </w:rPr>
        <w:t>5</w:t>
      </w:r>
      <w:r w:rsidR="001A4B96">
        <w:rPr>
          <w:rFonts w:ascii="Arial" w:hAnsi="Arial" w:cs="Arial"/>
          <w:sz w:val="28"/>
          <w:szCs w:val="28"/>
        </w:rPr>
        <w:t>7</w:t>
      </w:r>
      <w:r>
        <w:rPr>
          <w:rFonts w:ascii="Arial" w:hAnsi="Arial" w:cs="Arial"/>
          <w:sz w:val="28"/>
          <w:szCs w:val="28"/>
        </w:rPr>
        <w:t xml:space="preserve"> a </w:t>
      </w:r>
      <w:r w:rsidR="00723C9B">
        <w:rPr>
          <w:rFonts w:ascii="Arial" w:hAnsi="Arial" w:cs="Arial"/>
          <w:sz w:val="28"/>
          <w:szCs w:val="28"/>
        </w:rPr>
        <w:t>7</w:t>
      </w:r>
      <w:r w:rsidR="001A4B96">
        <w:rPr>
          <w:rFonts w:ascii="Arial" w:hAnsi="Arial" w:cs="Arial"/>
          <w:sz w:val="28"/>
          <w:szCs w:val="28"/>
        </w:rPr>
        <w:t>5</w:t>
      </w:r>
      <w:r w:rsidR="005D536B">
        <w:rPr>
          <w:rFonts w:ascii="Arial" w:hAnsi="Arial" w:cs="Arial"/>
          <w:sz w:val="28"/>
          <w:szCs w:val="28"/>
        </w:rPr>
        <w:t>) d</w:t>
      </w:r>
      <w:r w:rsidR="00283888" w:rsidRPr="006C3265">
        <w:rPr>
          <w:rFonts w:ascii="Arial" w:hAnsi="Arial" w:cs="Arial"/>
          <w:sz w:val="28"/>
          <w:szCs w:val="28"/>
        </w:rPr>
        <w:t xml:space="preserve">el expediente, refiriéndose a los hechos de la demanda y a los conceptos de derecho  con capítulo de </w:t>
      </w:r>
      <w:r w:rsidR="00333AA6">
        <w:rPr>
          <w:rFonts w:ascii="Arial" w:hAnsi="Arial" w:cs="Arial"/>
          <w:sz w:val="28"/>
          <w:szCs w:val="28"/>
        </w:rPr>
        <w:t>pruebas</w:t>
      </w:r>
      <w:r w:rsidR="000B65F0">
        <w:rPr>
          <w:rFonts w:ascii="Arial" w:hAnsi="Arial" w:cs="Arial"/>
          <w:sz w:val="28"/>
          <w:szCs w:val="28"/>
        </w:rPr>
        <w:t xml:space="preserve"> y </w:t>
      </w:r>
      <w:r w:rsidR="005D536B">
        <w:rPr>
          <w:rFonts w:ascii="Arial" w:hAnsi="Arial" w:cs="Arial"/>
          <w:sz w:val="28"/>
          <w:szCs w:val="28"/>
        </w:rPr>
        <w:t>adjuntando</w:t>
      </w:r>
      <w:r w:rsidR="000B65F0">
        <w:rPr>
          <w:rFonts w:ascii="Arial" w:hAnsi="Arial" w:cs="Arial"/>
          <w:sz w:val="28"/>
          <w:szCs w:val="28"/>
        </w:rPr>
        <w:t xml:space="preserve"> los documentos que estimó convenientes para apoyar sus argumentos</w:t>
      </w:r>
      <w:r w:rsidR="00333AA6">
        <w:rPr>
          <w:rFonts w:ascii="Arial" w:hAnsi="Arial" w:cs="Arial"/>
          <w:sz w:val="28"/>
          <w:szCs w:val="28"/>
        </w:rPr>
        <w:t>.</w:t>
      </w:r>
    </w:p>
    <w:p w:rsidR="00AD2345" w:rsidRDefault="001C016E" w:rsidP="00412993">
      <w:pPr>
        <w:spacing w:line="360" w:lineRule="auto"/>
        <w:ind w:right="-376" w:firstLine="708"/>
        <w:jc w:val="both"/>
        <w:rPr>
          <w:rFonts w:ascii="Arial" w:hAnsi="Arial" w:cs="Arial"/>
          <w:sz w:val="28"/>
          <w:szCs w:val="28"/>
        </w:rPr>
      </w:pPr>
      <w:r w:rsidRPr="00333AA6">
        <w:rPr>
          <w:rFonts w:ascii="Arial" w:hAnsi="Arial" w:cs="Arial"/>
          <w:sz w:val="28"/>
          <w:szCs w:val="28"/>
        </w:rPr>
        <w:t xml:space="preserve">III.- </w:t>
      </w:r>
      <w:r w:rsidR="00333AA6" w:rsidRPr="00333AA6">
        <w:rPr>
          <w:rFonts w:ascii="Arial" w:hAnsi="Arial" w:cs="Arial"/>
          <w:sz w:val="28"/>
          <w:szCs w:val="28"/>
        </w:rPr>
        <w:t xml:space="preserve">El </w:t>
      </w:r>
      <w:r w:rsidR="00B25C67">
        <w:rPr>
          <w:rFonts w:ascii="Arial" w:hAnsi="Arial" w:cs="Arial"/>
          <w:sz w:val="28"/>
          <w:szCs w:val="28"/>
        </w:rPr>
        <w:t>2</w:t>
      </w:r>
      <w:r w:rsidR="001A4B96">
        <w:rPr>
          <w:rFonts w:ascii="Arial" w:hAnsi="Arial" w:cs="Arial"/>
          <w:sz w:val="28"/>
          <w:szCs w:val="28"/>
        </w:rPr>
        <w:t>5</w:t>
      </w:r>
      <w:r w:rsidR="00B25C67">
        <w:rPr>
          <w:rFonts w:ascii="Arial" w:hAnsi="Arial" w:cs="Arial"/>
          <w:sz w:val="28"/>
          <w:szCs w:val="28"/>
        </w:rPr>
        <w:t xml:space="preserve"> </w:t>
      </w:r>
      <w:r w:rsidR="004217A9">
        <w:rPr>
          <w:rFonts w:ascii="Arial" w:hAnsi="Arial" w:cs="Arial"/>
          <w:sz w:val="28"/>
          <w:szCs w:val="28"/>
        </w:rPr>
        <w:t>veinti</w:t>
      </w:r>
      <w:r w:rsidR="001A4B96">
        <w:rPr>
          <w:rFonts w:ascii="Arial" w:hAnsi="Arial" w:cs="Arial"/>
          <w:sz w:val="28"/>
          <w:szCs w:val="28"/>
        </w:rPr>
        <w:t>cinco de noviembre</w:t>
      </w:r>
      <w:r w:rsidR="00735AFA">
        <w:rPr>
          <w:rFonts w:ascii="Arial" w:hAnsi="Arial" w:cs="Arial"/>
          <w:sz w:val="28"/>
          <w:szCs w:val="28"/>
        </w:rPr>
        <w:t xml:space="preserve"> del año 2020 dos mil veinte</w:t>
      </w:r>
      <w:r w:rsidR="00C91091">
        <w:rPr>
          <w:rFonts w:ascii="Arial" w:hAnsi="Arial" w:cs="Arial"/>
          <w:sz w:val="28"/>
          <w:szCs w:val="28"/>
        </w:rPr>
        <w:t>,</w:t>
      </w:r>
      <w:r w:rsidR="00333AA6" w:rsidRPr="00333AA6">
        <w:rPr>
          <w:rFonts w:ascii="Arial" w:hAnsi="Arial" w:cs="Arial"/>
          <w:sz w:val="28"/>
          <w:szCs w:val="28"/>
        </w:rPr>
        <w:t xml:space="preserve">  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 xml:space="preserve">a que se refiere el artículo 246 de Código Procesal Administrativo  </w:t>
      </w:r>
      <w:r w:rsidR="003121F8">
        <w:rPr>
          <w:rFonts w:ascii="Arial" w:hAnsi="Arial" w:cs="Arial"/>
          <w:sz w:val="28"/>
          <w:szCs w:val="28"/>
        </w:rPr>
        <w:t xml:space="preserve">sin </w:t>
      </w:r>
      <w:r w:rsidR="00C91091">
        <w:rPr>
          <w:rFonts w:ascii="Arial" w:hAnsi="Arial" w:cs="Arial"/>
          <w:sz w:val="28"/>
          <w:szCs w:val="28"/>
        </w:rPr>
        <w:t xml:space="preserve"> la asistencia de</w:t>
      </w:r>
      <w:r w:rsidR="00412993">
        <w:rPr>
          <w:rFonts w:ascii="Arial" w:hAnsi="Arial" w:cs="Arial"/>
          <w:sz w:val="28"/>
          <w:szCs w:val="28"/>
        </w:rPr>
        <w:t xml:space="preserve"> la</w:t>
      </w:r>
      <w:r w:rsidR="003121F8">
        <w:rPr>
          <w:rFonts w:ascii="Arial" w:hAnsi="Arial" w:cs="Arial"/>
          <w:sz w:val="28"/>
          <w:szCs w:val="28"/>
        </w:rPr>
        <w:t>s partes</w:t>
      </w:r>
      <w:r w:rsidR="00412993">
        <w:rPr>
          <w:rFonts w:ascii="Arial" w:hAnsi="Arial" w:cs="Arial"/>
          <w:sz w:val="28"/>
          <w:szCs w:val="28"/>
        </w:rPr>
        <w:t xml:space="preserve"> </w:t>
      </w:r>
      <w:r w:rsidR="003121F8">
        <w:rPr>
          <w:rFonts w:ascii="Arial" w:hAnsi="Arial" w:cs="Arial"/>
          <w:sz w:val="28"/>
          <w:szCs w:val="28"/>
        </w:rPr>
        <w:t>dándose cuenta solamente con un escrito de</w:t>
      </w:r>
      <w:r w:rsidR="00E247C1">
        <w:rPr>
          <w:rFonts w:ascii="Arial" w:hAnsi="Arial" w:cs="Arial"/>
          <w:sz w:val="28"/>
          <w:szCs w:val="28"/>
        </w:rPr>
        <w:t xml:space="preserve"> parte</w:t>
      </w:r>
      <w:r w:rsidR="003121F8">
        <w:rPr>
          <w:rFonts w:ascii="Arial" w:hAnsi="Arial" w:cs="Arial"/>
          <w:sz w:val="28"/>
          <w:szCs w:val="28"/>
        </w:rPr>
        <w:t xml:space="preserve"> la actora mediante el cual </w:t>
      </w:r>
      <w:r w:rsidR="003121F8">
        <w:rPr>
          <w:rFonts w:ascii="Arial" w:hAnsi="Arial" w:cs="Arial"/>
          <w:sz w:val="28"/>
          <w:szCs w:val="28"/>
        </w:rPr>
        <w:lastRenderedPageBreak/>
        <w:t>formula sus  alegatos</w:t>
      </w:r>
      <w:r w:rsidR="00735AFA">
        <w:rPr>
          <w:rFonts w:ascii="Arial" w:hAnsi="Arial" w:cs="Arial"/>
          <w:sz w:val="28"/>
          <w:szCs w:val="28"/>
        </w:rPr>
        <w:t xml:space="preserve"> por conducto de su </w:t>
      </w:r>
      <w:r w:rsidR="00723C9B">
        <w:rPr>
          <w:rFonts w:ascii="Arial" w:hAnsi="Arial" w:cs="Arial"/>
          <w:sz w:val="28"/>
          <w:szCs w:val="28"/>
        </w:rPr>
        <w:t>representante legal</w:t>
      </w:r>
      <w:r w:rsidR="00282A9D">
        <w:rPr>
          <w:rFonts w:ascii="Arial" w:hAnsi="Arial" w:cs="Arial"/>
          <w:sz w:val="28"/>
          <w:szCs w:val="28"/>
        </w:rPr>
        <w:t>;</w:t>
      </w:r>
      <w:r w:rsidR="00D26E5C">
        <w:rPr>
          <w:rFonts w:ascii="Arial" w:hAnsi="Arial" w:cs="Arial"/>
          <w:sz w:val="28"/>
          <w:szCs w:val="28"/>
        </w:rPr>
        <w:t xml:space="preserve"> </w:t>
      </w:r>
      <w:r w:rsidR="00001214">
        <w:rPr>
          <w:rFonts w:ascii="Arial" w:hAnsi="Arial" w:cs="Arial"/>
          <w:sz w:val="28"/>
          <w:szCs w:val="28"/>
        </w:rPr>
        <w:t xml:space="preserve"> por lo que el </w:t>
      </w:r>
      <w:r w:rsidR="00E247C1">
        <w:rPr>
          <w:rFonts w:ascii="Arial" w:hAnsi="Arial" w:cs="Arial"/>
          <w:sz w:val="28"/>
          <w:szCs w:val="28"/>
        </w:rPr>
        <w:t>26 veintiséis de marzo del presente año,</w:t>
      </w:r>
      <w:r w:rsidR="00412993">
        <w:rPr>
          <w:rFonts w:ascii="Arial" w:hAnsi="Arial" w:cs="Arial"/>
          <w:sz w:val="28"/>
          <w:szCs w:val="28"/>
        </w:rPr>
        <w:t xml:space="preserve"> </w:t>
      </w:r>
      <w:r w:rsidR="00AD2345" w:rsidRPr="00333AA6">
        <w:rPr>
          <w:rFonts w:ascii="Arial" w:hAnsi="Arial" w:cs="Arial"/>
          <w:sz w:val="28"/>
          <w:szCs w:val="28"/>
        </w:rPr>
        <w:t xml:space="preserve"> </w:t>
      </w:r>
      <w:r w:rsidR="009D4229">
        <w:rPr>
          <w:rFonts w:ascii="Arial" w:hAnsi="Arial" w:cs="Arial"/>
          <w:sz w:val="28"/>
          <w:szCs w:val="28"/>
        </w:rPr>
        <w:t xml:space="preserve"> se dictó la sentencia recurrida, con los siguientes puntos resolutivos</w:t>
      </w:r>
      <w:r w:rsidR="00C91091">
        <w:rPr>
          <w:rFonts w:ascii="Arial" w:hAnsi="Arial" w:cs="Arial"/>
          <w:sz w:val="28"/>
          <w:szCs w:val="28"/>
        </w:rPr>
        <w:t>:</w:t>
      </w:r>
    </w:p>
    <w:p w:rsidR="00C91091" w:rsidRPr="000A2C4A" w:rsidRDefault="000A2C4A" w:rsidP="00041718">
      <w:pPr>
        <w:ind w:right="-376" w:firstLine="708"/>
        <w:jc w:val="both"/>
        <w:rPr>
          <w:rFonts w:ascii="Arial" w:hAnsi="Arial" w:cs="Arial"/>
          <w:i/>
        </w:rPr>
      </w:pPr>
      <w:r w:rsidRPr="002E587A">
        <w:rPr>
          <w:rFonts w:ascii="Arial" w:hAnsi="Arial" w:cs="Arial"/>
          <w:b/>
          <w:i/>
        </w:rPr>
        <w:t>“</w:t>
      </w:r>
      <w:r w:rsidR="00C91091" w:rsidRPr="002E587A">
        <w:rPr>
          <w:rFonts w:ascii="Arial" w:hAnsi="Arial" w:cs="Arial"/>
          <w:b/>
          <w:i/>
        </w:rPr>
        <w:t>PRIMERO</w:t>
      </w:r>
      <w:r w:rsidR="00C91091" w:rsidRPr="000A2C4A">
        <w:rPr>
          <w:rFonts w:ascii="Arial" w:hAnsi="Arial" w:cs="Arial"/>
          <w:i/>
        </w:rPr>
        <w:t xml:space="preserve">.- </w:t>
      </w:r>
      <w:r w:rsidR="00C91091" w:rsidRPr="00175BFE">
        <w:rPr>
          <w:rFonts w:ascii="Arial" w:hAnsi="Arial" w:cs="Arial"/>
          <w:b/>
          <w:i/>
        </w:rPr>
        <w:t xml:space="preserve">Esta  </w:t>
      </w:r>
      <w:r w:rsidR="00FB2F2A">
        <w:rPr>
          <w:rFonts w:ascii="Arial" w:hAnsi="Arial" w:cs="Arial"/>
          <w:b/>
          <w:i/>
        </w:rPr>
        <w:t>Tercera</w:t>
      </w:r>
      <w:r w:rsidR="00735AFA" w:rsidRPr="00175BFE">
        <w:rPr>
          <w:rFonts w:ascii="Arial" w:hAnsi="Arial" w:cs="Arial"/>
          <w:b/>
          <w:i/>
        </w:rPr>
        <w:t xml:space="preserve"> Sala Unitaria del Tribunal </w:t>
      </w:r>
      <w:r w:rsidR="00723C9B" w:rsidRPr="00175BFE">
        <w:rPr>
          <w:rFonts w:ascii="Arial" w:hAnsi="Arial" w:cs="Arial"/>
          <w:b/>
          <w:i/>
        </w:rPr>
        <w:t>Estatal de Justicia Administrativa de San Luis Potosí,</w:t>
      </w:r>
      <w:r w:rsidR="003121F8" w:rsidRPr="00175BFE">
        <w:rPr>
          <w:rFonts w:ascii="Arial" w:hAnsi="Arial" w:cs="Arial"/>
          <w:b/>
          <w:i/>
        </w:rPr>
        <w:t xml:space="preserve">  </w:t>
      </w:r>
      <w:r w:rsidR="003121F8" w:rsidRPr="00175BFE">
        <w:rPr>
          <w:rFonts w:ascii="Arial" w:hAnsi="Arial" w:cs="Arial"/>
          <w:i/>
        </w:rPr>
        <w:t>resultó</w:t>
      </w:r>
      <w:r w:rsidR="00C91091" w:rsidRPr="00175BFE">
        <w:rPr>
          <w:rFonts w:ascii="Arial" w:hAnsi="Arial" w:cs="Arial"/>
          <w:i/>
        </w:rPr>
        <w:t xml:space="preserve"> competente para  resolver la presente</w:t>
      </w:r>
      <w:r w:rsidR="00C91091" w:rsidRPr="000A2C4A">
        <w:rPr>
          <w:rFonts w:ascii="Arial" w:hAnsi="Arial" w:cs="Arial"/>
          <w:i/>
        </w:rPr>
        <w:t xml:space="preserve"> controversia.</w:t>
      </w:r>
    </w:p>
    <w:p w:rsidR="003121F8" w:rsidRDefault="00C91091" w:rsidP="00041718">
      <w:pPr>
        <w:ind w:right="-376" w:firstLine="708"/>
        <w:jc w:val="both"/>
        <w:rPr>
          <w:rFonts w:ascii="Arial" w:hAnsi="Arial" w:cs="Arial"/>
          <w:i/>
        </w:rPr>
      </w:pPr>
      <w:r w:rsidRPr="002E587A">
        <w:rPr>
          <w:rFonts w:ascii="Arial" w:hAnsi="Arial" w:cs="Arial"/>
          <w:b/>
          <w:i/>
        </w:rPr>
        <w:t>SEGUNDO.</w:t>
      </w:r>
      <w:r w:rsidRPr="000A2C4A">
        <w:rPr>
          <w:rFonts w:ascii="Arial" w:hAnsi="Arial" w:cs="Arial"/>
          <w:i/>
        </w:rPr>
        <w:t>-</w:t>
      </w:r>
      <w:r w:rsidR="003121F8">
        <w:rPr>
          <w:rFonts w:ascii="Arial" w:hAnsi="Arial" w:cs="Arial"/>
          <w:i/>
        </w:rPr>
        <w:t xml:space="preserve"> Se declara la </w:t>
      </w:r>
      <w:r w:rsidR="00175BFE">
        <w:rPr>
          <w:rFonts w:ascii="Arial" w:hAnsi="Arial" w:cs="Arial"/>
          <w:b/>
          <w:i/>
        </w:rPr>
        <w:t>ILEGALIDAD E INVALIDEZ</w:t>
      </w:r>
      <w:r w:rsidR="00735AFA">
        <w:rPr>
          <w:rFonts w:ascii="Arial" w:hAnsi="Arial" w:cs="Arial"/>
          <w:b/>
          <w:i/>
        </w:rPr>
        <w:t xml:space="preserve"> </w:t>
      </w:r>
      <w:r w:rsidR="00735AFA">
        <w:rPr>
          <w:rFonts w:ascii="Arial" w:hAnsi="Arial" w:cs="Arial"/>
          <w:i/>
        </w:rPr>
        <w:t xml:space="preserve">del acto impugnado </w:t>
      </w:r>
      <w:r w:rsidR="00175BFE">
        <w:rPr>
          <w:rFonts w:ascii="Arial" w:hAnsi="Arial" w:cs="Arial"/>
          <w:i/>
        </w:rPr>
        <w:t xml:space="preserve">marcado con el inciso “a)”  del apartado relativo a “Acto impugnado” y, por consecuencia la </w:t>
      </w:r>
      <w:r w:rsidR="00175BFE" w:rsidRPr="00175BFE">
        <w:rPr>
          <w:rFonts w:ascii="Arial" w:hAnsi="Arial" w:cs="Arial"/>
          <w:b/>
          <w:i/>
        </w:rPr>
        <w:t>NULIDAD LISA Y LLANA</w:t>
      </w:r>
      <w:r w:rsidR="00175BFE">
        <w:rPr>
          <w:rFonts w:ascii="Arial" w:hAnsi="Arial" w:cs="Arial"/>
          <w:i/>
        </w:rPr>
        <w:t xml:space="preserve">  del mismo, dejándolo </w:t>
      </w:r>
      <w:r w:rsidR="00175BFE" w:rsidRPr="00FB2F2A">
        <w:rPr>
          <w:rFonts w:ascii="Arial" w:hAnsi="Arial" w:cs="Arial"/>
          <w:b/>
          <w:i/>
        </w:rPr>
        <w:t>sin efecto legal alguno</w:t>
      </w:r>
      <w:r w:rsidR="00175BFE">
        <w:rPr>
          <w:rFonts w:ascii="Arial" w:hAnsi="Arial" w:cs="Arial"/>
          <w:i/>
        </w:rPr>
        <w:t xml:space="preserve">, de acuerdo precisados en el considerando octavo de la presente sentencia </w:t>
      </w:r>
    </w:p>
    <w:p w:rsidR="00175BFE" w:rsidRPr="00175BFE" w:rsidRDefault="000A2C4A" w:rsidP="007A2956">
      <w:pPr>
        <w:ind w:right="-376" w:firstLine="708"/>
        <w:jc w:val="both"/>
        <w:rPr>
          <w:rFonts w:ascii="Arial" w:hAnsi="Arial" w:cs="Arial"/>
          <w:i/>
        </w:rPr>
      </w:pPr>
      <w:r w:rsidRPr="002E587A">
        <w:rPr>
          <w:rFonts w:ascii="Arial" w:hAnsi="Arial" w:cs="Arial"/>
          <w:b/>
          <w:i/>
        </w:rPr>
        <w:t>TERCERO</w:t>
      </w:r>
      <w:r w:rsidR="007A2956" w:rsidRPr="00175BFE">
        <w:rPr>
          <w:rFonts w:ascii="Arial" w:hAnsi="Arial" w:cs="Arial"/>
          <w:i/>
        </w:rPr>
        <w:t>.-</w:t>
      </w:r>
      <w:r w:rsidR="00175BFE" w:rsidRPr="00175BFE">
        <w:rPr>
          <w:rFonts w:ascii="Arial" w:hAnsi="Arial" w:cs="Arial"/>
          <w:i/>
        </w:rPr>
        <w:t xml:space="preserve"> Se  decreta</w:t>
      </w:r>
      <w:r w:rsidR="00175BFE">
        <w:rPr>
          <w:rFonts w:ascii="Arial" w:hAnsi="Arial" w:cs="Arial"/>
          <w:b/>
          <w:i/>
        </w:rPr>
        <w:t xml:space="preserve"> el SOBRESEIMIENTO</w:t>
      </w:r>
      <w:r w:rsidR="007A2956">
        <w:rPr>
          <w:rFonts w:ascii="Arial" w:hAnsi="Arial" w:cs="Arial"/>
          <w:b/>
          <w:i/>
        </w:rPr>
        <w:t xml:space="preserve"> </w:t>
      </w:r>
      <w:r w:rsidR="00175BFE">
        <w:rPr>
          <w:rFonts w:ascii="Arial" w:hAnsi="Arial" w:cs="Arial"/>
          <w:i/>
        </w:rPr>
        <w:t>respecto de los actos que impugna la parte actora en los incisos “b)” y “c)” del apartado relativo a  “Acto  Impugnado” de su escrito de demanda, de acuerdo a los razonamientos precisados en el considerando cuarto de la presente sentencia.</w:t>
      </w:r>
    </w:p>
    <w:p w:rsidR="00041718" w:rsidRPr="00041718" w:rsidRDefault="00175BFE" w:rsidP="00175BFE">
      <w:pPr>
        <w:ind w:right="-376" w:firstLine="708"/>
        <w:jc w:val="both"/>
        <w:rPr>
          <w:rFonts w:ascii="Arial" w:hAnsi="Arial" w:cs="Arial"/>
          <w:i/>
        </w:rPr>
      </w:pPr>
      <w:r>
        <w:rPr>
          <w:rFonts w:ascii="Arial" w:hAnsi="Arial" w:cs="Arial"/>
          <w:b/>
          <w:i/>
        </w:rPr>
        <w:t xml:space="preserve">CUARTO.- </w:t>
      </w:r>
      <w:r w:rsidRPr="00175BFE">
        <w:rPr>
          <w:rFonts w:ascii="Arial" w:hAnsi="Arial" w:cs="Arial"/>
          <w:i/>
        </w:rPr>
        <w:t>C</w:t>
      </w:r>
      <w:r>
        <w:rPr>
          <w:rFonts w:ascii="Arial" w:hAnsi="Arial" w:cs="Arial"/>
          <w:i/>
        </w:rPr>
        <w:t>on copia autorizada de esta resolución, notifíquese personalmente a la parte actora y por oficio a la autoridad demandada.</w:t>
      </w:r>
      <w:r w:rsidR="007A2956">
        <w:rPr>
          <w:rFonts w:ascii="Arial" w:hAnsi="Arial" w:cs="Arial"/>
          <w:i/>
        </w:rPr>
        <w:t xml:space="preserve"> </w:t>
      </w:r>
    </w:p>
    <w:p w:rsidR="00041718" w:rsidRDefault="00041718" w:rsidP="00041718">
      <w:pPr>
        <w:ind w:right="-376" w:firstLine="708"/>
        <w:jc w:val="both"/>
        <w:rPr>
          <w:rFonts w:ascii="Arial" w:hAnsi="Arial" w:cs="Arial"/>
          <w:i/>
        </w:rPr>
      </w:pPr>
    </w:p>
    <w:p w:rsidR="00283888" w:rsidRPr="003D5572" w:rsidRDefault="002E587A" w:rsidP="007A2956">
      <w:pPr>
        <w:spacing w:line="360" w:lineRule="auto"/>
        <w:ind w:right="-376" w:firstLine="708"/>
        <w:jc w:val="both"/>
        <w:rPr>
          <w:rFonts w:ascii="Arial" w:hAnsi="Arial" w:cs="Arial"/>
          <w:sz w:val="28"/>
          <w:szCs w:val="28"/>
        </w:rPr>
      </w:pPr>
      <w:r>
        <w:rPr>
          <w:rFonts w:ascii="Arial" w:hAnsi="Arial" w:cs="Arial"/>
          <w:sz w:val="28"/>
          <w:szCs w:val="28"/>
        </w:rPr>
        <w:t>IV.-</w:t>
      </w:r>
      <w:r w:rsidR="00147D47">
        <w:rPr>
          <w:rFonts w:ascii="Arial" w:hAnsi="Arial" w:cs="Arial"/>
          <w:sz w:val="28"/>
          <w:szCs w:val="28"/>
        </w:rPr>
        <w:t xml:space="preserve"> </w:t>
      </w:r>
      <w:r>
        <w:rPr>
          <w:rFonts w:ascii="Arial" w:hAnsi="Arial" w:cs="Arial"/>
          <w:sz w:val="28"/>
          <w:szCs w:val="28"/>
        </w:rPr>
        <w:t xml:space="preserve">Con fecha </w:t>
      </w:r>
      <w:r w:rsidR="00F34B9B">
        <w:rPr>
          <w:rFonts w:ascii="Arial" w:hAnsi="Arial" w:cs="Arial"/>
          <w:sz w:val="28"/>
          <w:szCs w:val="28"/>
        </w:rPr>
        <w:t xml:space="preserve"> veinti</w:t>
      </w:r>
      <w:r w:rsidR="00A733D9">
        <w:rPr>
          <w:rFonts w:ascii="Arial" w:hAnsi="Arial" w:cs="Arial"/>
          <w:sz w:val="28"/>
          <w:szCs w:val="28"/>
        </w:rPr>
        <w:t>nueve</w:t>
      </w:r>
      <w:r w:rsidR="00F34B9B">
        <w:rPr>
          <w:rFonts w:ascii="Arial" w:hAnsi="Arial" w:cs="Arial"/>
          <w:sz w:val="28"/>
          <w:szCs w:val="28"/>
        </w:rPr>
        <w:t xml:space="preserve"> de </w:t>
      </w:r>
      <w:r w:rsidR="00A733D9">
        <w:rPr>
          <w:rFonts w:ascii="Arial" w:hAnsi="Arial" w:cs="Arial"/>
          <w:sz w:val="28"/>
          <w:szCs w:val="28"/>
        </w:rPr>
        <w:t>abril</w:t>
      </w:r>
      <w:r w:rsidR="00F34B9B">
        <w:rPr>
          <w:rFonts w:ascii="Arial" w:hAnsi="Arial" w:cs="Arial"/>
          <w:sz w:val="28"/>
          <w:szCs w:val="28"/>
        </w:rPr>
        <w:t xml:space="preserve"> de la presente anualidad</w:t>
      </w:r>
      <w:r>
        <w:rPr>
          <w:rFonts w:ascii="Arial" w:hAnsi="Arial" w:cs="Arial"/>
          <w:sz w:val="28"/>
          <w:szCs w:val="28"/>
        </w:rPr>
        <w:t>,</w:t>
      </w:r>
      <w:r w:rsidR="00283888" w:rsidRPr="003D5572">
        <w:rPr>
          <w:rFonts w:ascii="Arial" w:hAnsi="Arial" w:cs="Arial"/>
          <w:sz w:val="28"/>
          <w:szCs w:val="28"/>
        </w:rPr>
        <w:t xml:space="preserve"> se </w:t>
      </w:r>
      <w:r>
        <w:rPr>
          <w:rFonts w:ascii="Arial" w:hAnsi="Arial" w:cs="Arial"/>
          <w:sz w:val="28"/>
          <w:szCs w:val="28"/>
        </w:rPr>
        <w:t xml:space="preserve">presentó ante la Sala de origen </w:t>
      </w:r>
      <w:r w:rsidR="00283888" w:rsidRPr="003D5572">
        <w:rPr>
          <w:rFonts w:ascii="Arial" w:hAnsi="Arial" w:cs="Arial"/>
          <w:sz w:val="28"/>
          <w:szCs w:val="28"/>
        </w:rPr>
        <w:t xml:space="preserve"> el recurso de apelación interpuesto por la parte </w:t>
      </w:r>
      <w:r w:rsidR="00F34B9B">
        <w:rPr>
          <w:rFonts w:ascii="Arial" w:hAnsi="Arial" w:cs="Arial"/>
          <w:sz w:val="28"/>
          <w:szCs w:val="28"/>
        </w:rPr>
        <w:t>actora</w:t>
      </w:r>
      <w:r>
        <w:rPr>
          <w:rFonts w:ascii="Arial" w:hAnsi="Arial" w:cs="Arial"/>
          <w:sz w:val="28"/>
          <w:szCs w:val="28"/>
        </w:rPr>
        <w:t xml:space="preserve">, </w:t>
      </w:r>
      <w:r w:rsidR="007A2956">
        <w:rPr>
          <w:rFonts w:ascii="Arial" w:hAnsi="Arial" w:cs="Arial"/>
          <w:sz w:val="28"/>
          <w:szCs w:val="28"/>
        </w:rPr>
        <w:t xml:space="preserve">y </w:t>
      </w:r>
      <w:r>
        <w:rPr>
          <w:rFonts w:ascii="Arial" w:hAnsi="Arial" w:cs="Arial"/>
          <w:sz w:val="28"/>
          <w:szCs w:val="28"/>
        </w:rPr>
        <w:t xml:space="preserve"> por acuerdo de fecha veinti</w:t>
      </w:r>
      <w:r w:rsidR="00FB2F2A">
        <w:rPr>
          <w:rFonts w:ascii="Arial" w:hAnsi="Arial" w:cs="Arial"/>
          <w:sz w:val="28"/>
          <w:szCs w:val="28"/>
        </w:rPr>
        <w:t>séis</w:t>
      </w:r>
      <w:r w:rsidR="00A733D9">
        <w:rPr>
          <w:rFonts w:ascii="Arial" w:hAnsi="Arial" w:cs="Arial"/>
          <w:sz w:val="28"/>
          <w:szCs w:val="28"/>
        </w:rPr>
        <w:t xml:space="preserve">  de mayo del en curso</w:t>
      </w:r>
      <w:r>
        <w:rPr>
          <w:rFonts w:ascii="Arial" w:hAnsi="Arial" w:cs="Arial"/>
          <w:sz w:val="28"/>
          <w:szCs w:val="28"/>
        </w:rPr>
        <w:t xml:space="preserve"> </w:t>
      </w:r>
      <w:r w:rsidR="007A2956">
        <w:rPr>
          <w:rFonts w:ascii="Arial" w:hAnsi="Arial" w:cs="Arial"/>
          <w:sz w:val="28"/>
          <w:szCs w:val="28"/>
        </w:rPr>
        <w:t xml:space="preserve"> se </w:t>
      </w:r>
      <w:r>
        <w:rPr>
          <w:rFonts w:ascii="Arial" w:hAnsi="Arial" w:cs="Arial"/>
          <w:sz w:val="28"/>
          <w:szCs w:val="28"/>
        </w:rPr>
        <w:t>ordenó remitirlo a esta Sala Superior</w:t>
      </w:r>
      <w:r w:rsidR="002A59EC">
        <w:rPr>
          <w:rFonts w:ascii="Arial" w:hAnsi="Arial" w:cs="Arial"/>
          <w:sz w:val="28"/>
          <w:szCs w:val="28"/>
        </w:rPr>
        <w:t xml:space="preserve"> para su prosecución legal</w:t>
      </w:r>
      <w:r w:rsidR="00283888" w:rsidRPr="003D5572">
        <w:rPr>
          <w:rFonts w:ascii="Arial" w:hAnsi="Arial" w:cs="Arial"/>
          <w:sz w:val="28"/>
          <w:szCs w:val="28"/>
        </w:rPr>
        <w:t xml:space="preserve"> de conformidad con lo previsto  por </w:t>
      </w:r>
      <w:r>
        <w:rPr>
          <w:rFonts w:ascii="Arial" w:hAnsi="Arial" w:cs="Arial"/>
          <w:sz w:val="28"/>
          <w:szCs w:val="28"/>
        </w:rPr>
        <w:t xml:space="preserve">los artículos  21,  35 fracción XV de la Ley Orgánica del  Tribunal estatal de Justicia Administrativa, y 1º. 2º. </w:t>
      </w:r>
      <w:proofErr w:type="gramStart"/>
      <w:r w:rsidR="00DE0685">
        <w:rPr>
          <w:rFonts w:ascii="Arial" w:hAnsi="Arial" w:cs="Arial"/>
          <w:sz w:val="28"/>
          <w:szCs w:val="28"/>
        </w:rPr>
        <w:t>y</w:t>
      </w:r>
      <w:proofErr w:type="gramEnd"/>
      <w:r>
        <w:rPr>
          <w:rFonts w:ascii="Arial" w:hAnsi="Arial" w:cs="Arial"/>
          <w:sz w:val="28"/>
          <w:szCs w:val="28"/>
        </w:rPr>
        <w:t xml:space="preserve"> 152 último párrafo del Código Procesal Administrativo vigente en el Estado.</w:t>
      </w:r>
    </w:p>
    <w:p w:rsidR="00283888" w:rsidRPr="003D5572" w:rsidRDefault="00283888" w:rsidP="002E587A">
      <w:pPr>
        <w:spacing w:line="360" w:lineRule="auto"/>
        <w:ind w:right="-376" w:firstLine="708"/>
        <w:jc w:val="both"/>
        <w:rPr>
          <w:rFonts w:ascii="Arial" w:hAnsi="Arial" w:cs="Arial"/>
          <w:sz w:val="28"/>
          <w:szCs w:val="28"/>
        </w:rPr>
      </w:pPr>
      <w:r w:rsidRPr="003D5572">
        <w:rPr>
          <w:rFonts w:ascii="Arial" w:hAnsi="Arial" w:cs="Arial"/>
          <w:sz w:val="28"/>
          <w:szCs w:val="28"/>
        </w:rPr>
        <w:t xml:space="preserve">V.- Por acuerdo de fecha </w:t>
      </w:r>
      <w:r w:rsidR="00FB2F2A">
        <w:rPr>
          <w:rFonts w:ascii="Arial" w:hAnsi="Arial" w:cs="Arial"/>
          <w:sz w:val="28"/>
          <w:szCs w:val="28"/>
        </w:rPr>
        <w:t>11 once</w:t>
      </w:r>
      <w:r w:rsidR="00A733D9">
        <w:rPr>
          <w:rFonts w:ascii="Arial" w:hAnsi="Arial" w:cs="Arial"/>
          <w:sz w:val="28"/>
          <w:szCs w:val="28"/>
        </w:rPr>
        <w:t xml:space="preserve"> de junio</w:t>
      </w:r>
      <w:r w:rsidR="002A59EC">
        <w:rPr>
          <w:rFonts w:ascii="Arial" w:hAnsi="Arial" w:cs="Arial"/>
          <w:sz w:val="28"/>
          <w:szCs w:val="28"/>
        </w:rPr>
        <w:t xml:space="preserve"> </w:t>
      </w:r>
      <w:r w:rsidR="00DE0685">
        <w:rPr>
          <w:rFonts w:ascii="Arial" w:hAnsi="Arial" w:cs="Arial"/>
          <w:sz w:val="28"/>
          <w:szCs w:val="28"/>
        </w:rPr>
        <w:t xml:space="preserve"> de la presente anualidad</w:t>
      </w:r>
      <w:r w:rsidR="006A26A8" w:rsidRPr="003D5572">
        <w:rPr>
          <w:rFonts w:ascii="Arial" w:hAnsi="Arial" w:cs="Arial"/>
          <w:sz w:val="28"/>
          <w:szCs w:val="28"/>
        </w:rPr>
        <w:t>,</w:t>
      </w:r>
      <w:r w:rsidRPr="003D5572">
        <w:rPr>
          <w:rFonts w:ascii="Arial" w:hAnsi="Arial" w:cs="Arial"/>
          <w:sz w:val="28"/>
          <w:szCs w:val="28"/>
        </w:rPr>
        <w:t xml:space="preserve"> se radicó</w:t>
      </w:r>
      <w:r w:rsidR="003164EF">
        <w:rPr>
          <w:rFonts w:ascii="Arial" w:hAnsi="Arial" w:cs="Arial"/>
          <w:sz w:val="28"/>
          <w:szCs w:val="28"/>
        </w:rPr>
        <w:t xml:space="preserve"> </w:t>
      </w:r>
      <w:r w:rsidR="00147D47">
        <w:rPr>
          <w:rFonts w:ascii="Arial" w:hAnsi="Arial" w:cs="Arial"/>
          <w:sz w:val="28"/>
          <w:szCs w:val="28"/>
        </w:rPr>
        <w:t xml:space="preserve">el recurso de apelación interpuesto con el número </w:t>
      </w:r>
      <w:r w:rsidR="00A733D9">
        <w:rPr>
          <w:rFonts w:ascii="Arial" w:hAnsi="Arial" w:cs="Arial"/>
          <w:sz w:val="28"/>
          <w:szCs w:val="28"/>
        </w:rPr>
        <w:t>3</w:t>
      </w:r>
      <w:r w:rsidR="00FB2F2A">
        <w:rPr>
          <w:rFonts w:ascii="Arial" w:hAnsi="Arial" w:cs="Arial"/>
          <w:sz w:val="28"/>
          <w:szCs w:val="28"/>
        </w:rPr>
        <w:t>1</w:t>
      </w:r>
      <w:r w:rsidR="00F34B9B">
        <w:rPr>
          <w:rFonts w:ascii="Arial" w:hAnsi="Arial" w:cs="Arial"/>
          <w:sz w:val="28"/>
          <w:szCs w:val="28"/>
        </w:rPr>
        <w:t>/2021</w:t>
      </w:r>
      <w:r w:rsidR="002A59EC">
        <w:rPr>
          <w:rFonts w:ascii="Arial" w:hAnsi="Arial" w:cs="Arial"/>
          <w:sz w:val="28"/>
          <w:szCs w:val="28"/>
        </w:rPr>
        <w:t>/SS</w:t>
      </w:r>
      <w:r w:rsidR="00147D47">
        <w:rPr>
          <w:rFonts w:ascii="Arial" w:hAnsi="Arial" w:cs="Arial"/>
          <w:sz w:val="28"/>
          <w:szCs w:val="28"/>
        </w:rPr>
        <w:t xml:space="preserve"> </w:t>
      </w:r>
      <w:r w:rsidR="003164EF">
        <w:rPr>
          <w:rFonts w:ascii="Arial" w:hAnsi="Arial" w:cs="Arial"/>
          <w:sz w:val="28"/>
          <w:szCs w:val="28"/>
        </w:rPr>
        <w:t xml:space="preserve">y se ordenó </w:t>
      </w:r>
      <w:r w:rsidR="00147D47">
        <w:rPr>
          <w:rFonts w:ascii="Arial" w:hAnsi="Arial" w:cs="Arial"/>
          <w:sz w:val="28"/>
          <w:szCs w:val="28"/>
        </w:rPr>
        <w:t>su trámite legal</w:t>
      </w:r>
      <w:r w:rsidR="003164EF">
        <w:rPr>
          <w:rFonts w:ascii="Arial" w:hAnsi="Arial" w:cs="Arial"/>
          <w:sz w:val="28"/>
          <w:szCs w:val="28"/>
        </w:rPr>
        <w:t xml:space="preserve"> con fundamento en el artículo 152 fracción I</w:t>
      </w:r>
      <w:r w:rsidR="00255170">
        <w:rPr>
          <w:rFonts w:ascii="Arial" w:hAnsi="Arial" w:cs="Arial"/>
          <w:sz w:val="28"/>
          <w:szCs w:val="28"/>
        </w:rPr>
        <w:t>,</w:t>
      </w:r>
      <w:r w:rsidR="003164EF">
        <w:rPr>
          <w:rFonts w:ascii="Arial" w:hAnsi="Arial" w:cs="Arial"/>
          <w:sz w:val="28"/>
          <w:szCs w:val="28"/>
        </w:rPr>
        <w:t xml:space="preserve">  153 al 156 del Código Procesal Administrativo para el Estado</w:t>
      </w:r>
      <w:r w:rsidR="002F5022">
        <w:rPr>
          <w:rFonts w:ascii="Arial" w:hAnsi="Arial" w:cs="Arial"/>
          <w:sz w:val="28"/>
          <w:szCs w:val="28"/>
        </w:rPr>
        <w:t>;</w:t>
      </w:r>
      <w:r w:rsidR="006A26A8" w:rsidRPr="003D5572">
        <w:rPr>
          <w:rFonts w:ascii="Arial" w:hAnsi="Arial" w:cs="Arial"/>
          <w:sz w:val="28"/>
          <w:szCs w:val="28"/>
        </w:rPr>
        <w:t xml:space="preserve"> se ordenó notificar a la</w:t>
      </w:r>
      <w:r w:rsidR="003164EF">
        <w:rPr>
          <w:rFonts w:ascii="Arial" w:hAnsi="Arial" w:cs="Arial"/>
          <w:sz w:val="28"/>
          <w:szCs w:val="28"/>
        </w:rPr>
        <w:t xml:space="preserve"> demandada</w:t>
      </w:r>
      <w:r w:rsidR="006A26A8" w:rsidRPr="003D5572">
        <w:rPr>
          <w:rFonts w:ascii="Arial" w:hAnsi="Arial" w:cs="Arial"/>
          <w:sz w:val="28"/>
          <w:szCs w:val="28"/>
        </w:rPr>
        <w:t xml:space="preserve"> para que en el término de tres días hábiles  produjera su contestación</w:t>
      </w:r>
      <w:r w:rsidR="00C76D7E" w:rsidRPr="003D5572">
        <w:rPr>
          <w:rFonts w:ascii="Arial" w:hAnsi="Arial" w:cs="Arial"/>
          <w:sz w:val="28"/>
          <w:szCs w:val="28"/>
        </w:rPr>
        <w:t>, manifestando lo que a sus  derechos conviniere</w:t>
      </w:r>
      <w:r w:rsidR="002A59EC">
        <w:rPr>
          <w:rFonts w:ascii="Arial" w:hAnsi="Arial" w:cs="Arial"/>
          <w:sz w:val="28"/>
          <w:szCs w:val="28"/>
        </w:rPr>
        <w:t>; en virtud de que dicha autoridad no desahogó la vista ordenada, con fundamento en el párrafo in fine del</w:t>
      </w:r>
      <w:r w:rsidR="00C76D7E" w:rsidRPr="003D5572">
        <w:rPr>
          <w:rFonts w:ascii="Arial" w:hAnsi="Arial" w:cs="Arial"/>
          <w:sz w:val="28"/>
          <w:szCs w:val="28"/>
        </w:rPr>
        <w:t xml:space="preserve"> artículo 154 del Código</w:t>
      </w:r>
      <w:r w:rsidR="00C25501">
        <w:rPr>
          <w:rFonts w:ascii="Arial" w:hAnsi="Arial" w:cs="Arial"/>
          <w:sz w:val="28"/>
          <w:szCs w:val="28"/>
        </w:rPr>
        <w:t xml:space="preserve"> </w:t>
      </w:r>
      <w:r w:rsidR="00C76D7E" w:rsidRPr="003D5572">
        <w:rPr>
          <w:rFonts w:ascii="Arial" w:hAnsi="Arial" w:cs="Arial"/>
          <w:sz w:val="28"/>
          <w:szCs w:val="28"/>
        </w:rPr>
        <w:t xml:space="preserve">Procesal </w:t>
      </w:r>
      <w:r w:rsidR="00C76D7E" w:rsidRPr="003D5572">
        <w:rPr>
          <w:rFonts w:ascii="Arial" w:hAnsi="Arial" w:cs="Arial"/>
          <w:sz w:val="28"/>
          <w:szCs w:val="28"/>
        </w:rPr>
        <w:lastRenderedPageBreak/>
        <w:t>Administrativo vigente en el Estado, se cit</w:t>
      </w:r>
      <w:r w:rsidR="002C503D" w:rsidRPr="003D5572">
        <w:rPr>
          <w:rFonts w:ascii="Arial" w:hAnsi="Arial" w:cs="Arial"/>
          <w:sz w:val="28"/>
          <w:szCs w:val="28"/>
        </w:rPr>
        <w:t>ó para resolver el presente recurso de apelación.</w:t>
      </w:r>
      <w:r w:rsidRPr="003D5572">
        <w:rPr>
          <w:rFonts w:ascii="Arial" w:hAnsi="Arial" w:cs="Arial"/>
          <w:sz w:val="28"/>
          <w:szCs w:val="28"/>
        </w:rPr>
        <w:tab/>
      </w:r>
      <w:r w:rsidRPr="003D5572">
        <w:rPr>
          <w:rFonts w:ascii="Arial" w:hAnsi="Arial" w:cs="Arial"/>
          <w:sz w:val="28"/>
          <w:szCs w:val="28"/>
        </w:rPr>
        <w:tab/>
      </w:r>
    </w:p>
    <w:p w:rsidR="00283888" w:rsidRPr="003D5572" w:rsidRDefault="00283888" w:rsidP="00283888">
      <w:pPr>
        <w:spacing w:line="360" w:lineRule="auto"/>
        <w:ind w:right="-376"/>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7A2DC1" w:rsidRDefault="00283888" w:rsidP="003F116E">
      <w:pPr>
        <w:spacing w:line="360" w:lineRule="auto"/>
        <w:ind w:right="-376" w:firstLine="708"/>
        <w:jc w:val="both"/>
        <w:rPr>
          <w:rFonts w:ascii="Arial" w:hAnsi="Arial" w:cs="Arial"/>
          <w:sz w:val="26"/>
          <w:szCs w:val="26"/>
        </w:rPr>
      </w:pPr>
      <w:r w:rsidRPr="003D5572">
        <w:rPr>
          <w:rFonts w:ascii="Arial" w:hAnsi="Arial" w:cs="Arial"/>
          <w:b/>
          <w:sz w:val="28"/>
          <w:szCs w:val="28"/>
        </w:rPr>
        <w:t xml:space="preserve">PRIMERO. Competencia.-  </w:t>
      </w:r>
      <w:r w:rsidRPr="003D5572">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último párrafo del Código Procesal Administrativo para el Estado de San Luis Potosí; en virtud de que se reclama una sentencia definitiva pronunciada por una Sala</w:t>
      </w:r>
      <w:r w:rsidRPr="000F05AD">
        <w:rPr>
          <w:rFonts w:ascii="Arial" w:hAnsi="Arial" w:cs="Arial"/>
          <w:sz w:val="24"/>
          <w:szCs w:val="24"/>
        </w:rPr>
        <w:t xml:space="preserve"> </w:t>
      </w:r>
      <w:r w:rsidRPr="0044399D">
        <w:rPr>
          <w:rFonts w:ascii="Arial" w:hAnsi="Arial" w:cs="Arial"/>
          <w:sz w:val="28"/>
          <w:szCs w:val="28"/>
        </w:rPr>
        <w:t>Unitaria de este Tribunal</w:t>
      </w:r>
      <w:r w:rsidRPr="00380789">
        <w:rPr>
          <w:rFonts w:ascii="Arial" w:hAnsi="Arial" w:cs="Arial"/>
          <w:sz w:val="26"/>
          <w:szCs w:val="26"/>
        </w:rPr>
        <w:t>.</w:t>
      </w:r>
    </w:p>
    <w:p w:rsidR="00283888" w:rsidRPr="007A2DC1" w:rsidRDefault="00283888" w:rsidP="003F116E">
      <w:pPr>
        <w:spacing w:line="360" w:lineRule="auto"/>
        <w:ind w:right="-376" w:firstLine="708"/>
        <w:jc w:val="both"/>
        <w:rPr>
          <w:rFonts w:ascii="Arial" w:hAnsi="Arial" w:cs="Arial"/>
          <w:sz w:val="26"/>
          <w:szCs w:val="26"/>
        </w:rPr>
      </w:pPr>
      <w:r w:rsidRPr="00A4343C">
        <w:rPr>
          <w:rFonts w:ascii="Arial" w:hAnsi="Arial" w:cs="Arial"/>
          <w:b/>
          <w:sz w:val="28"/>
          <w:szCs w:val="28"/>
        </w:rPr>
        <w:t xml:space="preserve">SEGUNDO.- Existencia del acto recurrido.- </w:t>
      </w:r>
      <w:r w:rsidRPr="00A4343C">
        <w:rPr>
          <w:rFonts w:ascii="Arial" w:hAnsi="Arial" w:cs="Arial"/>
          <w:sz w:val="28"/>
          <w:szCs w:val="28"/>
        </w:rPr>
        <w:t xml:space="preserve">En cierto y se acredita con el informe rendido por </w:t>
      </w:r>
      <w:r w:rsidR="00F34B9B">
        <w:rPr>
          <w:rFonts w:ascii="Arial" w:hAnsi="Arial" w:cs="Arial"/>
          <w:sz w:val="28"/>
          <w:szCs w:val="28"/>
        </w:rPr>
        <w:t>el</w:t>
      </w:r>
      <w:r w:rsidRPr="00A4343C">
        <w:rPr>
          <w:rFonts w:ascii="Arial" w:hAnsi="Arial" w:cs="Arial"/>
          <w:sz w:val="28"/>
          <w:szCs w:val="28"/>
        </w:rPr>
        <w:t xml:space="preserve"> Magistrad</w:t>
      </w:r>
      <w:r w:rsidR="007A2DC1">
        <w:rPr>
          <w:rFonts w:ascii="Arial" w:hAnsi="Arial" w:cs="Arial"/>
          <w:sz w:val="28"/>
          <w:szCs w:val="28"/>
        </w:rPr>
        <w:t>o</w:t>
      </w:r>
      <w:r w:rsidRPr="00A4343C">
        <w:rPr>
          <w:rFonts w:ascii="Arial" w:hAnsi="Arial" w:cs="Arial"/>
          <w:sz w:val="28"/>
          <w:szCs w:val="28"/>
        </w:rPr>
        <w:t xml:space="preserve"> de la </w:t>
      </w:r>
      <w:r w:rsidR="00FB2F2A">
        <w:rPr>
          <w:rFonts w:ascii="Arial" w:hAnsi="Arial" w:cs="Arial"/>
          <w:sz w:val="28"/>
          <w:szCs w:val="28"/>
        </w:rPr>
        <w:t>Tercera</w:t>
      </w:r>
      <w:r w:rsidRPr="00A4343C">
        <w:rPr>
          <w:rFonts w:ascii="Arial" w:hAnsi="Arial" w:cs="Arial"/>
          <w:sz w:val="28"/>
          <w:szCs w:val="28"/>
        </w:rPr>
        <w:t xml:space="preserve"> Sala Unitaria de este Tribunal y los autos originales del juicio contencioso administrativo estatal número </w:t>
      </w:r>
      <w:r w:rsidR="00F34B9B">
        <w:rPr>
          <w:rFonts w:ascii="Arial" w:hAnsi="Arial" w:cs="Arial"/>
          <w:sz w:val="28"/>
          <w:szCs w:val="28"/>
        </w:rPr>
        <w:t>4</w:t>
      </w:r>
      <w:r w:rsidR="00A733D9">
        <w:rPr>
          <w:rFonts w:ascii="Arial" w:hAnsi="Arial" w:cs="Arial"/>
          <w:sz w:val="28"/>
          <w:szCs w:val="28"/>
        </w:rPr>
        <w:t>5</w:t>
      </w:r>
      <w:r w:rsidR="00F64E28">
        <w:rPr>
          <w:rFonts w:ascii="Arial" w:hAnsi="Arial" w:cs="Arial"/>
          <w:sz w:val="28"/>
          <w:szCs w:val="28"/>
        </w:rPr>
        <w:t>2</w:t>
      </w:r>
      <w:r w:rsidR="007527A5" w:rsidRPr="00A4343C">
        <w:rPr>
          <w:rFonts w:ascii="Arial" w:hAnsi="Arial" w:cs="Arial"/>
          <w:sz w:val="28"/>
          <w:szCs w:val="28"/>
        </w:rPr>
        <w:t>/</w:t>
      </w:r>
      <w:r w:rsidR="00E06B86">
        <w:rPr>
          <w:rFonts w:ascii="Arial" w:hAnsi="Arial" w:cs="Arial"/>
          <w:sz w:val="28"/>
          <w:szCs w:val="28"/>
        </w:rPr>
        <w:t>20</w:t>
      </w:r>
      <w:r w:rsidR="00F34B9B">
        <w:rPr>
          <w:rFonts w:ascii="Arial" w:hAnsi="Arial" w:cs="Arial"/>
          <w:sz w:val="28"/>
          <w:szCs w:val="28"/>
        </w:rPr>
        <w:t>20</w:t>
      </w:r>
      <w:r w:rsidR="007527A5" w:rsidRPr="00A4343C">
        <w:rPr>
          <w:rFonts w:ascii="Arial" w:hAnsi="Arial" w:cs="Arial"/>
          <w:sz w:val="28"/>
          <w:szCs w:val="28"/>
        </w:rPr>
        <w:t>/</w:t>
      </w:r>
      <w:r w:rsidR="00A733D9">
        <w:rPr>
          <w:rFonts w:ascii="Arial" w:hAnsi="Arial" w:cs="Arial"/>
          <w:sz w:val="28"/>
          <w:szCs w:val="28"/>
        </w:rPr>
        <w:t>3</w:t>
      </w:r>
      <w:r w:rsidR="00E06B86">
        <w:rPr>
          <w:rFonts w:ascii="Arial" w:hAnsi="Arial" w:cs="Arial"/>
          <w:sz w:val="28"/>
          <w:szCs w:val="28"/>
        </w:rPr>
        <w:t xml:space="preserve"> </w:t>
      </w:r>
      <w:r w:rsidRPr="00A4343C">
        <w:rPr>
          <w:rFonts w:ascii="Arial" w:hAnsi="Arial" w:cs="Arial"/>
          <w:sz w:val="28"/>
          <w:szCs w:val="28"/>
        </w:rPr>
        <w:t xml:space="preserve"> en los cuales obra glosada la sentencia que lo constituye.</w:t>
      </w:r>
    </w:p>
    <w:p w:rsidR="00283888" w:rsidRPr="0044399D" w:rsidRDefault="00283888" w:rsidP="003F116E">
      <w:pPr>
        <w:spacing w:line="360" w:lineRule="auto"/>
        <w:ind w:right="-376" w:firstLine="708"/>
        <w:jc w:val="both"/>
        <w:rPr>
          <w:rFonts w:ascii="Arial" w:hAnsi="Arial" w:cs="Arial"/>
          <w:sz w:val="28"/>
          <w:szCs w:val="28"/>
        </w:rPr>
      </w:pPr>
      <w:r w:rsidRPr="00A4343C">
        <w:rPr>
          <w:rFonts w:ascii="Arial" w:hAnsi="Arial" w:cs="Arial"/>
          <w:b/>
          <w:sz w:val="28"/>
          <w:szCs w:val="28"/>
        </w:rPr>
        <w:t xml:space="preserve">TERCERO.- Legitimación. </w:t>
      </w:r>
      <w:r w:rsidRPr="00A4343C">
        <w:rPr>
          <w:rFonts w:ascii="Arial" w:hAnsi="Arial" w:cs="Arial"/>
          <w:sz w:val="28"/>
          <w:szCs w:val="28"/>
        </w:rPr>
        <w:t>El presente recurso de apelación fue interpuesto por parte legítima ya que se trata de</w:t>
      </w:r>
      <w:r w:rsidR="00E06B86">
        <w:rPr>
          <w:rFonts w:ascii="Arial" w:hAnsi="Arial" w:cs="Arial"/>
          <w:sz w:val="28"/>
          <w:szCs w:val="28"/>
        </w:rPr>
        <w:t xml:space="preserve"> </w:t>
      </w:r>
      <w:r w:rsidR="00540193">
        <w:rPr>
          <w:rFonts w:ascii="Arial" w:hAnsi="Arial" w:cs="Arial"/>
          <w:color w:val="FF0000"/>
          <w:sz w:val="28"/>
          <w:szCs w:val="28"/>
        </w:rPr>
        <w:t>**********</w:t>
      </w:r>
      <w:r w:rsidR="00105451">
        <w:rPr>
          <w:rFonts w:ascii="Arial" w:hAnsi="Arial" w:cs="Arial"/>
          <w:sz w:val="28"/>
          <w:szCs w:val="28"/>
        </w:rPr>
        <w:t xml:space="preserve"> en su carácter de </w:t>
      </w:r>
      <w:r w:rsidR="00F34B9B">
        <w:rPr>
          <w:rFonts w:ascii="Arial" w:hAnsi="Arial" w:cs="Arial"/>
          <w:sz w:val="28"/>
          <w:szCs w:val="28"/>
        </w:rPr>
        <w:t>representante legal</w:t>
      </w:r>
      <w:r w:rsidR="00105451">
        <w:rPr>
          <w:rFonts w:ascii="Arial" w:hAnsi="Arial" w:cs="Arial"/>
          <w:sz w:val="28"/>
          <w:szCs w:val="28"/>
        </w:rPr>
        <w:t xml:space="preserve"> </w:t>
      </w:r>
      <w:r w:rsidR="00F34B9B">
        <w:rPr>
          <w:rFonts w:ascii="Arial" w:hAnsi="Arial" w:cs="Arial"/>
          <w:sz w:val="28"/>
          <w:szCs w:val="28"/>
        </w:rPr>
        <w:t>de</w:t>
      </w:r>
      <w:r w:rsidR="00105451">
        <w:rPr>
          <w:rFonts w:ascii="Arial" w:hAnsi="Arial" w:cs="Arial"/>
          <w:sz w:val="28"/>
          <w:szCs w:val="28"/>
        </w:rPr>
        <w:t xml:space="preserve"> la parte actora</w:t>
      </w:r>
      <w:r w:rsidR="00A81DB5">
        <w:rPr>
          <w:rFonts w:ascii="Arial" w:hAnsi="Arial" w:cs="Arial"/>
          <w:sz w:val="28"/>
          <w:szCs w:val="28"/>
        </w:rPr>
        <w:t xml:space="preserve"> </w:t>
      </w:r>
      <w:r w:rsidR="00540193">
        <w:rPr>
          <w:rFonts w:ascii="Arial" w:hAnsi="Arial" w:cs="Arial"/>
          <w:color w:val="FF0000"/>
          <w:sz w:val="28"/>
          <w:szCs w:val="28"/>
        </w:rPr>
        <w:t>**********</w:t>
      </w:r>
      <w:r w:rsidR="00A81DB5">
        <w:rPr>
          <w:rFonts w:ascii="Arial" w:hAnsi="Arial" w:cs="Arial"/>
          <w:color w:val="0D0D0D" w:themeColor="text1" w:themeTint="F2"/>
          <w:sz w:val="28"/>
          <w:szCs w:val="28"/>
        </w:rPr>
        <w:t>en</w:t>
      </w:r>
      <w:r w:rsidR="00540193">
        <w:rPr>
          <w:rFonts w:ascii="Arial" w:hAnsi="Arial" w:cs="Arial"/>
          <w:color w:val="FF0000"/>
          <w:sz w:val="28"/>
          <w:szCs w:val="28"/>
        </w:rPr>
        <w:t>**********</w:t>
      </w:r>
      <w:r w:rsidRPr="00A4343C">
        <w:rPr>
          <w:rFonts w:ascii="Arial" w:hAnsi="Arial" w:cs="Arial"/>
          <w:sz w:val="28"/>
          <w:szCs w:val="28"/>
        </w:rPr>
        <w:t>el juicio contencioso administrativo arriba mencionado, cuya</w:t>
      </w:r>
      <w:r w:rsidRPr="000F05AD">
        <w:rPr>
          <w:rFonts w:ascii="Arial" w:hAnsi="Arial" w:cs="Arial"/>
          <w:sz w:val="24"/>
          <w:szCs w:val="24"/>
        </w:rPr>
        <w:t xml:space="preserve"> </w:t>
      </w:r>
      <w:r w:rsidRPr="0044399D">
        <w:rPr>
          <w:rFonts w:ascii="Arial" w:hAnsi="Arial" w:cs="Arial"/>
          <w:sz w:val="28"/>
          <w:szCs w:val="28"/>
        </w:rPr>
        <w:t xml:space="preserve">resolución es el acto impugnado en los términos del artículo 152 </w:t>
      </w:r>
      <w:r w:rsidR="00D7766F">
        <w:rPr>
          <w:rFonts w:ascii="Arial" w:hAnsi="Arial" w:cs="Arial"/>
          <w:sz w:val="28"/>
          <w:szCs w:val="28"/>
        </w:rPr>
        <w:t>fracci</w:t>
      </w:r>
      <w:r w:rsidR="00A733D9">
        <w:rPr>
          <w:rFonts w:ascii="Arial" w:hAnsi="Arial" w:cs="Arial"/>
          <w:sz w:val="28"/>
          <w:szCs w:val="28"/>
        </w:rPr>
        <w:t>ón</w:t>
      </w:r>
      <w:r w:rsidR="00135465">
        <w:rPr>
          <w:rFonts w:ascii="Arial" w:hAnsi="Arial" w:cs="Arial"/>
          <w:sz w:val="28"/>
          <w:szCs w:val="28"/>
        </w:rPr>
        <w:t xml:space="preserve"> I </w:t>
      </w:r>
      <w:r w:rsidRPr="0044399D">
        <w:rPr>
          <w:rFonts w:ascii="Arial" w:hAnsi="Arial" w:cs="Arial"/>
          <w:sz w:val="28"/>
          <w:szCs w:val="28"/>
        </w:rPr>
        <w:t xml:space="preserve"> Código Procesal Administrativo para el Estado de San Luis Potosí.</w:t>
      </w:r>
    </w:p>
    <w:p w:rsidR="00465049" w:rsidRDefault="00283888" w:rsidP="003F116E">
      <w:pPr>
        <w:spacing w:line="360" w:lineRule="auto"/>
        <w:ind w:firstLine="708"/>
        <w:jc w:val="both"/>
        <w:rPr>
          <w:rFonts w:ascii="Arial" w:hAnsi="Arial" w:cs="Arial"/>
          <w:sz w:val="28"/>
          <w:szCs w:val="28"/>
        </w:rPr>
      </w:pPr>
      <w:r w:rsidRPr="00A4343C">
        <w:rPr>
          <w:rFonts w:ascii="Arial" w:hAnsi="Arial" w:cs="Arial"/>
          <w:b/>
          <w:sz w:val="28"/>
          <w:szCs w:val="28"/>
        </w:rPr>
        <w:t>CUARTO.- Oportunidad</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Código Procesal Administrativo para el Estado de San </w:t>
      </w:r>
      <w:r w:rsidRPr="00A4343C">
        <w:rPr>
          <w:rFonts w:ascii="Arial" w:hAnsi="Arial" w:cs="Arial"/>
          <w:sz w:val="28"/>
          <w:szCs w:val="28"/>
        </w:rPr>
        <w:lastRenderedPageBreak/>
        <w:t xml:space="preserve">Luis Potosí, toda vez que la sentencia   fue notificada  a la parte </w:t>
      </w:r>
      <w:r w:rsidR="00D21E1A">
        <w:rPr>
          <w:rFonts w:ascii="Arial" w:hAnsi="Arial" w:cs="Arial"/>
          <w:sz w:val="28"/>
          <w:szCs w:val="28"/>
        </w:rPr>
        <w:t>actora</w:t>
      </w:r>
      <w:r w:rsidRPr="00A4343C">
        <w:rPr>
          <w:rFonts w:ascii="Arial" w:hAnsi="Arial" w:cs="Arial"/>
          <w:sz w:val="28"/>
          <w:szCs w:val="28"/>
        </w:rPr>
        <w:t xml:space="preserve"> aquí recurrente </w:t>
      </w:r>
      <w:r w:rsidR="002028E4" w:rsidRPr="00A4343C">
        <w:rPr>
          <w:rFonts w:ascii="Arial" w:hAnsi="Arial" w:cs="Arial"/>
          <w:sz w:val="28"/>
          <w:szCs w:val="28"/>
        </w:rPr>
        <w:t xml:space="preserve">el día </w:t>
      </w:r>
      <w:r w:rsidR="00A733D9">
        <w:rPr>
          <w:rFonts w:ascii="Arial" w:hAnsi="Arial" w:cs="Arial"/>
          <w:sz w:val="28"/>
          <w:szCs w:val="28"/>
        </w:rPr>
        <w:t>9 nueve</w:t>
      </w:r>
      <w:r w:rsidR="00CC3604">
        <w:rPr>
          <w:rFonts w:ascii="Arial" w:hAnsi="Arial" w:cs="Arial"/>
          <w:sz w:val="28"/>
          <w:szCs w:val="28"/>
        </w:rPr>
        <w:t xml:space="preserve"> de </w:t>
      </w:r>
      <w:r w:rsidR="00A733D9">
        <w:rPr>
          <w:rFonts w:ascii="Arial" w:hAnsi="Arial" w:cs="Arial"/>
          <w:sz w:val="28"/>
          <w:szCs w:val="28"/>
        </w:rPr>
        <w:t>abril</w:t>
      </w:r>
      <w:r w:rsidR="00CC3604">
        <w:rPr>
          <w:rFonts w:ascii="Arial" w:hAnsi="Arial" w:cs="Arial"/>
          <w:sz w:val="28"/>
          <w:szCs w:val="28"/>
        </w:rPr>
        <w:t xml:space="preserve"> de la presente anualidad</w:t>
      </w:r>
      <w:r w:rsidR="00756FFB">
        <w:rPr>
          <w:rFonts w:ascii="Arial" w:hAnsi="Arial" w:cs="Arial"/>
          <w:sz w:val="28"/>
          <w:szCs w:val="28"/>
        </w:rPr>
        <w:t xml:space="preserve"> y </w:t>
      </w:r>
      <w:r w:rsidR="00A81DB5">
        <w:rPr>
          <w:rFonts w:ascii="Arial" w:hAnsi="Arial" w:cs="Arial"/>
          <w:sz w:val="28"/>
          <w:szCs w:val="28"/>
        </w:rPr>
        <w:t xml:space="preserve"> </w:t>
      </w:r>
      <w:r w:rsidR="00756FFB">
        <w:rPr>
          <w:rFonts w:ascii="Arial" w:hAnsi="Arial" w:cs="Arial"/>
          <w:sz w:val="28"/>
          <w:szCs w:val="28"/>
        </w:rPr>
        <w:t>s</w:t>
      </w:r>
      <w:r w:rsidR="00A81DB5">
        <w:rPr>
          <w:rFonts w:ascii="Arial" w:hAnsi="Arial" w:cs="Arial"/>
          <w:sz w:val="28"/>
          <w:szCs w:val="28"/>
        </w:rPr>
        <w:t>urtió efectos el día</w:t>
      </w:r>
      <w:r w:rsidR="00AB2A91">
        <w:rPr>
          <w:rFonts w:ascii="Arial" w:hAnsi="Arial" w:cs="Arial"/>
          <w:sz w:val="28"/>
          <w:szCs w:val="28"/>
        </w:rPr>
        <w:t xml:space="preserve"> hábil</w:t>
      </w:r>
      <w:r w:rsidR="00A81DB5">
        <w:rPr>
          <w:rFonts w:ascii="Arial" w:hAnsi="Arial" w:cs="Arial"/>
          <w:sz w:val="28"/>
          <w:szCs w:val="28"/>
        </w:rPr>
        <w:t xml:space="preserve"> siguiente</w:t>
      </w:r>
      <w:r w:rsidRPr="00A4343C">
        <w:rPr>
          <w:rFonts w:ascii="Arial" w:hAnsi="Arial" w:cs="Arial"/>
          <w:sz w:val="28"/>
          <w:szCs w:val="28"/>
        </w:rPr>
        <w:t xml:space="preserve">; por lo que el término </w:t>
      </w:r>
      <w:r w:rsidR="006B52AC">
        <w:rPr>
          <w:rFonts w:ascii="Arial" w:hAnsi="Arial" w:cs="Arial"/>
          <w:sz w:val="28"/>
          <w:szCs w:val="28"/>
        </w:rPr>
        <w:t>de quince días hábiles para que interpusiera</w:t>
      </w:r>
      <w:r w:rsidR="00756FFB">
        <w:rPr>
          <w:rFonts w:ascii="Arial" w:hAnsi="Arial" w:cs="Arial"/>
          <w:sz w:val="28"/>
          <w:szCs w:val="28"/>
        </w:rPr>
        <w:t xml:space="preserve"> e</w:t>
      </w:r>
      <w:r w:rsidR="0083170A">
        <w:rPr>
          <w:rFonts w:ascii="Arial" w:hAnsi="Arial" w:cs="Arial"/>
          <w:sz w:val="28"/>
          <w:szCs w:val="28"/>
        </w:rPr>
        <w:t>ste medio de impugnación</w:t>
      </w:r>
      <w:r w:rsidR="004C333B">
        <w:rPr>
          <w:rFonts w:ascii="Arial" w:hAnsi="Arial" w:cs="Arial"/>
          <w:sz w:val="28"/>
          <w:szCs w:val="28"/>
        </w:rPr>
        <w:t>,</w:t>
      </w:r>
      <w:r w:rsidR="00756FFB">
        <w:rPr>
          <w:rFonts w:ascii="Arial" w:hAnsi="Arial" w:cs="Arial"/>
          <w:sz w:val="28"/>
          <w:szCs w:val="28"/>
        </w:rPr>
        <w:t xml:space="preserve"> le </w:t>
      </w:r>
      <w:r w:rsidR="006B52AC">
        <w:rPr>
          <w:rFonts w:ascii="Arial" w:hAnsi="Arial" w:cs="Arial"/>
          <w:sz w:val="28"/>
          <w:szCs w:val="28"/>
        </w:rPr>
        <w:t xml:space="preserve"> </w:t>
      </w:r>
      <w:r w:rsidR="00A81DB5">
        <w:rPr>
          <w:rFonts w:ascii="Arial" w:hAnsi="Arial" w:cs="Arial"/>
          <w:sz w:val="28"/>
          <w:szCs w:val="28"/>
        </w:rPr>
        <w:t xml:space="preserve">transcurrió del </w:t>
      </w:r>
      <w:r w:rsidR="00CC3604">
        <w:rPr>
          <w:rFonts w:ascii="Arial" w:hAnsi="Arial" w:cs="Arial"/>
          <w:sz w:val="28"/>
          <w:szCs w:val="28"/>
        </w:rPr>
        <w:t>1</w:t>
      </w:r>
      <w:r w:rsidR="00A733D9">
        <w:rPr>
          <w:rFonts w:ascii="Arial" w:hAnsi="Arial" w:cs="Arial"/>
          <w:sz w:val="28"/>
          <w:szCs w:val="28"/>
        </w:rPr>
        <w:t>3 trece de abril al 3 tres de mayo del actual,</w:t>
      </w:r>
      <w:r w:rsidR="002A59EC">
        <w:rPr>
          <w:rFonts w:ascii="Arial" w:hAnsi="Arial" w:cs="Arial"/>
          <w:sz w:val="28"/>
          <w:szCs w:val="28"/>
        </w:rPr>
        <w:t xml:space="preserve"> porque</w:t>
      </w:r>
      <w:r w:rsidR="005A11A9">
        <w:rPr>
          <w:rFonts w:ascii="Arial" w:hAnsi="Arial" w:cs="Arial"/>
          <w:sz w:val="28"/>
          <w:szCs w:val="28"/>
        </w:rPr>
        <w:t xml:space="preserve"> en ese lapso no deben contar los días</w:t>
      </w:r>
      <w:r w:rsidR="002A59EC">
        <w:rPr>
          <w:rFonts w:ascii="Arial" w:hAnsi="Arial" w:cs="Arial"/>
          <w:sz w:val="28"/>
          <w:szCs w:val="28"/>
        </w:rPr>
        <w:t xml:space="preserve"> 1</w:t>
      </w:r>
      <w:r w:rsidR="00A733D9">
        <w:rPr>
          <w:rFonts w:ascii="Arial" w:hAnsi="Arial" w:cs="Arial"/>
          <w:sz w:val="28"/>
          <w:szCs w:val="28"/>
        </w:rPr>
        <w:t xml:space="preserve">0 diez, 12 doce, 17 diecisiete, 18 dieciocho, 24 veinticuatro y 25 veinticinco  de abril, uno y dos de mayo del presente año, ya que fueron inhábiles por ser sábados y domingos. </w:t>
      </w:r>
      <w:r w:rsidR="00756FFB">
        <w:rPr>
          <w:rFonts w:ascii="Arial" w:hAnsi="Arial" w:cs="Arial"/>
          <w:sz w:val="28"/>
          <w:szCs w:val="28"/>
        </w:rPr>
        <w:t>P</w:t>
      </w:r>
      <w:r w:rsidRPr="00A4343C">
        <w:rPr>
          <w:rFonts w:ascii="Arial" w:hAnsi="Arial" w:cs="Arial"/>
          <w:sz w:val="28"/>
          <w:szCs w:val="28"/>
        </w:rPr>
        <w:t xml:space="preserve">or lo que si el </w:t>
      </w:r>
      <w:r w:rsidR="00756FFB">
        <w:rPr>
          <w:rFonts w:ascii="Arial" w:hAnsi="Arial" w:cs="Arial"/>
          <w:sz w:val="28"/>
          <w:szCs w:val="28"/>
        </w:rPr>
        <w:t xml:space="preserve">presente </w:t>
      </w:r>
      <w:r w:rsidR="0083170A">
        <w:rPr>
          <w:rFonts w:ascii="Arial" w:hAnsi="Arial" w:cs="Arial"/>
          <w:sz w:val="28"/>
          <w:szCs w:val="28"/>
        </w:rPr>
        <w:t>recurso de apelación</w:t>
      </w:r>
      <w:r w:rsidRPr="00A4343C">
        <w:rPr>
          <w:rFonts w:ascii="Arial" w:hAnsi="Arial" w:cs="Arial"/>
          <w:sz w:val="28"/>
          <w:szCs w:val="28"/>
        </w:rPr>
        <w:t xml:space="preserve"> se presentó el</w:t>
      </w:r>
      <w:r w:rsidR="00CD083F" w:rsidRPr="00A4343C">
        <w:rPr>
          <w:rFonts w:ascii="Arial" w:hAnsi="Arial" w:cs="Arial"/>
          <w:sz w:val="28"/>
          <w:szCs w:val="28"/>
        </w:rPr>
        <w:t xml:space="preserve"> día  </w:t>
      </w:r>
      <w:r w:rsidR="00756FFB">
        <w:rPr>
          <w:rFonts w:ascii="Arial" w:hAnsi="Arial" w:cs="Arial"/>
          <w:sz w:val="28"/>
          <w:szCs w:val="28"/>
        </w:rPr>
        <w:t>2</w:t>
      </w:r>
      <w:r w:rsidR="00A733D9">
        <w:rPr>
          <w:rFonts w:ascii="Arial" w:hAnsi="Arial" w:cs="Arial"/>
          <w:sz w:val="28"/>
          <w:szCs w:val="28"/>
        </w:rPr>
        <w:t>9</w:t>
      </w:r>
      <w:r w:rsidR="00756FFB">
        <w:rPr>
          <w:rFonts w:ascii="Arial" w:hAnsi="Arial" w:cs="Arial"/>
          <w:sz w:val="28"/>
          <w:szCs w:val="28"/>
        </w:rPr>
        <w:t xml:space="preserve"> </w:t>
      </w:r>
      <w:r w:rsidR="005A11A9">
        <w:rPr>
          <w:rFonts w:ascii="Arial" w:hAnsi="Arial" w:cs="Arial"/>
          <w:sz w:val="28"/>
          <w:szCs w:val="28"/>
        </w:rPr>
        <w:t>veinti</w:t>
      </w:r>
      <w:r w:rsidR="00A733D9">
        <w:rPr>
          <w:rFonts w:ascii="Arial" w:hAnsi="Arial" w:cs="Arial"/>
          <w:sz w:val="28"/>
          <w:szCs w:val="28"/>
        </w:rPr>
        <w:t>nueve</w:t>
      </w:r>
      <w:r w:rsidR="005A11A9">
        <w:rPr>
          <w:rFonts w:ascii="Arial" w:hAnsi="Arial" w:cs="Arial"/>
          <w:sz w:val="28"/>
          <w:szCs w:val="28"/>
        </w:rPr>
        <w:t xml:space="preserve"> de </w:t>
      </w:r>
      <w:r w:rsidR="00A733D9">
        <w:rPr>
          <w:rFonts w:ascii="Arial" w:hAnsi="Arial" w:cs="Arial"/>
          <w:sz w:val="28"/>
          <w:szCs w:val="28"/>
        </w:rPr>
        <w:t>abril del corriente año,</w:t>
      </w:r>
      <w:r w:rsidR="00CD083F" w:rsidRPr="00A4343C">
        <w:rPr>
          <w:rFonts w:ascii="Arial" w:hAnsi="Arial" w:cs="Arial"/>
          <w:sz w:val="28"/>
          <w:szCs w:val="28"/>
        </w:rPr>
        <w:t xml:space="preserve"> s</w:t>
      </w:r>
      <w:r w:rsidRPr="00A4343C">
        <w:rPr>
          <w:rFonts w:ascii="Arial" w:hAnsi="Arial" w:cs="Arial"/>
          <w:sz w:val="28"/>
          <w:szCs w:val="28"/>
        </w:rPr>
        <w:t xml:space="preserve">e efectuó </w:t>
      </w:r>
      <w:r w:rsidR="00CB7541">
        <w:rPr>
          <w:rFonts w:ascii="Arial" w:hAnsi="Arial" w:cs="Arial"/>
          <w:sz w:val="28"/>
          <w:szCs w:val="28"/>
        </w:rPr>
        <w:t xml:space="preserve"> con la debida oportunidad.</w:t>
      </w:r>
    </w:p>
    <w:p w:rsidR="00465049" w:rsidRPr="00465049" w:rsidRDefault="00465049" w:rsidP="00DF088D">
      <w:pPr>
        <w:spacing w:line="360" w:lineRule="auto"/>
        <w:ind w:firstLine="708"/>
        <w:jc w:val="both"/>
        <w:rPr>
          <w:rFonts w:ascii="Arial" w:hAnsi="Arial" w:cs="Arial"/>
          <w:sz w:val="28"/>
          <w:szCs w:val="28"/>
        </w:rPr>
      </w:pPr>
      <w:r w:rsidRPr="00465049">
        <w:rPr>
          <w:rFonts w:ascii="Arial" w:hAnsi="Arial" w:cs="Arial"/>
          <w:b/>
          <w:sz w:val="28"/>
          <w:szCs w:val="28"/>
        </w:rPr>
        <w:t>QUINTO</w:t>
      </w:r>
      <w:r w:rsidRPr="00465049">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465049" w:rsidRPr="00465049" w:rsidRDefault="00465049" w:rsidP="0083170A">
      <w:pPr>
        <w:spacing w:line="360" w:lineRule="auto"/>
        <w:ind w:firstLine="708"/>
        <w:jc w:val="both"/>
        <w:rPr>
          <w:rFonts w:ascii="Arial" w:hAnsi="Arial" w:cs="Arial"/>
          <w:sz w:val="28"/>
          <w:szCs w:val="28"/>
        </w:rPr>
      </w:pPr>
      <w:r w:rsidRPr="00465049">
        <w:rPr>
          <w:rFonts w:ascii="Arial" w:hAnsi="Arial" w:cs="Arial"/>
          <w:sz w:val="28"/>
          <w:szCs w:val="28"/>
        </w:rPr>
        <w:t xml:space="preserve">Lo expuesto encuentra su apoyo en la Jurisprudencia emitida  por el Segundo Tribunal Colegiado del Sexto Circuito, publicada en la página 414, Tomo VI, Común, Jurisprudencia del Apéndice 2000, Novena Época </w:t>
      </w:r>
      <w:r w:rsidR="007B3C8B">
        <w:rPr>
          <w:rFonts w:ascii="Arial" w:hAnsi="Arial" w:cs="Arial"/>
          <w:sz w:val="28"/>
          <w:szCs w:val="28"/>
        </w:rPr>
        <w:t xml:space="preserve">Registro Digital 196437 </w:t>
      </w:r>
      <w:r w:rsidRPr="00465049">
        <w:rPr>
          <w:rFonts w:ascii="Arial" w:hAnsi="Arial" w:cs="Arial"/>
          <w:sz w:val="28"/>
          <w:szCs w:val="28"/>
        </w:rPr>
        <w:t>que reza:</w:t>
      </w:r>
    </w:p>
    <w:p w:rsidR="00465049" w:rsidRPr="00465049" w:rsidRDefault="00465049" w:rsidP="00F44464">
      <w:pPr>
        <w:ind w:firstLine="708"/>
        <w:jc w:val="both"/>
        <w:rPr>
          <w:rFonts w:ascii="Arial" w:hAnsi="Arial" w:cs="Arial"/>
          <w:i/>
          <w:sz w:val="28"/>
          <w:szCs w:val="28"/>
        </w:rPr>
      </w:pPr>
      <w:r w:rsidRPr="00465049">
        <w:rPr>
          <w:rFonts w:ascii="Arial" w:hAnsi="Arial" w:cs="Arial"/>
          <w:i/>
        </w:rPr>
        <w:t>“</w:t>
      </w:r>
      <w:r w:rsidRPr="00465049">
        <w:rPr>
          <w:rFonts w:ascii="Arial" w:hAnsi="Arial" w:cs="Arial"/>
          <w:b/>
          <w:i/>
        </w:rPr>
        <w:t>CONCEPTOS DE VIOLACIÓN. EL JUEZ NO ESTÁ OBLIGADO A</w:t>
      </w:r>
      <w:r w:rsidRPr="00465049">
        <w:rPr>
          <w:rFonts w:ascii="Arial" w:hAnsi="Arial" w:cs="Arial"/>
          <w:i/>
        </w:rPr>
        <w:t xml:space="preserve"> </w:t>
      </w:r>
      <w:r w:rsidRPr="00465049">
        <w:rPr>
          <w:rFonts w:ascii="Arial" w:hAnsi="Arial" w:cs="Arial"/>
          <w:b/>
          <w:i/>
        </w:rPr>
        <w:t>TRANSCRIBIRLOS</w:t>
      </w:r>
      <w:r w:rsidRPr="00465049">
        <w:rPr>
          <w:rFonts w:ascii="Arial" w:hAnsi="Arial" w:cs="Arial"/>
          <w:i/>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Pr="00465049">
        <w:rPr>
          <w:rFonts w:ascii="Arial" w:hAnsi="Arial" w:cs="Arial"/>
          <w:i/>
          <w:sz w:val="28"/>
          <w:szCs w:val="28"/>
        </w:rPr>
        <w:t>.</w:t>
      </w:r>
      <w:r w:rsidR="0083170A">
        <w:rPr>
          <w:rFonts w:ascii="Arial" w:hAnsi="Arial" w:cs="Arial"/>
          <w:i/>
          <w:sz w:val="28"/>
          <w:szCs w:val="28"/>
        </w:rPr>
        <w:t>”</w:t>
      </w:r>
    </w:p>
    <w:p w:rsidR="00465049" w:rsidRPr="00465049" w:rsidRDefault="00465049" w:rsidP="00F93186">
      <w:pPr>
        <w:spacing w:line="360" w:lineRule="auto"/>
        <w:ind w:firstLine="708"/>
        <w:jc w:val="both"/>
        <w:rPr>
          <w:rFonts w:ascii="Arial" w:hAnsi="Arial" w:cs="Arial"/>
          <w:i/>
          <w:sz w:val="20"/>
          <w:szCs w:val="20"/>
        </w:rPr>
      </w:pPr>
      <w:r w:rsidRPr="00465049">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Judicial de la Federación y su Gaceta Tomo XXIII, </w:t>
      </w:r>
      <w:r w:rsidRPr="00465049">
        <w:rPr>
          <w:rFonts w:ascii="Arial" w:hAnsi="Arial" w:cs="Arial"/>
          <w:sz w:val="28"/>
          <w:szCs w:val="28"/>
        </w:rPr>
        <w:lastRenderedPageBreak/>
        <w:t xml:space="preserve">marzo de dos </w:t>
      </w:r>
      <w:r w:rsidRPr="0083170A">
        <w:rPr>
          <w:rFonts w:ascii="Arial" w:hAnsi="Arial" w:cs="Arial"/>
          <w:sz w:val="28"/>
          <w:szCs w:val="28"/>
        </w:rPr>
        <w:t>mil seis, Novena Época, de rubro y contenido siguientes</w:t>
      </w:r>
      <w:r w:rsidRPr="00465049">
        <w:rPr>
          <w:rFonts w:ascii="Arial" w:hAnsi="Arial" w:cs="Arial"/>
          <w:i/>
          <w:sz w:val="20"/>
          <w:szCs w:val="20"/>
        </w:rPr>
        <w:t>:</w:t>
      </w:r>
    </w:p>
    <w:p w:rsidR="008E7D14" w:rsidRPr="00F44464" w:rsidRDefault="00465049" w:rsidP="00F44464">
      <w:pPr>
        <w:ind w:firstLine="708"/>
        <w:jc w:val="both"/>
        <w:rPr>
          <w:rFonts w:ascii="Arial" w:hAnsi="Arial" w:cs="Arial"/>
          <w:i/>
        </w:rPr>
      </w:pPr>
      <w:r w:rsidRPr="00F44464">
        <w:rPr>
          <w:rFonts w:ascii="Arial" w:hAnsi="Arial" w:cs="Arial"/>
          <w:b/>
          <w:i/>
        </w:rPr>
        <w:t>“SENTENCIA DE LOS TRIBUNALES COLEGIADOS DE CIRCUITO, AL EMITIRLAS NO SE ENCUENTRAN OBLIGADOS A TRASCRIBIR</w:t>
      </w:r>
      <w:r w:rsidRPr="00F44464">
        <w:rPr>
          <w:rFonts w:ascii="Arial" w:hAnsi="Arial" w:cs="Arial"/>
          <w:i/>
        </w:rPr>
        <w:t xml:space="preserve"> </w:t>
      </w:r>
      <w:r w:rsidRPr="00F44464">
        <w:rPr>
          <w:rFonts w:ascii="Arial" w:hAnsi="Arial" w:cs="Arial"/>
          <w:b/>
          <w:i/>
        </w:rPr>
        <w:t>LA RESOLUCÍÓN RECURRIDA</w:t>
      </w:r>
      <w:r w:rsidRPr="00F44464">
        <w:rPr>
          <w:rFonts w:ascii="Arial" w:hAnsi="Arial" w:cs="Arial"/>
          <w:i/>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8E7D14" w:rsidRPr="00F44464" w:rsidRDefault="008E7D14" w:rsidP="00F44464">
      <w:pPr>
        <w:jc w:val="both"/>
        <w:rPr>
          <w:rFonts w:ascii="Arial" w:hAnsi="Arial" w:cs="Arial"/>
          <w:i/>
        </w:rPr>
      </w:pPr>
    </w:p>
    <w:p w:rsidR="004A7190" w:rsidRDefault="00465049" w:rsidP="00A60A81">
      <w:pPr>
        <w:spacing w:line="240" w:lineRule="auto"/>
        <w:ind w:firstLine="708"/>
        <w:jc w:val="both"/>
        <w:rPr>
          <w:rFonts w:ascii="Arial" w:hAnsi="Arial" w:cs="Arial"/>
          <w:sz w:val="28"/>
          <w:szCs w:val="28"/>
        </w:rPr>
      </w:pPr>
      <w:r w:rsidRPr="00465049">
        <w:rPr>
          <w:rFonts w:ascii="Arial" w:hAnsi="Arial" w:cs="Arial"/>
          <w:b/>
          <w:sz w:val="28"/>
          <w:szCs w:val="28"/>
        </w:rPr>
        <w:t xml:space="preserve">SEXTO.- </w:t>
      </w:r>
      <w:r w:rsidR="00EE0045">
        <w:rPr>
          <w:rFonts w:ascii="Arial" w:hAnsi="Arial" w:cs="Arial"/>
          <w:b/>
          <w:sz w:val="28"/>
          <w:szCs w:val="28"/>
        </w:rPr>
        <w:t>Antecedentes procesales</w:t>
      </w:r>
      <w:r w:rsidR="00A60A81">
        <w:rPr>
          <w:rFonts w:ascii="Arial" w:hAnsi="Arial" w:cs="Arial"/>
          <w:b/>
          <w:sz w:val="28"/>
          <w:szCs w:val="28"/>
        </w:rPr>
        <w:t>:</w:t>
      </w:r>
    </w:p>
    <w:p w:rsidR="00C1187F" w:rsidRPr="004A7190" w:rsidRDefault="004A7190" w:rsidP="004A7190">
      <w:pPr>
        <w:spacing w:line="360" w:lineRule="auto"/>
        <w:ind w:firstLine="708"/>
        <w:jc w:val="both"/>
        <w:rPr>
          <w:rFonts w:ascii="Arial" w:hAnsi="Arial" w:cs="Arial"/>
          <w:sz w:val="28"/>
          <w:szCs w:val="28"/>
        </w:rPr>
      </w:pPr>
      <w:r>
        <w:rPr>
          <w:rFonts w:ascii="Arial" w:hAnsi="Arial" w:cs="Arial"/>
          <w:sz w:val="28"/>
          <w:szCs w:val="28"/>
        </w:rPr>
        <w:t>a)</w:t>
      </w:r>
      <w:r w:rsidR="00C1187F" w:rsidRPr="004A7190">
        <w:rPr>
          <w:rFonts w:ascii="Arial" w:hAnsi="Arial" w:cs="Arial"/>
          <w:sz w:val="28"/>
          <w:szCs w:val="28"/>
        </w:rPr>
        <w:t xml:space="preserve">- </w:t>
      </w:r>
      <w:r w:rsidR="004A5418">
        <w:rPr>
          <w:rFonts w:ascii="Arial" w:hAnsi="Arial" w:cs="Arial"/>
          <w:sz w:val="28"/>
          <w:szCs w:val="28"/>
        </w:rPr>
        <w:t>Previamente a</w:t>
      </w:r>
      <w:r w:rsidR="00C1187F" w:rsidRPr="004A7190">
        <w:rPr>
          <w:rFonts w:ascii="Arial" w:hAnsi="Arial" w:cs="Arial"/>
          <w:sz w:val="28"/>
          <w:szCs w:val="28"/>
        </w:rPr>
        <w:t xml:space="preserve"> entrar al estudio de los conceptos de violación expresados por el recurrente, por ser de una cuestión de orden público,  análisis preferente y por tratarse de un aspecto conforme a las reglas procedimentales exige ser dilucidado preliminarmente al tema de fondo debatido, se estima necesario resolver sobre la procedencia de este recurso de apelación  a la luz  del artículo 152 del Código Procesal Administrativo para el Estado de San Luis Potosí </w:t>
      </w:r>
      <w:r w:rsidR="00836690">
        <w:rPr>
          <w:rFonts w:ascii="Arial" w:hAnsi="Arial" w:cs="Arial"/>
          <w:sz w:val="28"/>
          <w:szCs w:val="28"/>
        </w:rPr>
        <w:t xml:space="preserve"> y sus incisos</w:t>
      </w:r>
      <w:r w:rsidR="00C1187F" w:rsidRPr="004A7190">
        <w:rPr>
          <w:rFonts w:ascii="Arial" w:hAnsi="Arial" w:cs="Arial"/>
          <w:sz w:val="28"/>
          <w:szCs w:val="28"/>
        </w:rPr>
        <w:t xml:space="preserve"> para los efectos de lo que posteriormente se resolverá, precepto el invocado que establece:</w:t>
      </w:r>
    </w:p>
    <w:p w:rsidR="00C1187F" w:rsidRPr="004C333B" w:rsidRDefault="00C1187F" w:rsidP="0083170A">
      <w:pPr>
        <w:ind w:firstLine="708"/>
        <w:jc w:val="both"/>
        <w:rPr>
          <w:rFonts w:ascii="Arial" w:hAnsi="Arial" w:cs="Arial"/>
          <w:i/>
          <w:sz w:val="24"/>
          <w:szCs w:val="24"/>
        </w:rPr>
      </w:pPr>
      <w:r w:rsidRPr="004C333B">
        <w:rPr>
          <w:rFonts w:ascii="Arial" w:hAnsi="Arial" w:cs="Arial"/>
          <w:b/>
          <w:i/>
          <w:sz w:val="24"/>
          <w:szCs w:val="24"/>
        </w:rPr>
        <w:t>“ARTÍCULO 152</w:t>
      </w:r>
      <w:r w:rsidRPr="004C333B">
        <w:rPr>
          <w:rFonts w:ascii="Arial" w:hAnsi="Arial" w:cs="Arial"/>
          <w:i/>
          <w:sz w:val="24"/>
          <w:szCs w:val="24"/>
        </w:rPr>
        <w:t>. Las resoluciones definitivas emitidas por las Salas Unitarias serán apelables por cualquiera de las partes, siempre que se refiera a cualquiera de los siguientes supuestos:</w:t>
      </w:r>
    </w:p>
    <w:p w:rsidR="00C1187F" w:rsidRPr="004C333B" w:rsidRDefault="00C1187F" w:rsidP="0083170A">
      <w:pPr>
        <w:ind w:firstLine="708"/>
        <w:jc w:val="both"/>
        <w:rPr>
          <w:rFonts w:ascii="Arial" w:hAnsi="Arial" w:cs="Arial"/>
          <w:i/>
          <w:sz w:val="24"/>
          <w:szCs w:val="24"/>
        </w:rPr>
      </w:pPr>
      <w:r w:rsidRPr="00EE2CB2">
        <w:rPr>
          <w:rFonts w:ascii="Arial" w:hAnsi="Arial" w:cs="Arial"/>
          <w:b/>
          <w:i/>
          <w:sz w:val="24"/>
          <w:szCs w:val="24"/>
        </w:rPr>
        <w:t>I. Sea de cuantía que exceda de mil quinientas veces el valor diario de la UMA al momento de la emisión de la resolución o sentencia</w:t>
      </w:r>
      <w:r w:rsidRPr="004C333B">
        <w:rPr>
          <w:rFonts w:ascii="Arial" w:hAnsi="Arial" w:cs="Arial"/>
          <w:i/>
          <w:sz w:val="24"/>
          <w:szCs w:val="24"/>
        </w:rPr>
        <w:t>;</w:t>
      </w:r>
    </w:p>
    <w:p w:rsidR="00C1187F" w:rsidRPr="004C333B" w:rsidRDefault="00C1187F" w:rsidP="005A11A9">
      <w:pPr>
        <w:ind w:firstLine="708"/>
        <w:jc w:val="both"/>
        <w:rPr>
          <w:rFonts w:ascii="Arial" w:hAnsi="Arial" w:cs="Arial"/>
          <w:i/>
          <w:sz w:val="24"/>
          <w:szCs w:val="24"/>
        </w:rPr>
      </w:pPr>
      <w:r w:rsidRPr="004C333B">
        <w:rPr>
          <w:rFonts w:ascii="Arial" w:hAnsi="Arial" w:cs="Arial"/>
          <w:i/>
          <w:sz w:val="24"/>
          <w:szCs w:val="24"/>
        </w:rPr>
        <w:t>II. Sea de importancia y trascendencia cuando la cuantía sea inferior a la señalada en la fracción primera, o de cuantía indeterminada, debiendo el recurrente razonar esa circunstancia para efectos de la admisión del recurso;</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4"/>
          <w:szCs w:val="24"/>
        </w:rPr>
        <w:lastRenderedPageBreak/>
        <w:t>III. Sea una resolución dictada por la Secretaría de Finanzas o las Tesorerías Municipales, y sus organismos descentralizados en ingresos estatales y municipales, siempre que el asunto se refiera a:</w:t>
      </w:r>
    </w:p>
    <w:p w:rsidR="00C1187F" w:rsidRPr="004A7190" w:rsidRDefault="00C1187F" w:rsidP="0083170A">
      <w:pPr>
        <w:ind w:firstLine="708"/>
        <w:jc w:val="both"/>
        <w:rPr>
          <w:rFonts w:ascii="Arial" w:hAnsi="Arial" w:cs="Arial"/>
          <w:b/>
          <w:i/>
          <w:sz w:val="24"/>
          <w:szCs w:val="24"/>
        </w:rPr>
      </w:pPr>
      <w:r w:rsidRPr="004C333B">
        <w:rPr>
          <w:rFonts w:ascii="Arial" w:hAnsi="Arial" w:cs="Arial"/>
          <w:i/>
          <w:sz w:val="24"/>
          <w:szCs w:val="24"/>
        </w:rPr>
        <w:tab/>
      </w:r>
      <w:r w:rsidRPr="004C333B">
        <w:rPr>
          <w:rFonts w:ascii="Arial" w:hAnsi="Arial" w:cs="Arial"/>
          <w:i/>
          <w:sz w:val="24"/>
          <w:szCs w:val="24"/>
        </w:rPr>
        <w:tab/>
      </w:r>
      <w:r w:rsidRPr="004A7190">
        <w:rPr>
          <w:rFonts w:ascii="Arial" w:hAnsi="Arial" w:cs="Arial"/>
          <w:b/>
          <w:i/>
          <w:sz w:val="24"/>
          <w:szCs w:val="24"/>
        </w:rPr>
        <w:t>a) Interpretación de normas generales con motivo de su aplicación.</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4"/>
          <w:szCs w:val="24"/>
        </w:rPr>
        <w:tab/>
      </w:r>
      <w:r w:rsidRPr="004A7190">
        <w:rPr>
          <w:rFonts w:ascii="Arial" w:hAnsi="Arial" w:cs="Arial"/>
          <w:b/>
          <w:i/>
          <w:sz w:val="24"/>
          <w:szCs w:val="24"/>
        </w:rPr>
        <w:tab/>
        <w:t>b) La determinación del alcance de los elementos esenciales de las contribuciones.</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8"/>
          <w:szCs w:val="28"/>
        </w:rPr>
        <w:tab/>
      </w:r>
      <w:r w:rsidRPr="004A7190">
        <w:rPr>
          <w:rFonts w:ascii="Arial" w:hAnsi="Arial" w:cs="Arial"/>
          <w:b/>
          <w:i/>
          <w:sz w:val="28"/>
          <w:szCs w:val="28"/>
        </w:rPr>
        <w:tab/>
      </w:r>
      <w:r w:rsidRPr="004A7190">
        <w:rPr>
          <w:rFonts w:ascii="Arial" w:hAnsi="Arial" w:cs="Arial"/>
          <w:b/>
          <w:i/>
          <w:sz w:val="24"/>
          <w:szCs w:val="24"/>
        </w:rPr>
        <w:t>c) Competencia de la autoridad que haya dictado u ordenado la resolución impugnada o tramitado el procedimiento del que deriva o al ejercicio de las facultades de comprobación.</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4"/>
          <w:szCs w:val="24"/>
        </w:rPr>
        <w:tab/>
      </w:r>
      <w:r w:rsidRPr="004A7190">
        <w:rPr>
          <w:rFonts w:ascii="Arial" w:hAnsi="Arial" w:cs="Arial"/>
          <w:b/>
          <w:i/>
          <w:sz w:val="24"/>
          <w:szCs w:val="24"/>
        </w:rPr>
        <w:tab/>
        <w:t xml:space="preserve">d) Violaciones procesales durante el juicio que afecten las defensas del recurrente y trasciendan al sentido del fallo, y </w:t>
      </w:r>
    </w:p>
    <w:p w:rsidR="00C1187F" w:rsidRPr="004C333B" w:rsidRDefault="00C1187F" w:rsidP="0083170A">
      <w:pPr>
        <w:ind w:firstLine="708"/>
        <w:jc w:val="both"/>
        <w:rPr>
          <w:rFonts w:ascii="Arial" w:hAnsi="Arial" w:cs="Arial"/>
          <w:i/>
          <w:sz w:val="24"/>
          <w:szCs w:val="24"/>
        </w:rPr>
      </w:pPr>
      <w:r w:rsidRPr="006D23E4">
        <w:rPr>
          <w:rFonts w:ascii="Arial" w:hAnsi="Arial" w:cs="Arial"/>
          <w:b/>
          <w:i/>
          <w:sz w:val="24"/>
          <w:szCs w:val="24"/>
        </w:rPr>
        <w:t>IV</w:t>
      </w:r>
      <w:r w:rsidRPr="004C333B">
        <w:rPr>
          <w:rFonts w:ascii="Arial" w:hAnsi="Arial" w:cs="Arial"/>
          <w:i/>
          <w:sz w:val="24"/>
          <w:szCs w:val="24"/>
        </w:rPr>
        <w:t>. Sea una resolución dictada con motivo de las reclamaciones previstas en la Ley de Responsabilidad Patrimonial del Estado de San Luis Potosí.</w:t>
      </w:r>
    </w:p>
    <w:p w:rsidR="00EE2CB2" w:rsidRDefault="00C1187F" w:rsidP="00EE2CB2">
      <w:pPr>
        <w:ind w:firstLine="708"/>
        <w:jc w:val="both"/>
        <w:rPr>
          <w:rFonts w:ascii="Arial" w:hAnsi="Arial" w:cs="Arial"/>
          <w:i/>
          <w:sz w:val="24"/>
          <w:szCs w:val="24"/>
        </w:rPr>
      </w:pPr>
      <w:r w:rsidRPr="004C333B">
        <w:rPr>
          <w:rFonts w:ascii="Arial" w:hAnsi="Arial" w:cs="Arial"/>
          <w:i/>
          <w:sz w:val="24"/>
          <w:szCs w:val="24"/>
        </w:rPr>
        <w:tab/>
        <w:t>Tratándose de resoluciones en materia de responsabilidades administrativas, se estará a lo dispuesto en su propia ley.</w:t>
      </w:r>
    </w:p>
    <w:p w:rsidR="00EE0045" w:rsidRPr="00EE0045" w:rsidRDefault="00EE0045" w:rsidP="00EE0045">
      <w:pPr>
        <w:spacing w:line="360" w:lineRule="auto"/>
        <w:ind w:firstLine="708"/>
        <w:jc w:val="both"/>
        <w:rPr>
          <w:rFonts w:ascii="Arial" w:hAnsi="Arial" w:cs="Arial"/>
          <w:sz w:val="28"/>
          <w:szCs w:val="28"/>
        </w:rPr>
      </w:pPr>
      <w:r w:rsidRPr="00EE0045">
        <w:rPr>
          <w:rFonts w:ascii="Arial" w:hAnsi="Arial" w:cs="Arial"/>
          <w:sz w:val="28"/>
          <w:szCs w:val="28"/>
        </w:rPr>
        <w:t>Instrumento jurídico que se considera  paradigma normativo especialmente</w:t>
      </w:r>
      <w:r>
        <w:rPr>
          <w:rFonts w:ascii="Arial" w:hAnsi="Arial" w:cs="Arial"/>
          <w:sz w:val="28"/>
          <w:szCs w:val="28"/>
        </w:rPr>
        <w:t xml:space="preserve"> lo resaltado,</w:t>
      </w:r>
      <w:r w:rsidR="00F64E28">
        <w:rPr>
          <w:rFonts w:ascii="Arial" w:hAnsi="Arial" w:cs="Arial"/>
          <w:sz w:val="28"/>
          <w:szCs w:val="28"/>
        </w:rPr>
        <w:t xml:space="preserve"> fracciones I y III, </w:t>
      </w:r>
      <w:r>
        <w:rPr>
          <w:rFonts w:ascii="Arial" w:hAnsi="Arial" w:cs="Arial"/>
          <w:sz w:val="28"/>
          <w:szCs w:val="28"/>
        </w:rPr>
        <w:t xml:space="preserve">  como aplicable a la presente controversia,</w:t>
      </w:r>
      <w:r w:rsidR="00DB55B4">
        <w:rPr>
          <w:rFonts w:ascii="Arial" w:hAnsi="Arial" w:cs="Arial"/>
          <w:sz w:val="28"/>
          <w:szCs w:val="28"/>
        </w:rPr>
        <w:t xml:space="preserve"> toda vez que la resolución impugnada y cuya nulidad se demandó en la primera instancia,</w:t>
      </w:r>
      <w:r w:rsidR="00F64E28">
        <w:rPr>
          <w:rFonts w:ascii="Arial" w:hAnsi="Arial" w:cs="Arial"/>
          <w:sz w:val="28"/>
          <w:szCs w:val="28"/>
        </w:rPr>
        <w:t xml:space="preserve">  contiene una cuantía  que excede</w:t>
      </w:r>
      <w:r w:rsidR="000A4CB7">
        <w:rPr>
          <w:rFonts w:ascii="Arial" w:hAnsi="Arial" w:cs="Arial"/>
          <w:sz w:val="28"/>
          <w:szCs w:val="28"/>
        </w:rPr>
        <w:t xml:space="preserve"> de mil quinientas veces el valor diario de la UMA y  además</w:t>
      </w:r>
      <w:r w:rsidR="00DB55B4">
        <w:rPr>
          <w:rFonts w:ascii="Arial" w:hAnsi="Arial" w:cs="Arial"/>
          <w:sz w:val="28"/>
          <w:szCs w:val="28"/>
        </w:rPr>
        <w:t xml:space="preserve"> fue emitida por la Tesorería Municipal del Ayuntamiento de la Capital,</w:t>
      </w:r>
      <w:r>
        <w:rPr>
          <w:rFonts w:ascii="Arial" w:hAnsi="Arial" w:cs="Arial"/>
          <w:sz w:val="28"/>
          <w:szCs w:val="28"/>
        </w:rPr>
        <w:t xml:space="preserve"> por lo que procede su estudio con base en los conceptos de agravios formulados por el apelante.</w:t>
      </w:r>
    </w:p>
    <w:p w:rsidR="00A2529F" w:rsidRPr="00EE2CB2" w:rsidRDefault="00A2529F" w:rsidP="00EE0045">
      <w:pPr>
        <w:spacing w:line="360" w:lineRule="auto"/>
        <w:ind w:firstLine="708"/>
        <w:jc w:val="both"/>
        <w:rPr>
          <w:rFonts w:ascii="Arial" w:hAnsi="Arial" w:cs="Arial"/>
          <w:sz w:val="28"/>
          <w:szCs w:val="28"/>
        </w:rPr>
      </w:pPr>
      <w:r w:rsidRPr="00EE2CB2">
        <w:rPr>
          <w:rFonts w:ascii="Arial" w:hAnsi="Arial" w:cs="Arial"/>
          <w:sz w:val="28"/>
          <w:szCs w:val="28"/>
        </w:rPr>
        <w:t xml:space="preserve"> Ahora, con la finalidad de arribar a una determinación al respecto,  para una mayor ilustración y  obtener un panorama jurídico del asunto de que se trata  previo al estudio del mismo, esta Sala Superior </w:t>
      </w:r>
      <w:r w:rsidR="000A4CB7">
        <w:rPr>
          <w:rFonts w:ascii="Arial" w:hAnsi="Arial" w:cs="Arial"/>
          <w:sz w:val="28"/>
          <w:szCs w:val="28"/>
        </w:rPr>
        <w:t xml:space="preserve"> se </w:t>
      </w:r>
      <w:r w:rsidRPr="00EE2CB2">
        <w:rPr>
          <w:rFonts w:ascii="Arial" w:hAnsi="Arial" w:cs="Arial"/>
          <w:sz w:val="28"/>
          <w:szCs w:val="28"/>
        </w:rPr>
        <w:t xml:space="preserve">considera procedente realizar una relatoría de las actuaciones preliminares al dictado de la resolución apelada en forma sintetizada; esto es, revisar los antecedentes </w:t>
      </w:r>
      <w:proofErr w:type="spellStart"/>
      <w:r w:rsidRPr="00EE2CB2">
        <w:rPr>
          <w:rFonts w:ascii="Arial" w:hAnsi="Arial" w:cs="Arial"/>
          <w:sz w:val="28"/>
          <w:szCs w:val="28"/>
        </w:rPr>
        <w:t>conformativos</w:t>
      </w:r>
      <w:proofErr w:type="spellEnd"/>
      <w:r w:rsidRPr="00EE2CB2">
        <w:rPr>
          <w:rFonts w:ascii="Arial" w:hAnsi="Arial" w:cs="Arial"/>
          <w:sz w:val="28"/>
          <w:szCs w:val="28"/>
        </w:rPr>
        <w:t xml:space="preserve"> del procedimiento del cual emanó el acto impugnado, haciendo un compendio de las actuaciones procesales más relevantes.</w:t>
      </w:r>
    </w:p>
    <w:p w:rsidR="00A2529F" w:rsidRPr="00EE0045" w:rsidRDefault="00A2529F" w:rsidP="00EE2CB2">
      <w:pPr>
        <w:spacing w:line="360" w:lineRule="auto"/>
        <w:ind w:firstLine="708"/>
        <w:jc w:val="both"/>
        <w:rPr>
          <w:rFonts w:ascii="Arial" w:hAnsi="Arial" w:cs="Arial"/>
          <w:sz w:val="28"/>
          <w:szCs w:val="28"/>
        </w:rPr>
      </w:pPr>
      <w:r w:rsidRPr="00EE0045">
        <w:rPr>
          <w:rFonts w:ascii="Arial" w:hAnsi="Arial" w:cs="Arial"/>
          <w:sz w:val="28"/>
          <w:szCs w:val="28"/>
        </w:rPr>
        <w:lastRenderedPageBreak/>
        <w:t>a).- El actor reclamó como acto impugnado en forma  esencial,  la determinación de</w:t>
      </w:r>
      <w:r w:rsidR="000A4CB7">
        <w:rPr>
          <w:rFonts w:ascii="Arial" w:hAnsi="Arial" w:cs="Arial"/>
          <w:sz w:val="28"/>
          <w:szCs w:val="28"/>
        </w:rPr>
        <w:t xml:space="preserve"> los</w:t>
      </w:r>
      <w:r w:rsidRPr="00EE0045">
        <w:rPr>
          <w:rFonts w:ascii="Arial" w:hAnsi="Arial" w:cs="Arial"/>
          <w:sz w:val="28"/>
          <w:szCs w:val="28"/>
        </w:rPr>
        <w:t xml:space="preserve"> crédito</w:t>
      </w:r>
      <w:r w:rsidR="000A4CB7">
        <w:rPr>
          <w:rFonts w:ascii="Arial" w:hAnsi="Arial" w:cs="Arial"/>
          <w:sz w:val="28"/>
          <w:szCs w:val="28"/>
        </w:rPr>
        <w:t>s</w:t>
      </w:r>
      <w:r w:rsidRPr="00EE0045">
        <w:rPr>
          <w:rFonts w:ascii="Arial" w:hAnsi="Arial" w:cs="Arial"/>
          <w:sz w:val="28"/>
          <w:szCs w:val="28"/>
        </w:rPr>
        <w:t xml:space="preserve"> fiscal</w:t>
      </w:r>
      <w:r w:rsidR="000A4CB7">
        <w:rPr>
          <w:rFonts w:ascii="Arial" w:hAnsi="Arial" w:cs="Arial"/>
          <w:sz w:val="28"/>
          <w:szCs w:val="28"/>
        </w:rPr>
        <w:t>es</w:t>
      </w:r>
      <w:r w:rsidRPr="00EE0045">
        <w:rPr>
          <w:rFonts w:ascii="Arial" w:hAnsi="Arial" w:cs="Arial"/>
          <w:sz w:val="28"/>
          <w:szCs w:val="28"/>
        </w:rPr>
        <w:t xml:space="preserve">  número</w:t>
      </w:r>
      <w:r w:rsidR="000A4CB7">
        <w:rPr>
          <w:rFonts w:ascii="Arial" w:hAnsi="Arial" w:cs="Arial"/>
          <w:sz w:val="28"/>
          <w:szCs w:val="28"/>
        </w:rPr>
        <w:t>s</w:t>
      </w:r>
      <w:r w:rsidRPr="00EE0045">
        <w:rPr>
          <w:rFonts w:ascii="Arial" w:hAnsi="Arial" w:cs="Arial"/>
          <w:sz w:val="28"/>
          <w:szCs w:val="28"/>
        </w:rPr>
        <w:t xml:space="preserve"> IP-001</w:t>
      </w:r>
      <w:r w:rsidR="000A4CB7">
        <w:rPr>
          <w:rFonts w:ascii="Arial" w:hAnsi="Arial" w:cs="Arial"/>
          <w:sz w:val="28"/>
          <w:szCs w:val="28"/>
        </w:rPr>
        <w:t>3</w:t>
      </w:r>
      <w:r w:rsidRPr="00EE0045">
        <w:rPr>
          <w:rFonts w:ascii="Arial" w:hAnsi="Arial" w:cs="Arial"/>
          <w:sz w:val="28"/>
          <w:szCs w:val="28"/>
        </w:rPr>
        <w:t xml:space="preserve">/2020 </w:t>
      </w:r>
      <w:r w:rsidR="000A4CB7">
        <w:rPr>
          <w:rFonts w:ascii="Arial" w:hAnsi="Arial" w:cs="Arial"/>
          <w:sz w:val="28"/>
          <w:szCs w:val="28"/>
        </w:rPr>
        <w:t xml:space="preserve"> y  IP-0021 </w:t>
      </w:r>
      <w:r w:rsidRPr="00EE0045">
        <w:rPr>
          <w:rFonts w:ascii="Arial" w:hAnsi="Arial" w:cs="Arial"/>
          <w:sz w:val="28"/>
          <w:szCs w:val="28"/>
        </w:rPr>
        <w:t>de fecha 4 cuatro de febrero del año 2020 dos mil veinte, por la</w:t>
      </w:r>
      <w:r w:rsidR="000A4CB7">
        <w:rPr>
          <w:rFonts w:ascii="Arial" w:hAnsi="Arial" w:cs="Arial"/>
          <w:sz w:val="28"/>
          <w:szCs w:val="28"/>
        </w:rPr>
        <w:t>s</w:t>
      </w:r>
      <w:r w:rsidRPr="00EE0045">
        <w:rPr>
          <w:rFonts w:ascii="Arial" w:hAnsi="Arial" w:cs="Arial"/>
          <w:sz w:val="28"/>
          <w:szCs w:val="28"/>
        </w:rPr>
        <w:t xml:space="preserve"> cantidad</w:t>
      </w:r>
      <w:r w:rsidR="000A4CB7">
        <w:rPr>
          <w:rFonts w:ascii="Arial" w:hAnsi="Arial" w:cs="Arial"/>
          <w:sz w:val="28"/>
          <w:szCs w:val="28"/>
        </w:rPr>
        <w:t>es</w:t>
      </w:r>
      <w:r w:rsidRPr="00EE0045">
        <w:rPr>
          <w:rFonts w:ascii="Arial" w:hAnsi="Arial" w:cs="Arial"/>
          <w:sz w:val="28"/>
          <w:szCs w:val="28"/>
        </w:rPr>
        <w:t xml:space="preserve"> de $ </w:t>
      </w:r>
      <w:r w:rsidR="000A4CB7">
        <w:rPr>
          <w:rFonts w:ascii="Arial" w:hAnsi="Arial" w:cs="Arial"/>
          <w:sz w:val="28"/>
          <w:szCs w:val="28"/>
        </w:rPr>
        <w:t xml:space="preserve">184,894.28 ( Ciento ochenta y cuatro mil, ochocientos noventa y cuatro pesos 08/10 M.N.) y $186,479.99 ( Ciento ochenta y seis mil, cuatrocientos setenta y nueve pesos 99/100 M.N.) respectivamente, </w:t>
      </w:r>
      <w:r w:rsidRPr="00EE0045">
        <w:rPr>
          <w:rFonts w:ascii="Arial" w:hAnsi="Arial" w:cs="Arial"/>
          <w:sz w:val="28"/>
          <w:szCs w:val="28"/>
        </w:rPr>
        <w:t xml:space="preserve">  por concepto de impuesto predial más accesorios correspondientes a los ejercicios </w:t>
      </w:r>
      <w:r w:rsidR="000A4CB7">
        <w:rPr>
          <w:rFonts w:ascii="Arial" w:hAnsi="Arial" w:cs="Arial"/>
          <w:sz w:val="28"/>
          <w:szCs w:val="28"/>
        </w:rPr>
        <w:t xml:space="preserve"> fiscales </w:t>
      </w:r>
      <w:r w:rsidRPr="00EE0045">
        <w:rPr>
          <w:rFonts w:ascii="Arial" w:hAnsi="Arial" w:cs="Arial"/>
          <w:sz w:val="28"/>
          <w:szCs w:val="28"/>
        </w:rPr>
        <w:t>2018 y 2019.</w:t>
      </w:r>
    </w:p>
    <w:p w:rsidR="00A2529F" w:rsidRPr="00EE0045" w:rsidRDefault="00A2529F" w:rsidP="00EE0045">
      <w:pPr>
        <w:spacing w:line="360" w:lineRule="auto"/>
        <w:ind w:firstLine="708"/>
        <w:jc w:val="both"/>
        <w:rPr>
          <w:rFonts w:ascii="Arial" w:hAnsi="Arial" w:cs="Arial"/>
          <w:sz w:val="28"/>
          <w:szCs w:val="28"/>
        </w:rPr>
      </w:pPr>
      <w:r w:rsidRPr="00EE0045">
        <w:rPr>
          <w:rFonts w:ascii="Arial" w:hAnsi="Arial" w:cs="Arial"/>
          <w:sz w:val="28"/>
          <w:szCs w:val="28"/>
        </w:rPr>
        <w:t>Argument</w:t>
      </w:r>
      <w:r w:rsidR="00EE0045">
        <w:rPr>
          <w:rFonts w:ascii="Arial" w:hAnsi="Arial" w:cs="Arial"/>
          <w:sz w:val="28"/>
          <w:szCs w:val="28"/>
        </w:rPr>
        <w:t>ó</w:t>
      </w:r>
      <w:r w:rsidRPr="00EE0045">
        <w:rPr>
          <w:rFonts w:ascii="Arial" w:hAnsi="Arial" w:cs="Arial"/>
          <w:sz w:val="28"/>
          <w:szCs w:val="28"/>
        </w:rPr>
        <w:t xml:space="preserve"> la actora en lo que interesa y en síntesis, que la valuación catastral del inmueble objeto de  la determinación  hecha por la autoridad demandada en el crédito fiscal que se impugna, es ilegal, porque el documento carece  totalmente de fundamentación y motivación tanto en la forma</w:t>
      </w:r>
      <w:r w:rsidR="00DB55B4">
        <w:rPr>
          <w:rFonts w:ascii="Arial" w:hAnsi="Arial" w:cs="Arial"/>
          <w:sz w:val="28"/>
          <w:szCs w:val="28"/>
        </w:rPr>
        <w:t xml:space="preserve"> como</w:t>
      </w:r>
      <w:r w:rsidRPr="00EE0045">
        <w:rPr>
          <w:rFonts w:ascii="Arial" w:hAnsi="Arial" w:cs="Arial"/>
          <w:sz w:val="28"/>
          <w:szCs w:val="28"/>
        </w:rPr>
        <w:t xml:space="preserve"> en  la mecánica del cálculo y en los lineamientos técnicos de valuación</w:t>
      </w:r>
      <w:r w:rsidR="00DB55B4">
        <w:rPr>
          <w:rFonts w:ascii="Arial" w:hAnsi="Arial" w:cs="Arial"/>
          <w:sz w:val="28"/>
          <w:szCs w:val="28"/>
        </w:rPr>
        <w:t>,</w:t>
      </w:r>
      <w:r w:rsidRPr="00EE0045">
        <w:rPr>
          <w:rFonts w:ascii="Arial" w:hAnsi="Arial" w:cs="Arial"/>
          <w:sz w:val="28"/>
          <w:szCs w:val="28"/>
        </w:rPr>
        <w:t xml:space="preserve"> para determinar el valor catastral del inmueble que es la base para el tributo que integra el crédito fiscal de que se duele.  Agrega que la autoridad no asentó al momento de hacer el cálculo de las contribuciones la esquematización del mismo ni señaló la base gravable de las cuotas, más aún </w:t>
      </w:r>
      <w:r w:rsidR="00DB55B4">
        <w:rPr>
          <w:rFonts w:ascii="Arial" w:hAnsi="Arial" w:cs="Arial"/>
          <w:sz w:val="28"/>
          <w:szCs w:val="28"/>
        </w:rPr>
        <w:t>por</w:t>
      </w:r>
      <w:r w:rsidRPr="00EE0045">
        <w:rPr>
          <w:rFonts w:ascii="Arial" w:hAnsi="Arial" w:cs="Arial"/>
          <w:sz w:val="28"/>
          <w:szCs w:val="28"/>
        </w:rPr>
        <w:t>que a esa base gravable  le aplicó los porcentajes del impuesto, tasas y demás accesorios.</w:t>
      </w:r>
    </w:p>
    <w:p w:rsidR="00A2529F" w:rsidRPr="00EE0045" w:rsidRDefault="00A2529F" w:rsidP="00EE0045">
      <w:pPr>
        <w:spacing w:line="360" w:lineRule="auto"/>
        <w:ind w:firstLine="708"/>
        <w:jc w:val="both"/>
        <w:rPr>
          <w:rFonts w:ascii="Arial" w:hAnsi="Arial" w:cs="Arial"/>
          <w:sz w:val="28"/>
          <w:szCs w:val="28"/>
        </w:rPr>
      </w:pPr>
      <w:r w:rsidRPr="00EE0045">
        <w:rPr>
          <w:rFonts w:ascii="Arial" w:hAnsi="Arial" w:cs="Arial"/>
          <w:sz w:val="28"/>
          <w:szCs w:val="28"/>
        </w:rPr>
        <w:t xml:space="preserve">Adiciona que del oficio </w:t>
      </w:r>
      <w:proofErr w:type="spellStart"/>
      <w:r w:rsidRPr="00EE0045">
        <w:rPr>
          <w:rFonts w:ascii="Arial" w:hAnsi="Arial" w:cs="Arial"/>
          <w:sz w:val="28"/>
          <w:szCs w:val="28"/>
        </w:rPr>
        <w:t>liquidatorio</w:t>
      </w:r>
      <w:proofErr w:type="spellEnd"/>
      <w:r w:rsidRPr="00EE0045">
        <w:rPr>
          <w:rFonts w:ascii="Arial" w:hAnsi="Arial" w:cs="Arial"/>
          <w:sz w:val="28"/>
          <w:szCs w:val="28"/>
        </w:rPr>
        <w:t xml:space="preserve"> se desprende que: 1.- No cita el fundamento legal ni el apartado específico de las tablas de Valores Unitarios que se utilizan para determinar el valor catastral del inmueble:  2.- No especifica el valor utilizado para cada ejercicio determinado: 3.-  No funda ni motiva la mecánica  de cálculo utilizada para determinar la base gravable del tributo: 4.-  No funda ni  motiva la extensión territorial del inmueble para </w:t>
      </w:r>
      <w:r w:rsidRPr="00EE0045">
        <w:rPr>
          <w:rFonts w:ascii="Arial" w:hAnsi="Arial" w:cs="Arial"/>
          <w:sz w:val="28"/>
          <w:szCs w:val="28"/>
        </w:rPr>
        <w:lastRenderedPageBreak/>
        <w:t>efecto de  determinar su valor catastral: 5.- No especifica  la forma en que determina el valor catastral del inmueble: No invoca la norma específica donde venga señalado el valor por metro cuadrado para poder determinar el valor catastral del inmueble.</w:t>
      </w:r>
    </w:p>
    <w:p w:rsidR="00A2529F" w:rsidRPr="00EE0045" w:rsidRDefault="00A2529F" w:rsidP="00EE0045">
      <w:pPr>
        <w:spacing w:line="360" w:lineRule="auto"/>
        <w:ind w:firstLine="708"/>
        <w:jc w:val="both"/>
        <w:rPr>
          <w:rFonts w:ascii="Arial" w:hAnsi="Arial" w:cs="Arial"/>
          <w:sz w:val="28"/>
          <w:szCs w:val="28"/>
        </w:rPr>
      </w:pPr>
      <w:r w:rsidRPr="00EE0045">
        <w:rPr>
          <w:rFonts w:ascii="Arial" w:hAnsi="Arial" w:cs="Arial"/>
          <w:sz w:val="28"/>
          <w:szCs w:val="28"/>
        </w:rPr>
        <w:t>b).- Por su parte la autoridad demandada en su contestación expresa que la parte actora no señala de manera puntual  cuál es la afectación que pretende hacer valer, no estructura un argumento lógico que justifique la existencia de una ilegalidad en la emisión del acto que impugna porque al no haber satisfecho su obligación tributaria no puede alegar una afectación directa real y cierta a su esfera jurídica; que sus conceptos de impugnación se limitan a cuestiones inherentes a dirimir  la constitucionalidad de los decretos que contienen los valores de suelo urbano y rústico sin señalar agravio particular sobre el fondo del crédito fiscal.</w:t>
      </w:r>
    </w:p>
    <w:p w:rsidR="00A2529F" w:rsidRDefault="00A2529F" w:rsidP="00EE0045">
      <w:pPr>
        <w:spacing w:line="360" w:lineRule="auto"/>
        <w:ind w:firstLine="708"/>
        <w:jc w:val="both"/>
        <w:rPr>
          <w:rFonts w:ascii="Arial" w:hAnsi="Arial" w:cs="Arial"/>
          <w:i/>
          <w:sz w:val="24"/>
          <w:szCs w:val="24"/>
        </w:rPr>
      </w:pPr>
      <w:r w:rsidRPr="00EE0045">
        <w:rPr>
          <w:rFonts w:ascii="Arial" w:hAnsi="Arial" w:cs="Arial"/>
          <w:sz w:val="28"/>
          <w:szCs w:val="28"/>
        </w:rPr>
        <w:t>Sigue manifestando la autoridad demandada en su contestación, que la actora solo  se encamina a desvirtuar la fundación y motivación  de la resolución determinante del crédito fiscal pero nada argumenta sobre el cálculo del impuesto predial, ni  a su actualización, el periodo de pago omitido, ni  controvierte las multas y recargos generados por la omisión del pago. Además de que en dicha resolución  está apegada a derecho pues en ella se contienen los elementos de la obligación tributaria  sujeto, objeto, base gravable, tasa o tarifa y fecha de pago; agregando que por todo ello la resolución impugnada cumple a cabalidad con la fundamentación y motivación porque  además señala claramente los preceptos normativos aplicables</w:t>
      </w:r>
      <w:r w:rsidRPr="00A2529F">
        <w:rPr>
          <w:rFonts w:ascii="Arial" w:hAnsi="Arial" w:cs="Arial"/>
          <w:i/>
          <w:sz w:val="24"/>
          <w:szCs w:val="24"/>
        </w:rPr>
        <w:t>.</w:t>
      </w:r>
    </w:p>
    <w:p w:rsidR="00A6785F" w:rsidRDefault="00A6785F" w:rsidP="00EE0045">
      <w:pPr>
        <w:spacing w:line="360" w:lineRule="auto"/>
        <w:ind w:firstLine="708"/>
        <w:jc w:val="both"/>
        <w:rPr>
          <w:rFonts w:ascii="Arial" w:hAnsi="Arial" w:cs="Arial"/>
          <w:sz w:val="28"/>
          <w:szCs w:val="28"/>
        </w:rPr>
      </w:pPr>
      <w:r w:rsidRPr="00A6785F">
        <w:rPr>
          <w:rFonts w:ascii="Arial" w:hAnsi="Arial" w:cs="Arial"/>
          <w:sz w:val="28"/>
          <w:szCs w:val="28"/>
        </w:rPr>
        <w:t xml:space="preserve">c).- La Sala A quo, haciendo un estudio </w:t>
      </w:r>
      <w:r>
        <w:rPr>
          <w:rFonts w:ascii="Arial" w:hAnsi="Arial" w:cs="Arial"/>
          <w:sz w:val="28"/>
          <w:szCs w:val="28"/>
        </w:rPr>
        <w:t xml:space="preserve">pormenorizado  tanto de los conceptos de impugnación esgrimidos por la parte accionante aquí recurrente, así como de las consideraciones contenidas en la contestación de la demanda, y de las pruebas </w:t>
      </w:r>
      <w:r>
        <w:rPr>
          <w:rFonts w:ascii="Arial" w:hAnsi="Arial" w:cs="Arial"/>
          <w:sz w:val="28"/>
          <w:szCs w:val="28"/>
        </w:rPr>
        <w:lastRenderedPageBreak/>
        <w:t>que conforman la causa, determinó declarar la ilegalidad e invalidez y por lo tanto la nulidad lisa y llana dejando sin efecto legal alguno al acto impugnado por estimar</w:t>
      </w:r>
      <w:r w:rsidR="004F0930">
        <w:rPr>
          <w:rFonts w:ascii="Arial" w:hAnsi="Arial" w:cs="Arial"/>
          <w:sz w:val="28"/>
          <w:szCs w:val="28"/>
        </w:rPr>
        <w:t xml:space="preserve"> </w:t>
      </w:r>
      <w:r>
        <w:rPr>
          <w:rFonts w:ascii="Arial" w:hAnsi="Arial" w:cs="Arial"/>
          <w:sz w:val="28"/>
          <w:szCs w:val="28"/>
        </w:rPr>
        <w:t xml:space="preserve">en conclusión que  viola en </w:t>
      </w:r>
      <w:r w:rsidR="004F0930">
        <w:rPr>
          <w:rFonts w:ascii="Arial" w:hAnsi="Arial" w:cs="Arial"/>
          <w:sz w:val="28"/>
          <w:szCs w:val="28"/>
        </w:rPr>
        <w:t>perjuicio</w:t>
      </w:r>
      <w:r>
        <w:rPr>
          <w:rFonts w:ascii="Arial" w:hAnsi="Arial" w:cs="Arial"/>
          <w:sz w:val="28"/>
          <w:szCs w:val="28"/>
        </w:rPr>
        <w:t xml:space="preserve"> del actor la garantía consagrada por </w:t>
      </w:r>
      <w:r w:rsidR="004F0930">
        <w:rPr>
          <w:rFonts w:ascii="Arial" w:hAnsi="Arial" w:cs="Arial"/>
          <w:sz w:val="28"/>
          <w:szCs w:val="28"/>
        </w:rPr>
        <w:t xml:space="preserve">los artículos 14 y 16 </w:t>
      </w:r>
      <w:r w:rsidR="00581347">
        <w:rPr>
          <w:rFonts w:ascii="Arial" w:hAnsi="Arial" w:cs="Arial"/>
          <w:sz w:val="28"/>
          <w:szCs w:val="28"/>
        </w:rPr>
        <w:t xml:space="preserve"> constitucionales al no haber dado cumplimiento a los principios de fundamentación y motivación, correlativos al </w:t>
      </w:r>
      <w:r w:rsidR="00DB55B4">
        <w:rPr>
          <w:rFonts w:ascii="Arial" w:hAnsi="Arial" w:cs="Arial"/>
          <w:sz w:val="28"/>
          <w:szCs w:val="28"/>
        </w:rPr>
        <w:t>derecho</w:t>
      </w:r>
      <w:r w:rsidR="00581347">
        <w:rPr>
          <w:rFonts w:ascii="Arial" w:hAnsi="Arial" w:cs="Arial"/>
          <w:sz w:val="28"/>
          <w:szCs w:val="28"/>
        </w:rPr>
        <w:t xml:space="preserve"> y servicio de administración de justicia y lo establecido por el numeral 46 fracción IV del Código Fiscal del Estado </w:t>
      </w:r>
      <w:r w:rsidR="00DB55B4">
        <w:rPr>
          <w:rFonts w:ascii="Arial" w:hAnsi="Arial" w:cs="Arial"/>
          <w:sz w:val="28"/>
          <w:szCs w:val="28"/>
        </w:rPr>
        <w:t>en relación</w:t>
      </w:r>
      <w:r w:rsidR="00581347">
        <w:rPr>
          <w:rFonts w:ascii="Arial" w:hAnsi="Arial" w:cs="Arial"/>
          <w:sz w:val="28"/>
          <w:szCs w:val="28"/>
        </w:rPr>
        <w:t xml:space="preserve"> a los artículos 164 fracción VI y 165 fracción III del Código Procesal Administrativo vigente en el Estado de San Luis Potosí.</w:t>
      </w:r>
    </w:p>
    <w:p w:rsidR="00A2529F" w:rsidRDefault="00A2529F" w:rsidP="00581347">
      <w:pPr>
        <w:spacing w:line="360" w:lineRule="auto"/>
        <w:ind w:firstLine="708"/>
        <w:jc w:val="both"/>
        <w:rPr>
          <w:rFonts w:ascii="Arial" w:hAnsi="Arial" w:cs="Arial"/>
          <w:i/>
          <w:sz w:val="24"/>
          <w:szCs w:val="24"/>
        </w:rPr>
      </w:pPr>
      <w:r w:rsidRPr="009F1331">
        <w:rPr>
          <w:rFonts w:ascii="Arial" w:hAnsi="Arial" w:cs="Arial"/>
          <w:b/>
          <w:i/>
          <w:sz w:val="28"/>
          <w:szCs w:val="28"/>
        </w:rPr>
        <w:t>SEPTIMO.- Estudio analítico de los conceptos de agravio</w:t>
      </w:r>
      <w:r w:rsidRPr="00A2529F">
        <w:rPr>
          <w:rFonts w:ascii="Arial" w:hAnsi="Arial" w:cs="Arial"/>
          <w:i/>
          <w:sz w:val="24"/>
          <w:szCs w:val="24"/>
        </w:rPr>
        <w:t>:</w:t>
      </w:r>
    </w:p>
    <w:p w:rsidR="009F1331" w:rsidRDefault="00A2529F" w:rsidP="00417799">
      <w:pPr>
        <w:spacing w:line="360" w:lineRule="auto"/>
        <w:ind w:firstLine="708"/>
        <w:jc w:val="both"/>
        <w:rPr>
          <w:rFonts w:ascii="Arial" w:hAnsi="Arial" w:cs="Arial"/>
          <w:sz w:val="28"/>
          <w:szCs w:val="28"/>
        </w:rPr>
      </w:pPr>
      <w:r w:rsidRPr="009F1331">
        <w:rPr>
          <w:rFonts w:ascii="Arial" w:hAnsi="Arial" w:cs="Arial"/>
          <w:sz w:val="28"/>
          <w:szCs w:val="28"/>
        </w:rPr>
        <w:t xml:space="preserve">a). El apelante en su primer motivo de disenso manifiesta </w:t>
      </w:r>
      <w:r w:rsidR="009F1331">
        <w:rPr>
          <w:rFonts w:ascii="Arial" w:hAnsi="Arial" w:cs="Arial"/>
          <w:sz w:val="28"/>
          <w:szCs w:val="28"/>
        </w:rPr>
        <w:t xml:space="preserve">en síntesis, </w:t>
      </w:r>
      <w:r w:rsidRPr="009F1331">
        <w:rPr>
          <w:rFonts w:ascii="Arial" w:hAnsi="Arial" w:cs="Arial"/>
          <w:sz w:val="28"/>
          <w:szCs w:val="28"/>
        </w:rPr>
        <w:t xml:space="preserve">que </w:t>
      </w:r>
      <w:r w:rsidR="00C02EB3">
        <w:rPr>
          <w:rFonts w:ascii="Arial" w:hAnsi="Arial" w:cs="Arial"/>
          <w:sz w:val="28"/>
          <w:szCs w:val="28"/>
        </w:rPr>
        <w:t>su representada hizo valer la ilegalidad en la  valuación catastral del  inmueble objeto de la determinación hechas por la autoridad demandada e</w:t>
      </w:r>
      <w:r w:rsidR="00581347">
        <w:rPr>
          <w:rFonts w:ascii="Arial" w:hAnsi="Arial" w:cs="Arial"/>
          <w:sz w:val="28"/>
          <w:szCs w:val="28"/>
        </w:rPr>
        <w:t xml:space="preserve">n el crédito fiscal que impugnó </w:t>
      </w:r>
      <w:r w:rsidR="00DB55B4">
        <w:rPr>
          <w:rFonts w:ascii="Arial" w:hAnsi="Arial" w:cs="Arial"/>
          <w:sz w:val="28"/>
          <w:szCs w:val="28"/>
        </w:rPr>
        <w:t xml:space="preserve">lo cual </w:t>
      </w:r>
      <w:r w:rsidR="00581347">
        <w:rPr>
          <w:rFonts w:ascii="Arial" w:hAnsi="Arial" w:cs="Arial"/>
          <w:sz w:val="28"/>
          <w:szCs w:val="28"/>
        </w:rPr>
        <w:t xml:space="preserve"> no fue analizada por la Sala resolutora;</w:t>
      </w:r>
      <w:r w:rsidR="00C02EB3">
        <w:rPr>
          <w:rFonts w:ascii="Arial" w:hAnsi="Arial" w:cs="Arial"/>
          <w:sz w:val="28"/>
          <w:szCs w:val="28"/>
        </w:rPr>
        <w:t xml:space="preserve"> que tampoco fue </w:t>
      </w:r>
      <w:r w:rsidR="00581347">
        <w:rPr>
          <w:rFonts w:ascii="Arial" w:hAnsi="Arial" w:cs="Arial"/>
          <w:sz w:val="28"/>
          <w:szCs w:val="28"/>
        </w:rPr>
        <w:t xml:space="preserve">estudiado </w:t>
      </w:r>
      <w:r w:rsidR="00C02EB3">
        <w:rPr>
          <w:rFonts w:ascii="Arial" w:hAnsi="Arial" w:cs="Arial"/>
          <w:sz w:val="28"/>
          <w:szCs w:val="28"/>
        </w:rPr>
        <w:t xml:space="preserve"> el argumento de que el oficio determinante</w:t>
      </w:r>
      <w:r w:rsidR="00DD7186">
        <w:rPr>
          <w:rFonts w:ascii="Arial" w:hAnsi="Arial" w:cs="Arial"/>
          <w:sz w:val="28"/>
          <w:szCs w:val="28"/>
        </w:rPr>
        <w:t xml:space="preserve"> del crédito fiscal</w:t>
      </w:r>
      <w:r w:rsidR="00417799">
        <w:rPr>
          <w:rFonts w:ascii="Arial" w:hAnsi="Arial" w:cs="Arial"/>
          <w:sz w:val="28"/>
          <w:szCs w:val="28"/>
        </w:rPr>
        <w:t xml:space="preserve"> carece de fundamentación y motivación tanto en la forma, mecánica de cálculo y lineamientos técnicos de valuación para determinar el valor catastral del inmueble. Agrega que al no existir  los lineamientos técnicos, manual de valuación expedido y publicado </w:t>
      </w:r>
      <w:r w:rsidR="00581347">
        <w:rPr>
          <w:rFonts w:ascii="Arial" w:hAnsi="Arial" w:cs="Arial"/>
          <w:sz w:val="28"/>
          <w:szCs w:val="28"/>
        </w:rPr>
        <w:t xml:space="preserve">  </w:t>
      </w:r>
      <w:r w:rsidR="00417799">
        <w:rPr>
          <w:rFonts w:ascii="Arial" w:hAnsi="Arial" w:cs="Arial"/>
          <w:sz w:val="28"/>
          <w:szCs w:val="28"/>
        </w:rPr>
        <w:t>por las autoridades catastrales y registrales</w:t>
      </w:r>
      <w:r w:rsidRPr="009F1331">
        <w:rPr>
          <w:rFonts w:ascii="Arial" w:hAnsi="Arial" w:cs="Arial"/>
          <w:sz w:val="28"/>
          <w:szCs w:val="28"/>
        </w:rPr>
        <w:t xml:space="preserve"> </w:t>
      </w:r>
      <w:proofErr w:type="gramStart"/>
      <w:r w:rsidR="00417799">
        <w:rPr>
          <w:rFonts w:ascii="Arial" w:hAnsi="Arial" w:cs="Arial"/>
          <w:sz w:val="28"/>
          <w:szCs w:val="28"/>
        </w:rPr>
        <w:t>respectivos</w:t>
      </w:r>
      <w:proofErr w:type="gramEnd"/>
      <w:r w:rsidR="00417799">
        <w:rPr>
          <w:rFonts w:ascii="Arial" w:hAnsi="Arial" w:cs="Arial"/>
          <w:sz w:val="28"/>
          <w:szCs w:val="28"/>
        </w:rPr>
        <w:t xml:space="preserve"> la determinación del crédito que descansa sobre la base gravable carece de la debida fundamentación y motivación.</w:t>
      </w:r>
    </w:p>
    <w:p w:rsidR="00122761" w:rsidRDefault="00122761" w:rsidP="0030636F">
      <w:pPr>
        <w:spacing w:line="360" w:lineRule="auto"/>
        <w:ind w:firstLine="708"/>
        <w:jc w:val="both"/>
        <w:rPr>
          <w:rFonts w:ascii="Arial" w:hAnsi="Arial" w:cs="Arial"/>
          <w:sz w:val="28"/>
          <w:szCs w:val="28"/>
        </w:rPr>
      </w:pPr>
      <w:r>
        <w:rPr>
          <w:rFonts w:ascii="Arial" w:hAnsi="Arial" w:cs="Arial"/>
          <w:sz w:val="28"/>
          <w:szCs w:val="28"/>
        </w:rPr>
        <w:lastRenderedPageBreak/>
        <w:t>En su segundo motivo de inconformidad</w:t>
      </w:r>
      <w:r w:rsidR="00581347">
        <w:rPr>
          <w:rFonts w:ascii="Arial" w:hAnsi="Arial" w:cs="Arial"/>
          <w:sz w:val="28"/>
          <w:szCs w:val="28"/>
        </w:rPr>
        <w:t xml:space="preserve"> </w:t>
      </w:r>
      <w:r w:rsidR="00581347" w:rsidRPr="00DB55B4">
        <w:rPr>
          <w:rFonts w:ascii="Arial" w:hAnsi="Arial" w:cs="Arial"/>
          <w:sz w:val="28"/>
          <w:szCs w:val="28"/>
        </w:rPr>
        <w:t>reitera su</w:t>
      </w:r>
      <w:r w:rsidR="00581347">
        <w:rPr>
          <w:rFonts w:ascii="Arial" w:hAnsi="Arial" w:cs="Arial"/>
          <w:sz w:val="28"/>
          <w:szCs w:val="28"/>
          <w:u w:val="single"/>
        </w:rPr>
        <w:t xml:space="preserve"> </w:t>
      </w:r>
      <w:r w:rsidR="001163E1" w:rsidRPr="00581347">
        <w:rPr>
          <w:rFonts w:ascii="Arial" w:hAnsi="Arial" w:cs="Arial"/>
          <w:sz w:val="28"/>
          <w:szCs w:val="28"/>
        </w:rPr>
        <w:t>inconformidad</w:t>
      </w:r>
      <w:r w:rsidR="001163E1">
        <w:rPr>
          <w:rFonts w:ascii="Arial" w:hAnsi="Arial" w:cs="Arial"/>
          <w:sz w:val="28"/>
          <w:szCs w:val="28"/>
        </w:rPr>
        <w:t xml:space="preserve"> que ya hizo valer ante la Sala en cuanto a la inconstitucionalidad de las tablas de valores unitarios del suelo y </w:t>
      </w:r>
      <w:r w:rsidR="0030636F">
        <w:rPr>
          <w:rFonts w:ascii="Arial" w:hAnsi="Arial" w:cs="Arial"/>
          <w:sz w:val="28"/>
          <w:szCs w:val="28"/>
        </w:rPr>
        <w:t xml:space="preserve">construcción </w:t>
      </w:r>
      <w:r w:rsidR="001163E1">
        <w:rPr>
          <w:rFonts w:ascii="Arial" w:hAnsi="Arial" w:cs="Arial"/>
          <w:sz w:val="28"/>
          <w:szCs w:val="28"/>
        </w:rPr>
        <w:t>que son la base para la determinación y cálculo de los impuestos y de la base gravable así como la base para los avalúos catastrales y determinación del valor catastral para efectos del impuesto predial, agregando consideraciones ya vertidas sobre la inconstitucionalidad de los actos que impugna porque  se desconoce la fecha del Manual de Valuación expedido y publicado por el Instituto.</w:t>
      </w:r>
    </w:p>
    <w:p w:rsidR="00CF7348" w:rsidRDefault="001163E1" w:rsidP="00417799">
      <w:pPr>
        <w:spacing w:line="360" w:lineRule="auto"/>
        <w:ind w:firstLine="708"/>
        <w:jc w:val="both"/>
        <w:rPr>
          <w:rFonts w:ascii="Arial" w:hAnsi="Arial" w:cs="Arial"/>
          <w:sz w:val="28"/>
          <w:szCs w:val="28"/>
        </w:rPr>
      </w:pPr>
      <w:r>
        <w:rPr>
          <w:rFonts w:ascii="Arial" w:hAnsi="Arial" w:cs="Arial"/>
          <w:sz w:val="28"/>
          <w:szCs w:val="28"/>
        </w:rPr>
        <w:t xml:space="preserve">Adiciona que las tablas de valores unitarias reclamadas afectan el principio de seguridad jurídica pues existe un incremento desmedido en los valores del suelo,  entre los años 2017 y 2018. Insiste en que  además de la inconstitucionalidad e ilegalidad de las tablas de valor, </w:t>
      </w:r>
      <w:r w:rsidR="007D0FB9">
        <w:rPr>
          <w:rFonts w:ascii="Arial" w:hAnsi="Arial" w:cs="Arial"/>
          <w:sz w:val="28"/>
          <w:szCs w:val="28"/>
        </w:rPr>
        <w:t xml:space="preserve"> y que </w:t>
      </w:r>
      <w:r>
        <w:rPr>
          <w:rFonts w:ascii="Arial" w:hAnsi="Arial" w:cs="Arial"/>
          <w:sz w:val="28"/>
          <w:szCs w:val="28"/>
        </w:rPr>
        <w:t>ante la ausencia de lineamientos técnicos para su elaboración no se permite que el contribuyente conozca la manera de determinar la b</w:t>
      </w:r>
      <w:r w:rsidR="007D0FB9">
        <w:rPr>
          <w:rFonts w:ascii="Arial" w:hAnsi="Arial" w:cs="Arial"/>
          <w:sz w:val="28"/>
          <w:szCs w:val="28"/>
        </w:rPr>
        <w:t>a</w:t>
      </w:r>
      <w:r>
        <w:rPr>
          <w:rFonts w:ascii="Arial" w:hAnsi="Arial" w:cs="Arial"/>
          <w:sz w:val="28"/>
          <w:szCs w:val="28"/>
        </w:rPr>
        <w:t>se</w:t>
      </w:r>
      <w:r w:rsidR="007D0FB9">
        <w:rPr>
          <w:rFonts w:ascii="Arial" w:hAnsi="Arial" w:cs="Arial"/>
          <w:sz w:val="28"/>
          <w:szCs w:val="28"/>
        </w:rPr>
        <w:t xml:space="preserve"> gravable </w:t>
      </w:r>
      <w:r w:rsidR="0030636F">
        <w:rPr>
          <w:rFonts w:ascii="Arial" w:hAnsi="Arial" w:cs="Arial"/>
          <w:sz w:val="28"/>
          <w:szCs w:val="28"/>
        </w:rPr>
        <w:t xml:space="preserve">adicionando </w:t>
      </w:r>
      <w:r w:rsidR="007D0FB9">
        <w:rPr>
          <w:rFonts w:ascii="Arial" w:hAnsi="Arial" w:cs="Arial"/>
          <w:sz w:val="28"/>
          <w:szCs w:val="28"/>
        </w:rPr>
        <w:t xml:space="preserve">que en virtud de que no encuentran establecidos los parámetros legales para la determinación del impuesto, se está dejando al libre arbitrio de la autoridad la determinación del </w:t>
      </w:r>
      <w:r w:rsidR="0030636F">
        <w:rPr>
          <w:rFonts w:ascii="Arial" w:hAnsi="Arial" w:cs="Arial"/>
          <w:sz w:val="28"/>
          <w:szCs w:val="28"/>
        </w:rPr>
        <w:t>mismo</w:t>
      </w:r>
      <w:r w:rsidR="007D0FB9">
        <w:rPr>
          <w:rFonts w:ascii="Arial" w:hAnsi="Arial" w:cs="Arial"/>
          <w:sz w:val="28"/>
          <w:szCs w:val="28"/>
        </w:rPr>
        <w:t xml:space="preserve">, porque además no </w:t>
      </w:r>
      <w:r w:rsidR="00CF7348">
        <w:rPr>
          <w:rFonts w:ascii="Arial" w:hAnsi="Arial" w:cs="Arial"/>
          <w:sz w:val="28"/>
          <w:szCs w:val="28"/>
        </w:rPr>
        <w:t>hay</w:t>
      </w:r>
      <w:r w:rsidR="007D0FB9">
        <w:rPr>
          <w:rFonts w:ascii="Arial" w:hAnsi="Arial" w:cs="Arial"/>
          <w:sz w:val="28"/>
          <w:szCs w:val="28"/>
        </w:rPr>
        <w:t xml:space="preserve"> forma de realizar un proceso </w:t>
      </w:r>
      <w:proofErr w:type="spellStart"/>
      <w:r w:rsidR="007D0FB9">
        <w:rPr>
          <w:rFonts w:ascii="Arial" w:hAnsi="Arial" w:cs="Arial"/>
          <w:sz w:val="28"/>
          <w:szCs w:val="28"/>
        </w:rPr>
        <w:t>valuatorio</w:t>
      </w:r>
      <w:proofErr w:type="spellEnd"/>
      <w:r w:rsidR="007D0FB9">
        <w:rPr>
          <w:rFonts w:ascii="Arial" w:hAnsi="Arial" w:cs="Arial"/>
          <w:sz w:val="28"/>
          <w:szCs w:val="28"/>
        </w:rPr>
        <w:t xml:space="preserve">, los tipos de valor, catastral, fiscal, comercial, etc., lo que debe de entenderse por </w:t>
      </w:r>
      <w:r w:rsidR="00CF7348">
        <w:rPr>
          <w:rFonts w:ascii="Arial" w:hAnsi="Arial" w:cs="Arial"/>
          <w:sz w:val="28"/>
          <w:szCs w:val="28"/>
        </w:rPr>
        <w:t>homologación</w:t>
      </w:r>
      <w:r w:rsidR="007D0FB9">
        <w:rPr>
          <w:rFonts w:ascii="Arial" w:hAnsi="Arial" w:cs="Arial"/>
          <w:sz w:val="28"/>
          <w:szCs w:val="28"/>
        </w:rPr>
        <w:t xml:space="preserve">, ajustes, factores, instalaciones especiales, elementos accesorios, vida útil, factores de eficiencia del suelo, </w:t>
      </w:r>
      <w:r w:rsidR="00CF7348">
        <w:rPr>
          <w:rFonts w:ascii="Arial" w:hAnsi="Arial" w:cs="Arial"/>
          <w:sz w:val="28"/>
          <w:szCs w:val="28"/>
        </w:rPr>
        <w:t>méritos</w:t>
      </w:r>
      <w:r w:rsidR="007D0FB9">
        <w:rPr>
          <w:rFonts w:ascii="Arial" w:hAnsi="Arial" w:cs="Arial"/>
          <w:sz w:val="28"/>
          <w:szCs w:val="28"/>
        </w:rPr>
        <w:t xml:space="preserve"> o deméritos del terreno, toda vez que no están regulados ni definidos en las tablas de valores porque insiste, los mismos no existen</w:t>
      </w:r>
      <w:r w:rsidR="00CF7348">
        <w:rPr>
          <w:rFonts w:ascii="Arial" w:hAnsi="Arial" w:cs="Arial"/>
          <w:sz w:val="28"/>
          <w:szCs w:val="28"/>
        </w:rPr>
        <w:t>.</w:t>
      </w:r>
    </w:p>
    <w:p w:rsidR="00CF7348" w:rsidRDefault="00CF7348" w:rsidP="00417799">
      <w:pPr>
        <w:spacing w:line="360" w:lineRule="auto"/>
        <w:ind w:firstLine="708"/>
        <w:jc w:val="both"/>
        <w:rPr>
          <w:rFonts w:ascii="Arial" w:hAnsi="Arial" w:cs="Arial"/>
          <w:sz w:val="28"/>
          <w:szCs w:val="28"/>
        </w:rPr>
      </w:pPr>
      <w:r>
        <w:rPr>
          <w:rFonts w:ascii="Arial" w:hAnsi="Arial" w:cs="Arial"/>
          <w:sz w:val="28"/>
          <w:szCs w:val="28"/>
        </w:rPr>
        <w:t>En las siguientes y amplias consideraciones argumentativas, el apelante es reiterativo en cuanto a lo que se ha dejado asentado con antelación, por lo que no se considera necesario hacer referencia ni sintetizada de ello.</w:t>
      </w:r>
    </w:p>
    <w:p w:rsidR="00CF7348" w:rsidRDefault="00C71CF6" w:rsidP="00CF7348">
      <w:pPr>
        <w:spacing w:line="360" w:lineRule="auto"/>
        <w:ind w:firstLine="708"/>
        <w:jc w:val="both"/>
        <w:rPr>
          <w:rFonts w:ascii="Arial" w:hAnsi="Arial" w:cs="Arial"/>
          <w:sz w:val="28"/>
          <w:szCs w:val="28"/>
        </w:rPr>
      </w:pPr>
      <w:r>
        <w:rPr>
          <w:rFonts w:ascii="Arial" w:hAnsi="Arial" w:cs="Arial"/>
          <w:sz w:val="28"/>
          <w:szCs w:val="28"/>
        </w:rPr>
        <w:lastRenderedPageBreak/>
        <w:t xml:space="preserve">b).- </w:t>
      </w:r>
      <w:r w:rsidR="00CF7348">
        <w:rPr>
          <w:rFonts w:ascii="Arial" w:hAnsi="Arial" w:cs="Arial"/>
          <w:sz w:val="28"/>
          <w:szCs w:val="28"/>
        </w:rPr>
        <w:t>Los anteriores conceptos de disenso</w:t>
      </w:r>
      <w:r w:rsidR="008A2730">
        <w:rPr>
          <w:rFonts w:ascii="Arial" w:hAnsi="Arial" w:cs="Arial"/>
          <w:sz w:val="28"/>
          <w:szCs w:val="28"/>
        </w:rPr>
        <w:t xml:space="preserve"> formulados por la parte apelante</w:t>
      </w:r>
      <w:r w:rsidR="00CF7348">
        <w:rPr>
          <w:rFonts w:ascii="Arial" w:hAnsi="Arial" w:cs="Arial"/>
          <w:sz w:val="28"/>
          <w:szCs w:val="28"/>
        </w:rPr>
        <w:t xml:space="preserve"> resultan infundados, inoperantes e inatendibles.</w:t>
      </w:r>
    </w:p>
    <w:p w:rsidR="00B27AD1" w:rsidRDefault="00E63BE2" w:rsidP="00CF7348">
      <w:pPr>
        <w:spacing w:line="360" w:lineRule="auto"/>
        <w:ind w:firstLine="708"/>
        <w:jc w:val="both"/>
        <w:rPr>
          <w:rFonts w:ascii="Arial" w:hAnsi="Arial" w:cs="Arial"/>
          <w:sz w:val="28"/>
          <w:szCs w:val="28"/>
        </w:rPr>
      </w:pPr>
      <w:r>
        <w:rPr>
          <w:rFonts w:ascii="Arial" w:hAnsi="Arial" w:cs="Arial"/>
          <w:sz w:val="28"/>
          <w:szCs w:val="28"/>
        </w:rPr>
        <w:t xml:space="preserve">Cabe acotar aquí que el agravio  es la manifestación de un error perjudicial que la sentencia de primera instancia ha cometido, para que el Ad </w:t>
      </w:r>
      <w:proofErr w:type="spellStart"/>
      <w:r>
        <w:rPr>
          <w:rFonts w:ascii="Arial" w:hAnsi="Arial" w:cs="Arial"/>
          <w:sz w:val="28"/>
          <w:szCs w:val="28"/>
        </w:rPr>
        <w:t>quem</w:t>
      </w:r>
      <w:proofErr w:type="spellEnd"/>
      <w:r>
        <w:rPr>
          <w:rFonts w:ascii="Arial" w:hAnsi="Arial" w:cs="Arial"/>
          <w:sz w:val="28"/>
          <w:szCs w:val="28"/>
        </w:rPr>
        <w:t xml:space="preserve"> lo corrija, esto es, que es una </w:t>
      </w:r>
      <w:r w:rsidR="006D1567">
        <w:rPr>
          <w:rFonts w:ascii="Arial" w:hAnsi="Arial" w:cs="Arial"/>
          <w:sz w:val="28"/>
          <w:szCs w:val="28"/>
        </w:rPr>
        <w:t>diferencia</w:t>
      </w:r>
      <w:r>
        <w:rPr>
          <w:rFonts w:ascii="Arial" w:hAnsi="Arial" w:cs="Arial"/>
          <w:sz w:val="28"/>
          <w:szCs w:val="28"/>
        </w:rPr>
        <w:t xml:space="preserve"> injustificada entre la pretensión y lo que se ha fallado</w:t>
      </w:r>
      <w:r w:rsidR="006D1567">
        <w:rPr>
          <w:rFonts w:ascii="Arial" w:hAnsi="Arial" w:cs="Arial"/>
          <w:sz w:val="28"/>
          <w:szCs w:val="28"/>
        </w:rPr>
        <w:t xml:space="preserve">. </w:t>
      </w:r>
    </w:p>
    <w:p w:rsidR="00B27AD1" w:rsidRDefault="00B27AD1" w:rsidP="00CF7348">
      <w:pPr>
        <w:spacing w:line="360" w:lineRule="auto"/>
        <w:ind w:firstLine="708"/>
        <w:jc w:val="both"/>
        <w:rPr>
          <w:rFonts w:ascii="Arial" w:hAnsi="Arial" w:cs="Arial"/>
          <w:sz w:val="28"/>
          <w:szCs w:val="28"/>
        </w:rPr>
      </w:pPr>
      <w:r>
        <w:rPr>
          <w:rFonts w:ascii="Arial" w:hAnsi="Arial" w:cs="Arial"/>
          <w:sz w:val="28"/>
          <w:szCs w:val="28"/>
        </w:rPr>
        <w:t xml:space="preserve">Deben  consistir en la expresión de </w:t>
      </w:r>
      <w:r w:rsidR="00C71CF6">
        <w:rPr>
          <w:rFonts w:ascii="Arial" w:hAnsi="Arial" w:cs="Arial"/>
          <w:sz w:val="28"/>
          <w:szCs w:val="28"/>
        </w:rPr>
        <w:t>argumentos</w:t>
      </w:r>
      <w:r>
        <w:rPr>
          <w:rFonts w:ascii="Arial" w:hAnsi="Arial" w:cs="Arial"/>
          <w:sz w:val="28"/>
          <w:szCs w:val="28"/>
        </w:rPr>
        <w:t xml:space="preserve"> jurídicos  concretos  encaminados a demostrar que el fallo de la primera instancia es ilegal, por ser sus fundamentos contrarios a la ley o a su interpretación jurídica, ya sea porque siendo  aplicable determinado precepto no </w:t>
      </w:r>
      <w:r w:rsidR="0002233C">
        <w:rPr>
          <w:rFonts w:ascii="Arial" w:hAnsi="Arial" w:cs="Arial"/>
          <w:sz w:val="28"/>
          <w:szCs w:val="28"/>
        </w:rPr>
        <w:t>se</w:t>
      </w:r>
      <w:r>
        <w:rPr>
          <w:rFonts w:ascii="Arial" w:hAnsi="Arial" w:cs="Arial"/>
          <w:sz w:val="28"/>
          <w:szCs w:val="28"/>
        </w:rPr>
        <w:t xml:space="preserve"> aplic</w:t>
      </w:r>
      <w:r w:rsidR="0002233C">
        <w:rPr>
          <w:rFonts w:ascii="Arial" w:hAnsi="Arial" w:cs="Arial"/>
          <w:sz w:val="28"/>
          <w:szCs w:val="28"/>
        </w:rPr>
        <w:t>ó o porque se aplicó sin ser aplicable, o porque la sentencia no se apoyó en los principios generales del derecho aplicables al caso concreto.</w:t>
      </w:r>
    </w:p>
    <w:p w:rsidR="00E63BE2" w:rsidRDefault="006D1567" w:rsidP="0002233C">
      <w:pPr>
        <w:spacing w:line="360" w:lineRule="auto"/>
        <w:ind w:firstLine="708"/>
        <w:jc w:val="both"/>
        <w:rPr>
          <w:rFonts w:ascii="Arial" w:hAnsi="Arial" w:cs="Arial"/>
          <w:sz w:val="28"/>
          <w:szCs w:val="28"/>
        </w:rPr>
      </w:pPr>
      <w:r>
        <w:rPr>
          <w:rFonts w:ascii="Arial" w:hAnsi="Arial" w:cs="Arial"/>
          <w:sz w:val="28"/>
          <w:szCs w:val="28"/>
        </w:rPr>
        <w:t>Deben ser razonamientos que presuponen  algún problema o cuestión, la cual mediante distintas formas interpretativas o argumentativas que proporciona la lógica formal, material o pragmática</w:t>
      </w:r>
      <w:r w:rsidR="00DD7186">
        <w:rPr>
          <w:rFonts w:ascii="Arial" w:hAnsi="Arial" w:cs="Arial"/>
          <w:sz w:val="28"/>
          <w:szCs w:val="28"/>
        </w:rPr>
        <w:t>,</w:t>
      </w:r>
      <w:r>
        <w:rPr>
          <w:rFonts w:ascii="Arial" w:hAnsi="Arial" w:cs="Arial"/>
          <w:sz w:val="28"/>
          <w:szCs w:val="28"/>
        </w:rPr>
        <w:t xml:space="preserve"> se alcanza una respuesta a partir de inferencias obtenidas de las premisas dadas, lo que se traduce en la mínima necesidad de explicar </w:t>
      </w:r>
      <w:proofErr w:type="spellStart"/>
      <w:r>
        <w:rPr>
          <w:rFonts w:ascii="Arial" w:hAnsi="Arial" w:cs="Arial"/>
          <w:sz w:val="28"/>
          <w:szCs w:val="28"/>
        </w:rPr>
        <w:t>el porqué</w:t>
      </w:r>
      <w:proofErr w:type="spellEnd"/>
      <w:r>
        <w:rPr>
          <w:rFonts w:ascii="Arial" w:hAnsi="Arial" w:cs="Arial"/>
          <w:sz w:val="28"/>
          <w:szCs w:val="28"/>
        </w:rPr>
        <w:t xml:space="preserve"> la resolución recurrida se aparta del derecho a través de la confrontación de las situaciones fácticas concretas frente a la norma aplicable de modo que evidencie la violación. Por ello los asuntos que se rigen por el principio de estricto derecho, una alegación que se limita a realizar afirmaciones sin sustentarlas o conclusiones no demostradas, no pueden considerarse como verdaderos agravios.</w:t>
      </w:r>
    </w:p>
    <w:p w:rsidR="00CF7348" w:rsidRDefault="00E63BE2" w:rsidP="00CF7348">
      <w:pPr>
        <w:spacing w:line="360" w:lineRule="auto"/>
        <w:ind w:firstLine="708"/>
        <w:jc w:val="both"/>
        <w:rPr>
          <w:rFonts w:ascii="Arial" w:hAnsi="Arial" w:cs="Arial"/>
          <w:sz w:val="28"/>
          <w:szCs w:val="28"/>
        </w:rPr>
      </w:pPr>
      <w:r>
        <w:rPr>
          <w:rFonts w:ascii="Arial" w:hAnsi="Arial" w:cs="Arial"/>
          <w:sz w:val="28"/>
          <w:szCs w:val="28"/>
        </w:rPr>
        <w:t>Prima facie,</w:t>
      </w:r>
      <w:r w:rsidR="00CF7348">
        <w:rPr>
          <w:rFonts w:ascii="Arial" w:hAnsi="Arial" w:cs="Arial"/>
          <w:sz w:val="28"/>
          <w:szCs w:val="28"/>
        </w:rPr>
        <w:t xml:space="preserve"> de una simple lectura de los </w:t>
      </w:r>
      <w:r w:rsidR="002B2354">
        <w:rPr>
          <w:rFonts w:ascii="Arial" w:hAnsi="Arial" w:cs="Arial"/>
          <w:sz w:val="28"/>
          <w:szCs w:val="28"/>
        </w:rPr>
        <w:t>motivos de inconformidad</w:t>
      </w:r>
      <w:r w:rsidR="0062500C">
        <w:rPr>
          <w:rFonts w:ascii="Arial" w:hAnsi="Arial" w:cs="Arial"/>
          <w:sz w:val="28"/>
          <w:szCs w:val="28"/>
        </w:rPr>
        <w:t xml:space="preserve"> expresados por el </w:t>
      </w:r>
      <w:r w:rsidR="002B2354">
        <w:rPr>
          <w:rFonts w:ascii="Arial" w:hAnsi="Arial" w:cs="Arial"/>
          <w:sz w:val="28"/>
          <w:szCs w:val="28"/>
        </w:rPr>
        <w:t>alcista</w:t>
      </w:r>
      <w:r w:rsidR="0062500C">
        <w:rPr>
          <w:rFonts w:ascii="Arial" w:hAnsi="Arial" w:cs="Arial"/>
          <w:sz w:val="28"/>
          <w:szCs w:val="28"/>
        </w:rPr>
        <w:t xml:space="preserve">, </w:t>
      </w:r>
      <w:r w:rsidR="00CF7348">
        <w:rPr>
          <w:rFonts w:ascii="Arial" w:hAnsi="Arial" w:cs="Arial"/>
          <w:sz w:val="28"/>
          <w:szCs w:val="28"/>
        </w:rPr>
        <w:t xml:space="preserve">se colige que se trata de </w:t>
      </w:r>
      <w:r>
        <w:rPr>
          <w:rFonts w:ascii="Arial" w:hAnsi="Arial" w:cs="Arial"/>
          <w:sz w:val="28"/>
          <w:szCs w:val="28"/>
        </w:rPr>
        <w:lastRenderedPageBreak/>
        <w:t>argumentaciones</w:t>
      </w:r>
      <w:r w:rsidR="00CF7348">
        <w:rPr>
          <w:rFonts w:ascii="Arial" w:hAnsi="Arial" w:cs="Arial"/>
          <w:sz w:val="28"/>
          <w:szCs w:val="28"/>
        </w:rPr>
        <w:t xml:space="preserve"> </w:t>
      </w:r>
      <w:r w:rsidR="0062500C">
        <w:rPr>
          <w:rFonts w:ascii="Arial" w:hAnsi="Arial" w:cs="Arial"/>
          <w:sz w:val="28"/>
          <w:szCs w:val="28"/>
        </w:rPr>
        <w:t>que</w:t>
      </w:r>
      <w:r w:rsidR="0002233C">
        <w:rPr>
          <w:rFonts w:ascii="Arial" w:hAnsi="Arial" w:cs="Arial"/>
          <w:sz w:val="28"/>
          <w:szCs w:val="28"/>
        </w:rPr>
        <w:t xml:space="preserve"> ya</w:t>
      </w:r>
      <w:r w:rsidR="0062500C">
        <w:rPr>
          <w:rFonts w:ascii="Arial" w:hAnsi="Arial" w:cs="Arial"/>
          <w:sz w:val="28"/>
          <w:szCs w:val="28"/>
        </w:rPr>
        <w:t xml:space="preserve"> hizo valer como conceptos de impugnación </w:t>
      </w:r>
      <w:r w:rsidR="0002233C">
        <w:rPr>
          <w:rFonts w:ascii="Arial" w:hAnsi="Arial" w:cs="Arial"/>
          <w:sz w:val="28"/>
          <w:szCs w:val="28"/>
        </w:rPr>
        <w:t xml:space="preserve">y </w:t>
      </w:r>
      <w:r w:rsidR="00B339FF">
        <w:rPr>
          <w:rFonts w:ascii="Arial" w:hAnsi="Arial" w:cs="Arial"/>
          <w:sz w:val="28"/>
          <w:szCs w:val="28"/>
        </w:rPr>
        <w:t xml:space="preserve">no solamente eso  sino que </w:t>
      </w:r>
      <w:r w:rsidR="0002233C">
        <w:rPr>
          <w:rFonts w:ascii="Arial" w:hAnsi="Arial" w:cs="Arial"/>
          <w:sz w:val="28"/>
          <w:szCs w:val="28"/>
        </w:rPr>
        <w:t>además</w:t>
      </w:r>
      <w:r w:rsidR="0062500C">
        <w:rPr>
          <w:rFonts w:ascii="Arial" w:hAnsi="Arial" w:cs="Arial"/>
          <w:sz w:val="28"/>
          <w:szCs w:val="28"/>
        </w:rPr>
        <w:t xml:space="preserve"> no precisa razones relativas a la ilegalidad de la sentencia recurrida ni ataca  </w:t>
      </w:r>
      <w:r w:rsidR="0002233C">
        <w:rPr>
          <w:rFonts w:ascii="Arial" w:hAnsi="Arial" w:cs="Arial"/>
          <w:sz w:val="28"/>
          <w:szCs w:val="28"/>
        </w:rPr>
        <w:t>sus</w:t>
      </w:r>
      <w:r w:rsidR="0062500C">
        <w:rPr>
          <w:rFonts w:ascii="Arial" w:hAnsi="Arial" w:cs="Arial"/>
          <w:sz w:val="28"/>
          <w:szCs w:val="28"/>
        </w:rPr>
        <w:t xml:space="preserve"> fundamentos  supuesto que al inicio de los mismos solamente expresa que la ilegalidad de la valuación catastral del inmueble </w:t>
      </w:r>
      <w:r w:rsidR="0002233C">
        <w:rPr>
          <w:rFonts w:ascii="Arial" w:hAnsi="Arial" w:cs="Arial"/>
          <w:sz w:val="28"/>
          <w:szCs w:val="28"/>
        </w:rPr>
        <w:t>objeto</w:t>
      </w:r>
      <w:r w:rsidR="0062500C">
        <w:rPr>
          <w:rFonts w:ascii="Arial" w:hAnsi="Arial" w:cs="Arial"/>
          <w:sz w:val="28"/>
          <w:szCs w:val="28"/>
        </w:rPr>
        <w:t xml:space="preserve"> de la determinación hecha por la autoridad demandada</w:t>
      </w:r>
      <w:r w:rsidR="002B2354">
        <w:rPr>
          <w:rFonts w:ascii="Arial" w:hAnsi="Arial" w:cs="Arial"/>
          <w:sz w:val="28"/>
          <w:szCs w:val="28"/>
        </w:rPr>
        <w:t>,</w:t>
      </w:r>
      <w:r w:rsidR="0062500C">
        <w:rPr>
          <w:rFonts w:ascii="Arial" w:hAnsi="Arial" w:cs="Arial"/>
          <w:sz w:val="28"/>
          <w:szCs w:val="28"/>
        </w:rPr>
        <w:t xml:space="preserve"> no fu</w:t>
      </w:r>
      <w:r w:rsidR="0065408D">
        <w:rPr>
          <w:rFonts w:ascii="Arial" w:hAnsi="Arial" w:cs="Arial"/>
          <w:sz w:val="28"/>
          <w:szCs w:val="28"/>
        </w:rPr>
        <w:t>e</w:t>
      </w:r>
      <w:r w:rsidR="0062500C">
        <w:rPr>
          <w:rFonts w:ascii="Arial" w:hAnsi="Arial" w:cs="Arial"/>
          <w:sz w:val="28"/>
          <w:szCs w:val="28"/>
        </w:rPr>
        <w:t xml:space="preserve"> analizada ni abordada por la Sala resolutora. Aseveración la anterior  que </w:t>
      </w:r>
      <w:r w:rsidR="0002233C">
        <w:rPr>
          <w:rFonts w:ascii="Arial" w:hAnsi="Arial" w:cs="Arial"/>
          <w:sz w:val="28"/>
          <w:szCs w:val="28"/>
        </w:rPr>
        <w:t xml:space="preserve">independientemente de que </w:t>
      </w:r>
      <w:r w:rsidR="0062500C">
        <w:rPr>
          <w:rFonts w:ascii="Arial" w:hAnsi="Arial" w:cs="Arial"/>
          <w:sz w:val="28"/>
          <w:szCs w:val="28"/>
        </w:rPr>
        <w:t>constituye una falacia, toda vez que el A quo estudió minuciosamente los conceptos de impugnación</w:t>
      </w:r>
      <w:r w:rsidR="00AE3488">
        <w:rPr>
          <w:rFonts w:ascii="Arial" w:hAnsi="Arial" w:cs="Arial"/>
          <w:sz w:val="28"/>
          <w:szCs w:val="28"/>
        </w:rPr>
        <w:t xml:space="preserve"> y los </w:t>
      </w:r>
      <w:r w:rsidR="0062500C">
        <w:rPr>
          <w:rFonts w:ascii="Arial" w:hAnsi="Arial" w:cs="Arial"/>
          <w:sz w:val="28"/>
          <w:szCs w:val="28"/>
        </w:rPr>
        <w:t xml:space="preserve"> hechos valer por el apelante según se puede constatar</w:t>
      </w:r>
      <w:r w:rsidR="009A5D73">
        <w:rPr>
          <w:rFonts w:ascii="Arial" w:hAnsi="Arial" w:cs="Arial"/>
          <w:sz w:val="28"/>
          <w:szCs w:val="28"/>
        </w:rPr>
        <w:t xml:space="preserve"> de una simple lectura de  la sentencia que se revisa</w:t>
      </w:r>
      <w:r w:rsidR="0062500C">
        <w:rPr>
          <w:rFonts w:ascii="Arial" w:hAnsi="Arial" w:cs="Arial"/>
          <w:sz w:val="28"/>
          <w:szCs w:val="28"/>
        </w:rPr>
        <w:t xml:space="preserve">, y </w:t>
      </w:r>
      <w:r w:rsidR="005F147B">
        <w:rPr>
          <w:rFonts w:ascii="Arial" w:hAnsi="Arial" w:cs="Arial"/>
          <w:sz w:val="28"/>
          <w:szCs w:val="28"/>
        </w:rPr>
        <w:t xml:space="preserve"> el alcista </w:t>
      </w:r>
      <w:r w:rsidR="0062500C">
        <w:rPr>
          <w:rFonts w:ascii="Arial" w:hAnsi="Arial" w:cs="Arial"/>
          <w:sz w:val="28"/>
          <w:szCs w:val="28"/>
        </w:rPr>
        <w:t>por el contrario  nunca razonó  el motivo por el cual considera que la sentencia</w:t>
      </w:r>
      <w:r w:rsidR="003145DF">
        <w:rPr>
          <w:rFonts w:ascii="Arial" w:hAnsi="Arial" w:cs="Arial"/>
          <w:sz w:val="28"/>
          <w:szCs w:val="28"/>
        </w:rPr>
        <w:t xml:space="preserve"> adolece de algún vicio de ilegalidad ya sea in </w:t>
      </w:r>
      <w:proofErr w:type="spellStart"/>
      <w:r w:rsidR="003145DF">
        <w:rPr>
          <w:rFonts w:ascii="Arial" w:hAnsi="Arial" w:cs="Arial"/>
          <w:sz w:val="28"/>
          <w:szCs w:val="28"/>
        </w:rPr>
        <w:t>procedendo</w:t>
      </w:r>
      <w:proofErr w:type="spellEnd"/>
      <w:r w:rsidR="003145DF">
        <w:rPr>
          <w:rFonts w:ascii="Arial" w:hAnsi="Arial" w:cs="Arial"/>
          <w:sz w:val="28"/>
          <w:szCs w:val="28"/>
        </w:rPr>
        <w:t xml:space="preserve"> o in </w:t>
      </w:r>
      <w:proofErr w:type="spellStart"/>
      <w:r w:rsidR="003145DF">
        <w:rPr>
          <w:rFonts w:ascii="Arial" w:hAnsi="Arial" w:cs="Arial"/>
          <w:sz w:val="28"/>
          <w:szCs w:val="28"/>
        </w:rPr>
        <w:t>judicando</w:t>
      </w:r>
      <w:proofErr w:type="spellEnd"/>
      <w:r w:rsidR="002B2354">
        <w:rPr>
          <w:rFonts w:ascii="Arial" w:hAnsi="Arial" w:cs="Arial"/>
          <w:sz w:val="28"/>
          <w:szCs w:val="28"/>
        </w:rPr>
        <w:t xml:space="preserve">, </w:t>
      </w:r>
      <w:r w:rsidR="009A5D73">
        <w:rPr>
          <w:rFonts w:ascii="Arial" w:hAnsi="Arial" w:cs="Arial"/>
          <w:sz w:val="28"/>
          <w:szCs w:val="28"/>
        </w:rPr>
        <w:t xml:space="preserve"> sino que sus argumentos los limita a rebatir  los razonamientos que constituyen los fundamentos del acto que impugnó</w:t>
      </w:r>
      <w:r w:rsidR="005F147B">
        <w:rPr>
          <w:rFonts w:ascii="Arial" w:hAnsi="Arial" w:cs="Arial"/>
          <w:sz w:val="28"/>
          <w:szCs w:val="28"/>
        </w:rPr>
        <w:t xml:space="preserve"> de la autoridad demandada</w:t>
      </w:r>
      <w:r w:rsidR="00CB6710">
        <w:rPr>
          <w:rFonts w:ascii="Arial" w:hAnsi="Arial" w:cs="Arial"/>
          <w:sz w:val="28"/>
          <w:szCs w:val="28"/>
        </w:rPr>
        <w:t>,</w:t>
      </w:r>
      <w:r w:rsidR="00AE3488">
        <w:rPr>
          <w:rFonts w:ascii="Arial" w:hAnsi="Arial" w:cs="Arial"/>
          <w:sz w:val="28"/>
          <w:szCs w:val="28"/>
        </w:rPr>
        <w:t xml:space="preserve"> cuya nulidad solicitó y </w:t>
      </w:r>
      <w:r w:rsidR="009A5D73">
        <w:rPr>
          <w:rFonts w:ascii="Arial" w:hAnsi="Arial" w:cs="Arial"/>
          <w:sz w:val="28"/>
          <w:szCs w:val="28"/>
        </w:rPr>
        <w:t xml:space="preserve"> que ya fueron estudiados y resueltos</w:t>
      </w:r>
      <w:r w:rsidR="00C71CF6">
        <w:rPr>
          <w:rFonts w:ascii="Arial" w:hAnsi="Arial" w:cs="Arial"/>
          <w:sz w:val="28"/>
          <w:szCs w:val="28"/>
        </w:rPr>
        <w:t>;</w:t>
      </w:r>
      <w:r w:rsidR="009A5D73">
        <w:rPr>
          <w:rFonts w:ascii="Arial" w:hAnsi="Arial" w:cs="Arial"/>
          <w:sz w:val="28"/>
          <w:szCs w:val="28"/>
        </w:rPr>
        <w:t xml:space="preserve"> por lo que si no están orientados a controvertir los razonamientos esenciales que dan la motivación y fundamentación a la apelada, deben considerarse como inoperantes.</w:t>
      </w:r>
    </w:p>
    <w:p w:rsidR="0065408D" w:rsidRPr="0065408D" w:rsidRDefault="00AE3488" w:rsidP="00DD7186">
      <w:pPr>
        <w:spacing w:line="360" w:lineRule="auto"/>
        <w:ind w:firstLine="708"/>
        <w:jc w:val="both"/>
        <w:rPr>
          <w:rFonts w:ascii="Arial" w:hAnsi="Arial" w:cs="Arial"/>
          <w:sz w:val="28"/>
          <w:szCs w:val="28"/>
        </w:rPr>
      </w:pPr>
      <w:r>
        <w:rPr>
          <w:rFonts w:ascii="Arial" w:hAnsi="Arial" w:cs="Arial"/>
          <w:sz w:val="28"/>
          <w:szCs w:val="28"/>
        </w:rPr>
        <w:t>A</w:t>
      </w:r>
      <w:r w:rsidR="0065408D" w:rsidRPr="0065408D">
        <w:rPr>
          <w:rFonts w:ascii="Arial" w:hAnsi="Arial" w:cs="Arial"/>
          <w:sz w:val="28"/>
          <w:szCs w:val="28"/>
        </w:rPr>
        <w:t>demás que en ellos nada se aduce ni se trae a colación razonamientos nuevos y distintos a lo expuesto en su demanda que ataquen el fondo del fallo  recurrido,    por lo tanto y en esa tesitura, debe estimarse que resulta indudable que dichas alegaciones de inconformidad,  están carentes de vínculo probatorio y por lo tanto,  no pueden considerarse como un aporte argumentativo dirigido a de</w:t>
      </w:r>
      <w:r w:rsidR="00DD7186">
        <w:rPr>
          <w:rFonts w:ascii="Arial" w:hAnsi="Arial" w:cs="Arial"/>
          <w:sz w:val="28"/>
          <w:szCs w:val="28"/>
        </w:rPr>
        <w:t>mostrar</w:t>
      </w:r>
      <w:r w:rsidR="0065408D" w:rsidRPr="0065408D">
        <w:rPr>
          <w:rFonts w:ascii="Arial" w:hAnsi="Arial" w:cs="Arial"/>
          <w:sz w:val="28"/>
          <w:szCs w:val="28"/>
        </w:rPr>
        <w:t xml:space="preserve">  la ilegalidad de la determinación que se recurre</w:t>
      </w:r>
      <w:r w:rsidR="00DD7186">
        <w:rPr>
          <w:rFonts w:ascii="Arial" w:hAnsi="Arial" w:cs="Arial"/>
          <w:sz w:val="28"/>
          <w:szCs w:val="28"/>
        </w:rPr>
        <w:t>.</w:t>
      </w:r>
      <w:r w:rsidR="0065408D" w:rsidRPr="0065408D">
        <w:rPr>
          <w:rFonts w:ascii="Arial" w:hAnsi="Arial" w:cs="Arial"/>
          <w:sz w:val="28"/>
          <w:szCs w:val="28"/>
        </w:rPr>
        <w:t xml:space="preserve"> </w:t>
      </w:r>
    </w:p>
    <w:p w:rsidR="0002233C" w:rsidRPr="009F1331" w:rsidRDefault="0002233C" w:rsidP="00DD7186">
      <w:pPr>
        <w:spacing w:line="360" w:lineRule="auto"/>
        <w:ind w:firstLine="708"/>
        <w:jc w:val="both"/>
        <w:rPr>
          <w:rFonts w:ascii="Arial" w:hAnsi="Arial" w:cs="Arial"/>
          <w:sz w:val="28"/>
          <w:szCs w:val="28"/>
        </w:rPr>
      </w:pPr>
      <w:r>
        <w:rPr>
          <w:rFonts w:ascii="Arial" w:hAnsi="Arial" w:cs="Arial"/>
          <w:sz w:val="28"/>
          <w:szCs w:val="28"/>
        </w:rPr>
        <w:t>Por identidad jurídica sustancial</w:t>
      </w:r>
      <w:r w:rsidR="00691740">
        <w:rPr>
          <w:rFonts w:ascii="Arial" w:hAnsi="Arial" w:cs="Arial"/>
          <w:sz w:val="28"/>
          <w:szCs w:val="28"/>
        </w:rPr>
        <w:t xml:space="preserve"> resulta aplicable la Tesis Jurisprudencial que enseguida se trascribe:</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lastRenderedPageBreak/>
        <w:t>Registro digital: 2016904</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t>Instancia: Tribunales Colegiados de Circuito</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t>Décima Época</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t>Materias(s): Administrativa</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t>Tesis: I.5o.A.9 A (10a.)</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t>Fuente: Gaceta del Semanario Judicial de la Federación. Libro 54, Mayo de 2018, Tomo III, página 2408</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i/>
          <w:sz w:val="24"/>
          <w:szCs w:val="24"/>
        </w:rPr>
        <w:t>Tipo: Aislada</w:t>
      </w:r>
    </w:p>
    <w:p w:rsidR="00691740" w:rsidRPr="00691740" w:rsidRDefault="00691740" w:rsidP="00691740">
      <w:pPr>
        <w:spacing w:line="240" w:lineRule="auto"/>
        <w:ind w:firstLine="708"/>
        <w:jc w:val="both"/>
        <w:rPr>
          <w:rFonts w:ascii="Arial" w:hAnsi="Arial" w:cs="Arial"/>
          <w:i/>
          <w:sz w:val="24"/>
          <w:szCs w:val="24"/>
        </w:rPr>
      </w:pPr>
      <w:r w:rsidRPr="00691740">
        <w:rPr>
          <w:rFonts w:ascii="Arial" w:hAnsi="Arial" w:cs="Arial"/>
          <w:b/>
          <w:i/>
          <w:sz w:val="24"/>
          <w:szCs w:val="24"/>
        </w:rPr>
        <w:t>AGRAVIOS INOPERANTES POR INSUFICIENTES EN EL RECURSO DE REVISIÓN FISCAL. LO SON AQUELLOS QUE SÓLO REITERAN LAS MANIFESTACIONES QUE, EN SU MOMENTO, SE HICIERON VALER AL CONTESTAR LA DEMANDA DE NULIDAD</w:t>
      </w:r>
      <w:r w:rsidRPr="00691740">
        <w:rPr>
          <w:rFonts w:ascii="Arial" w:hAnsi="Arial" w:cs="Arial"/>
          <w:i/>
          <w:sz w:val="24"/>
          <w:szCs w:val="24"/>
        </w:rPr>
        <w:t>.</w:t>
      </w:r>
      <w:r>
        <w:rPr>
          <w:rFonts w:ascii="Arial" w:hAnsi="Arial" w:cs="Arial"/>
          <w:i/>
          <w:sz w:val="24"/>
          <w:szCs w:val="24"/>
        </w:rPr>
        <w:t xml:space="preserve"> </w:t>
      </w:r>
      <w:r w:rsidRPr="00691740">
        <w:rPr>
          <w:rFonts w:ascii="Arial" w:hAnsi="Arial" w:cs="Arial"/>
          <w:i/>
          <w:sz w:val="24"/>
          <w:szCs w:val="24"/>
        </w:rPr>
        <w:t>En atención al principio de estricto derecho que impera tratándose del recurso de revisión fiscal, la autoridad recurrente tiene la carga procesal de formular sus agravios de forma clara y concisa, e identificar las consideraciones del fallo impugnado con las que se inconforma, así como los planteamientos de derecho que soportan las razones particulares de su disenso, para lo cual debe existir una notoria congruencia entre esos señalamientos, de modo que se evidencie, cuando menos, una causa de pedir impugnativa. Por tanto, cuando los argumentos expresados al efecto no controviertan los razonamientos y fundamentos legales en que se apoyó la sentencia anulatoria recurrida, sino que sólo reiteran las manifestaciones que, en su momento, se hicieron valer al contestar la demanda de nulidad, deben considerarse inoperantes por insuficientes, pues de ellos no se advierte materia sobre la cual justipreciar la legalidad de la decisión judicial impugnada objeto del recurso.</w:t>
      </w:r>
      <w:r>
        <w:rPr>
          <w:rFonts w:ascii="Arial" w:hAnsi="Arial" w:cs="Arial"/>
          <w:i/>
          <w:sz w:val="24"/>
          <w:szCs w:val="24"/>
        </w:rPr>
        <w:t>”</w:t>
      </w:r>
    </w:p>
    <w:p w:rsidR="00813379" w:rsidRPr="00813379" w:rsidRDefault="00691740" w:rsidP="00813379">
      <w:pPr>
        <w:spacing w:line="360" w:lineRule="auto"/>
        <w:ind w:firstLine="708"/>
        <w:jc w:val="both"/>
        <w:rPr>
          <w:rFonts w:ascii="Arial" w:hAnsi="Arial" w:cs="Arial"/>
          <w:i/>
          <w:sz w:val="24"/>
          <w:szCs w:val="24"/>
        </w:rPr>
      </w:pPr>
      <w:r w:rsidRPr="00691740">
        <w:rPr>
          <w:rFonts w:ascii="Arial" w:hAnsi="Arial" w:cs="Arial"/>
          <w:i/>
          <w:sz w:val="24"/>
          <w:szCs w:val="24"/>
        </w:rPr>
        <w:t>Esta tesis se publicó el viernes 18 de mayo de 2018 a las 10:23 horas en el Semanario Judicial de la Federación.</w:t>
      </w:r>
      <w:r w:rsidR="00813379" w:rsidRPr="00813379">
        <w:t xml:space="preserve"> </w:t>
      </w:r>
      <w:r w:rsidR="00813379" w:rsidRPr="00813379">
        <w:rPr>
          <w:rFonts w:ascii="Arial" w:hAnsi="Arial" w:cs="Arial"/>
          <w:i/>
          <w:sz w:val="24"/>
          <w:szCs w:val="24"/>
        </w:rPr>
        <w:t>Suprema Corte de Justicia de la Nación</w:t>
      </w:r>
    </w:p>
    <w:p w:rsidR="00813379" w:rsidRPr="00DA477F" w:rsidRDefault="00DA477F" w:rsidP="0030636F">
      <w:pPr>
        <w:spacing w:line="360" w:lineRule="auto"/>
        <w:ind w:firstLine="708"/>
        <w:jc w:val="both"/>
        <w:rPr>
          <w:rFonts w:ascii="Arial" w:hAnsi="Arial" w:cs="Arial"/>
          <w:sz w:val="28"/>
          <w:szCs w:val="28"/>
        </w:rPr>
      </w:pPr>
      <w:r w:rsidRPr="00DA477F">
        <w:rPr>
          <w:rFonts w:ascii="Arial" w:hAnsi="Arial" w:cs="Arial"/>
          <w:sz w:val="28"/>
          <w:szCs w:val="28"/>
        </w:rPr>
        <w:t xml:space="preserve">También </w:t>
      </w:r>
      <w:r>
        <w:rPr>
          <w:rFonts w:ascii="Arial" w:hAnsi="Arial" w:cs="Arial"/>
          <w:sz w:val="28"/>
          <w:szCs w:val="28"/>
        </w:rPr>
        <w:t xml:space="preserve"> resulta</w:t>
      </w:r>
      <w:r w:rsidR="0030636F">
        <w:rPr>
          <w:rFonts w:ascii="Arial" w:hAnsi="Arial" w:cs="Arial"/>
          <w:sz w:val="28"/>
          <w:szCs w:val="28"/>
        </w:rPr>
        <w:t>n</w:t>
      </w:r>
      <w:r>
        <w:rPr>
          <w:rFonts w:ascii="Arial" w:hAnsi="Arial" w:cs="Arial"/>
          <w:sz w:val="28"/>
          <w:szCs w:val="28"/>
        </w:rPr>
        <w:t xml:space="preserve">  aplicable</w:t>
      </w:r>
      <w:r w:rsidR="0030636F">
        <w:rPr>
          <w:rFonts w:ascii="Arial" w:hAnsi="Arial" w:cs="Arial"/>
          <w:sz w:val="28"/>
          <w:szCs w:val="28"/>
        </w:rPr>
        <w:t>s</w:t>
      </w:r>
      <w:r>
        <w:rPr>
          <w:rFonts w:ascii="Arial" w:hAnsi="Arial" w:cs="Arial"/>
          <w:sz w:val="28"/>
          <w:szCs w:val="28"/>
        </w:rPr>
        <w:t xml:space="preserve"> por sostener criterio similar</w:t>
      </w:r>
      <w:r w:rsidR="0030636F">
        <w:rPr>
          <w:rFonts w:ascii="Arial" w:hAnsi="Arial" w:cs="Arial"/>
          <w:sz w:val="28"/>
          <w:szCs w:val="28"/>
        </w:rPr>
        <w:t xml:space="preserve"> las siguientes Tesis Jurisprudenciales</w:t>
      </w:r>
      <w:r>
        <w:rPr>
          <w:rFonts w:ascii="Arial" w:hAnsi="Arial" w:cs="Arial"/>
          <w:sz w:val="28"/>
          <w:szCs w:val="28"/>
        </w:rPr>
        <w:t>:</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t>Registro digital: 197211</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t>Instancia: Tribunales Colegiados de Circuito</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t>Novena Época</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t>Materias(s): Civil</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t>Tesis: II.2o.C.83 C</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lastRenderedPageBreak/>
        <w:t>Fuente: Semanario Judicial de la Federación y su Gaceta. Tomo VI, Diciembre de 1997, página 649</w:t>
      </w:r>
    </w:p>
    <w:p w:rsidR="00813379" w:rsidRPr="00813379" w:rsidRDefault="00813379" w:rsidP="00170651">
      <w:pPr>
        <w:spacing w:line="240" w:lineRule="auto"/>
        <w:ind w:firstLine="708"/>
        <w:jc w:val="both"/>
        <w:rPr>
          <w:rFonts w:ascii="Arial" w:hAnsi="Arial" w:cs="Arial"/>
          <w:i/>
          <w:sz w:val="24"/>
          <w:szCs w:val="24"/>
        </w:rPr>
      </w:pPr>
      <w:r w:rsidRPr="00813379">
        <w:rPr>
          <w:rFonts w:ascii="Arial" w:hAnsi="Arial" w:cs="Arial"/>
          <w:i/>
          <w:sz w:val="24"/>
          <w:szCs w:val="24"/>
        </w:rPr>
        <w:t>Tipo: Aislada</w:t>
      </w:r>
    </w:p>
    <w:p w:rsidR="00813379" w:rsidRPr="00813379" w:rsidRDefault="00813379" w:rsidP="00DA477F">
      <w:pPr>
        <w:ind w:firstLine="708"/>
        <w:jc w:val="both"/>
        <w:rPr>
          <w:rFonts w:ascii="Arial" w:hAnsi="Arial" w:cs="Arial"/>
          <w:i/>
          <w:sz w:val="24"/>
          <w:szCs w:val="24"/>
        </w:rPr>
      </w:pPr>
      <w:r w:rsidRPr="00170651">
        <w:rPr>
          <w:rFonts w:ascii="Arial" w:hAnsi="Arial" w:cs="Arial"/>
          <w:b/>
          <w:i/>
          <w:sz w:val="24"/>
          <w:szCs w:val="24"/>
        </w:rPr>
        <w:t>AGRAVIOS EN LA REVISIÓN INOPERANTES</w:t>
      </w:r>
      <w:r w:rsidRPr="00813379">
        <w:rPr>
          <w:rFonts w:ascii="Arial" w:hAnsi="Arial" w:cs="Arial"/>
          <w:i/>
          <w:sz w:val="24"/>
          <w:szCs w:val="24"/>
        </w:rPr>
        <w:t>.</w:t>
      </w:r>
      <w:r w:rsidR="00DA477F">
        <w:rPr>
          <w:rFonts w:ascii="Arial" w:hAnsi="Arial" w:cs="Arial"/>
          <w:i/>
          <w:sz w:val="24"/>
          <w:szCs w:val="24"/>
        </w:rPr>
        <w:t xml:space="preserve">- </w:t>
      </w:r>
      <w:r w:rsidRPr="00813379">
        <w:rPr>
          <w:rFonts w:ascii="Arial" w:hAnsi="Arial" w:cs="Arial"/>
          <w:i/>
          <w:sz w:val="24"/>
          <w:szCs w:val="24"/>
        </w:rPr>
        <w:t>Cuando la recurrente, al interponer la revisión, argumenta como agravio que el Juez de Distrito no analizó sus conceptos de violación y los actos reclamados en su totalidad, sin precisar cuál o cuáles de sus conceptos y de esos actos el Juez omitió examinar, lo que es necesario para que el tribunal federal esté en aptitud de estudiar tal inconformidad, debe concluirse que el agravio es inoperante, sobre todo si se advierte que el Juez de Distrito hizo tal análisis.</w:t>
      </w:r>
    </w:p>
    <w:p w:rsidR="00813379" w:rsidRPr="00813379" w:rsidRDefault="00813379" w:rsidP="00170651">
      <w:pPr>
        <w:spacing w:line="240" w:lineRule="auto"/>
        <w:ind w:firstLine="708"/>
        <w:jc w:val="both"/>
        <w:rPr>
          <w:rFonts w:ascii="Arial" w:hAnsi="Arial" w:cs="Arial"/>
          <w:i/>
          <w:sz w:val="24"/>
          <w:szCs w:val="24"/>
        </w:rPr>
      </w:pP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Registro digital: 167031</w:t>
      </w: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Instancia: Tribunales Colegiados de Circuito</w:t>
      </w: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Novena Época</w:t>
      </w: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Materias(s): Civil</w:t>
      </w: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Tesis: VI.2o.C.680 C</w:t>
      </w: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Fuente: Semanario Judicial de la Federación y su Gaceta. Tomo XXX, Julio de 2009, página 1861</w:t>
      </w:r>
    </w:p>
    <w:p w:rsidR="00DA477F" w:rsidRPr="00DA477F" w:rsidRDefault="00DA477F" w:rsidP="00170651">
      <w:pPr>
        <w:spacing w:line="240" w:lineRule="auto"/>
        <w:ind w:firstLine="708"/>
        <w:jc w:val="both"/>
        <w:rPr>
          <w:rFonts w:ascii="Arial" w:hAnsi="Arial" w:cs="Arial"/>
          <w:i/>
          <w:sz w:val="24"/>
          <w:szCs w:val="24"/>
        </w:rPr>
      </w:pPr>
      <w:r w:rsidRPr="00DA477F">
        <w:rPr>
          <w:rFonts w:ascii="Arial" w:hAnsi="Arial" w:cs="Arial"/>
          <w:i/>
          <w:sz w:val="24"/>
          <w:szCs w:val="24"/>
        </w:rPr>
        <w:t>Tipo: Aislada</w:t>
      </w:r>
    </w:p>
    <w:p w:rsidR="00DA477F" w:rsidRPr="00DA477F" w:rsidRDefault="00DA477F" w:rsidP="00DA477F">
      <w:pPr>
        <w:ind w:firstLine="708"/>
        <w:jc w:val="both"/>
        <w:rPr>
          <w:rFonts w:ascii="Arial" w:hAnsi="Arial" w:cs="Arial"/>
          <w:i/>
          <w:sz w:val="24"/>
          <w:szCs w:val="24"/>
        </w:rPr>
      </w:pPr>
      <w:r w:rsidRPr="00170651">
        <w:rPr>
          <w:rFonts w:ascii="Arial" w:hAnsi="Arial" w:cs="Arial"/>
          <w:b/>
          <w:i/>
          <w:sz w:val="24"/>
          <w:szCs w:val="24"/>
        </w:rPr>
        <w:t>“APELACIÓN. SI LOS AGRAVIOS NO COMBATEN EL FALLO NATURAL DEBE CONFIRMARSE LA SENTENCIA IMPUGNADA (LEGISLACIÓN DEL ESTADO DE PUEBLA).-</w:t>
      </w:r>
      <w:r>
        <w:rPr>
          <w:rFonts w:ascii="Arial" w:hAnsi="Arial" w:cs="Arial"/>
          <w:i/>
          <w:sz w:val="24"/>
          <w:szCs w:val="24"/>
        </w:rPr>
        <w:t xml:space="preserve"> </w:t>
      </w:r>
      <w:r w:rsidRPr="00DA477F">
        <w:rPr>
          <w:rFonts w:ascii="Arial" w:hAnsi="Arial" w:cs="Arial"/>
          <w:i/>
          <w:sz w:val="24"/>
          <w:szCs w:val="24"/>
        </w:rPr>
        <w:t>Si bien es cierto que el recurso de apelación, conforme al artículo 376 del Código de Procedimientos Civiles para el Estado de Puebla, tiene por objeto que el superior revoque o modifique la resolución impugnada, sin establecer que pueda confirmarse, también lo es que el diverso numeral 396 del propio ordenamiento legal señala la facultad del tribunal de apelación para declarar los agravios como infundados, inoperantes o insuficientes; calificativas que atienden a la falta de impugnación de los motivos de inconformidad respecto de las consideraciones de la resolución reclamada; por lo que si los agravios no combaten el fallo natural, ello trae como consecuencia lógica jurídica que deba confirmarse la sentencia recurrida.</w:t>
      </w:r>
      <w:r>
        <w:rPr>
          <w:rFonts w:ascii="Arial" w:hAnsi="Arial" w:cs="Arial"/>
          <w:i/>
          <w:sz w:val="24"/>
          <w:szCs w:val="24"/>
        </w:rPr>
        <w:t>”</w:t>
      </w:r>
    </w:p>
    <w:p w:rsidR="00540289" w:rsidRPr="00170651" w:rsidRDefault="00540289" w:rsidP="00540289">
      <w:pPr>
        <w:spacing w:line="360" w:lineRule="auto"/>
        <w:ind w:firstLine="708"/>
        <w:jc w:val="both"/>
        <w:rPr>
          <w:rFonts w:ascii="Arial" w:hAnsi="Arial" w:cs="Arial"/>
          <w:sz w:val="24"/>
          <w:szCs w:val="24"/>
        </w:rPr>
      </w:pPr>
      <w:r w:rsidRPr="00170651">
        <w:rPr>
          <w:rFonts w:ascii="Arial" w:hAnsi="Arial" w:cs="Arial"/>
          <w:sz w:val="28"/>
          <w:szCs w:val="28"/>
        </w:rPr>
        <w:t xml:space="preserve">Requisitos los anteriores que no cumplen los conceptos de agravio formulados por la persona moral apelante a través de su representante legal,  toda vez que  </w:t>
      </w:r>
      <w:r w:rsidR="00CB6710">
        <w:rPr>
          <w:rFonts w:ascii="Arial" w:hAnsi="Arial" w:cs="Arial"/>
          <w:sz w:val="28"/>
          <w:szCs w:val="28"/>
        </w:rPr>
        <w:t>todos sus</w:t>
      </w:r>
      <w:r w:rsidRPr="00170651">
        <w:rPr>
          <w:rFonts w:ascii="Arial" w:hAnsi="Arial" w:cs="Arial"/>
          <w:sz w:val="28"/>
          <w:szCs w:val="28"/>
        </w:rPr>
        <w:t xml:space="preserve"> razonamientos,  como es de notarse, solo  los proyecta a atacar la resolución emitida por el </w:t>
      </w:r>
      <w:r w:rsidR="00D27678" w:rsidRPr="00170651">
        <w:rPr>
          <w:rFonts w:ascii="Arial" w:hAnsi="Arial" w:cs="Arial"/>
          <w:sz w:val="28"/>
          <w:szCs w:val="28"/>
        </w:rPr>
        <w:t>Tesorero Municipal</w:t>
      </w:r>
      <w:r w:rsidRPr="00170651">
        <w:rPr>
          <w:rFonts w:ascii="Arial" w:hAnsi="Arial" w:cs="Arial"/>
          <w:sz w:val="28"/>
          <w:szCs w:val="28"/>
        </w:rPr>
        <w:t xml:space="preserve">  cuya nulidad demandó  en el juicio  contencioso administrativo, demostrando con ello la ineficacia de los mismos, pues además se trata de afirmaciones  </w:t>
      </w:r>
      <w:r w:rsidRPr="00170651">
        <w:rPr>
          <w:rFonts w:ascii="Arial" w:hAnsi="Arial" w:cs="Arial"/>
          <w:sz w:val="28"/>
          <w:szCs w:val="28"/>
        </w:rPr>
        <w:lastRenderedPageBreak/>
        <w:t>generales, ambiguas y superficiales sobre un tema que ya se estudió y se resolvió y cuya conclusión y fundamentos no combatió  con razonamientos lógicos y jurídicos  que demostraran su ilegalidad</w:t>
      </w:r>
      <w:r w:rsidRPr="00170651">
        <w:rPr>
          <w:rFonts w:ascii="Arial" w:hAnsi="Arial" w:cs="Arial"/>
          <w:sz w:val="24"/>
          <w:szCs w:val="24"/>
        </w:rPr>
        <w:t xml:space="preserve">; </w:t>
      </w:r>
    </w:p>
    <w:p w:rsidR="005F147B" w:rsidRDefault="005F147B" w:rsidP="00691740">
      <w:pPr>
        <w:spacing w:line="360" w:lineRule="auto"/>
        <w:ind w:firstLine="708"/>
        <w:jc w:val="both"/>
        <w:rPr>
          <w:rFonts w:ascii="Arial" w:hAnsi="Arial" w:cs="Arial"/>
          <w:sz w:val="28"/>
          <w:szCs w:val="28"/>
        </w:rPr>
      </w:pPr>
      <w:r w:rsidRPr="00170651">
        <w:rPr>
          <w:rFonts w:ascii="Arial" w:hAnsi="Arial" w:cs="Arial"/>
          <w:sz w:val="28"/>
          <w:szCs w:val="28"/>
        </w:rPr>
        <w:t xml:space="preserve">b).- </w:t>
      </w:r>
      <w:r w:rsidR="00B923F8" w:rsidRPr="00170651">
        <w:rPr>
          <w:rFonts w:ascii="Arial" w:hAnsi="Arial" w:cs="Arial"/>
          <w:sz w:val="28"/>
          <w:szCs w:val="28"/>
        </w:rPr>
        <w:t>A fortiori, y de mayor</w:t>
      </w:r>
      <w:r w:rsidR="00B923F8">
        <w:rPr>
          <w:rFonts w:ascii="Arial" w:hAnsi="Arial" w:cs="Arial"/>
          <w:sz w:val="28"/>
          <w:szCs w:val="28"/>
        </w:rPr>
        <w:t xml:space="preserve"> importancia, los motivos de disenso expresados por el recurrente deben considerarse inatendibles, porque combaten consideraciones o determinaciones que no le causan perjuicio  y el ejercicio de esta instancia está reservado</w:t>
      </w:r>
      <w:r w:rsidR="009B5B84">
        <w:rPr>
          <w:rFonts w:ascii="Arial" w:hAnsi="Arial" w:cs="Arial"/>
          <w:sz w:val="28"/>
          <w:szCs w:val="28"/>
        </w:rPr>
        <w:t xml:space="preserve"> únicamente a quien le afecte el acto que impugna.</w:t>
      </w:r>
    </w:p>
    <w:p w:rsidR="009B5B84" w:rsidRDefault="009B5B84" w:rsidP="00691740">
      <w:pPr>
        <w:spacing w:line="360" w:lineRule="auto"/>
        <w:ind w:firstLine="708"/>
        <w:jc w:val="both"/>
        <w:rPr>
          <w:rFonts w:ascii="Arial" w:hAnsi="Arial" w:cs="Arial"/>
          <w:sz w:val="28"/>
          <w:szCs w:val="28"/>
        </w:rPr>
      </w:pPr>
      <w:r>
        <w:rPr>
          <w:rFonts w:ascii="Arial" w:hAnsi="Arial" w:cs="Arial"/>
          <w:sz w:val="28"/>
          <w:szCs w:val="28"/>
        </w:rPr>
        <w:t>Lo anterior es así</w:t>
      </w:r>
      <w:r w:rsidR="009626BE">
        <w:rPr>
          <w:rFonts w:ascii="Arial" w:hAnsi="Arial" w:cs="Arial"/>
          <w:sz w:val="28"/>
          <w:szCs w:val="28"/>
        </w:rPr>
        <w:t xml:space="preserve"> porque  en el capítulo de “Pretensiones deducidas en el presente juicio” de su libelo inicial,</w:t>
      </w:r>
      <w:r>
        <w:rPr>
          <w:rFonts w:ascii="Arial" w:hAnsi="Arial" w:cs="Arial"/>
          <w:sz w:val="28"/>
          <w:szCs w:val="28"/>
        </w:rPr>
        <w:t xml:space="preserve"> </w:t>
      </w:r>
      <w:r w:rsidR="009626BE">
        <w:rPr>
          <w:rFonts w:ascii="Arial" w:hAnsi="Arial" w:cs="Arial"/>
          <w:sz w:val="28"/>
          <w:szCs w:val="28"/>
        </w:rPr>
        <w:t xml:space="preserve">el actor aquí apelante en el inciso a).  </w:t>
      </w:r>
      <w:proofErr w:type="gramStart"/>
      <w:r w:rsidR="009626BE">
        <w:rPr>
          <w:rFonts w:ascii="Arial" w:hAnsi="Arial" w:cs="Arial"/>
          <w:sz w:val="28"/>
          <w:szCs w:val="28"/>
        </w:rPr>
        <w:t>solicita</w:t>
      </w:r>
      <w:proofErr w:type="gramEnd"/>
      <w:r w:rsidR="009626BE">
        <w:rPr>
          <w:rFonts w:ascii="Arial" w:hAnsi="Arial" w:cs="Arial"/>
          <w:sz w:val="28"/>
          <w:szCs w:val="28"/>
        </w:rPr>
        <w:t xml:space="preserve">. ”La  nulidad lisa y llana del crédito fiscal impugnado” y como quiera que en </w:t>
      </w:r>
      <w:r>
        <w:rPr>
          <w:rFonts w:ascii="Arial" w:hAnsi="Arial" w:cs="Arial"/>
          <w:sz w:val="28"/>
          <w:szCs w:val="28"/>
        </w:rPr>
        <w:t xml:space="preserve"> la sentencia apelada </w:t>
      </w:r>
      <w:r w:rsidR="009626BE">
        <w:rPr>
          <w:rFonts w:ascii="Arial" w:hAnsi="Arial" w:cs="Arial"/>
          <w:sz w:val="28"/>
          <w:szCs w:val="28"/>
        </w:rPr>
        <w:t xml:space="preserve">el Magistrado de la primera instancia </w:t>
      </w:r>
      <w:r>
        <w:rPr>
          <w:rFonts w:ascii="Arial" w:hAnsi="Arial" w:cs="Arial"/>
          <w:sz w:val="28"/>
          <w:szCs w:val="28"/>
        </w:rPr>
        <w:t>declara la ilegalidad e invalidez y por lo tanto la nulidad lisa y llana de</w:t>
      </w:r>
      <w:r w:rsidR="009626BE">
        <w:rPr>
          <w:rFonts w:ascii="Arial" w:hAnsi="Arial" w:cs="Arial"/>
          <w:sz w:val="28"/>
          <w:szCs w:val="28"/>
        </w:rPr>
        <w:t xml:space="preserve"> dicho</w:t>
      </w:r>
      <w:r>
        <w:rPr>
          <w:rFonts w:ascii="Arial" w:hAnsi="Arial" w:cs="Arial"/>
          <w:sz w:val="28"/>
          <w:szCs w:val="28"/>
        </w:rPr>
        <w:t xml:space="preserve"> acto</w:t>
      </w:r>
      <w:r w:rsidR="00741210">
        <w:rPr>
          <w:rFonts w:ascii="Arial" w:hAnsi="Arial" w:cs="Arial"/>
          <w:sz w:val="28"/>
          <w:szCs w:val="28"/>
        </w:rPr>
        <w:t>,</w:t>
      </w:r>
      <w:r>
        <w:rPr>
          <w:rFonts w:ascii="Arial" w:hAnsi="Arial" w:cs="Arial"/>
          <w:sz w:val="28"/>
          <w:szCs w:val="28"/>
        </w:rPr>
        <w:t xml:space="preserve"> </w:t>
      </w:r>
      <w:r w:rsidR="009626BE">
        <w:rPr>
          <w:rFonts w:ascii="Arial" w:hAnsi="Arial" w:cs="Arial"/>
          <w:sz w:val="28"/>
          <w:szCs w:val="28"/>
        </w:rPr>
        <w:t xml:space="preserve"> es obvio que tal resolución </w:t>
      </w:r>
      <w:r w:rsidR="00741210">
        <w:rPr>
          <w:rFonts w:ascii="Arial" w:hAnsi="Arial" w:cs="Arial"/>
          <w:sz w:val="28"/>
          <w:szCs w:val="28"/>
        </w:rPr>
        <w:t xml:space="preserve"> no le causa agravio alguno, no le perjudica sino que</w:t>
      </w:r>
      <w:r>
        <w:rPr>
          <w:rFonts w:ascii="Arial" w:hAnsi="Arial" w:cs="Arial"/>
          <w:sz w:val="28"/>
          <w:szCs w:val="28"/>
        </w:rPr>
        <w:t xml:space="preserve"> le beneficia en forma total, ya que </w:t>
      </w:r>
      <w:r w:rsidR="009626BE">
        <w:rPr>
          <w:rFonts w:ascii="Arial" w:hAnsi="Arial" w:cs="Arial"/>
          <w:sz w:val="28"/>
          <w:szCs w:val="28"/>
        </w:rPr>
        <w:t>como lo requirió y con base en  perístasis fundadas</w:t>
      </w:r>
      <w:r w:rsidR="00741210">
        <w:rPr>
          <w:rFonts w:ascii="Arial" w:hAnsi="Arial" w:cs="Arial"/>
          <w:sz w:val="28"/>
          <w:szCs w:val="28"/>
        </w:rPr>
        <w:t xml:space="preserve"> el Magistrado lo</w:t>
      </w:r>
      <w:r w:rsidR="009626BE">
        <w:rPr>
          <w:rFonts w:ascii="Arial" w:hAnsi="Arial" w:cs="Arial"/>
          <w:sz w:val="28"/>
          <w:szCs w:val="28"/>
        </w:rPr>
        <w:t xml:space="preserve"> </w:t>
      </w:r>
      <w:r>
        <w:rPr>
          <w:rFonts w:ascii="Arial" w:hAnsi="Arial" w:cs="Arial"/>
          <w:sz w:val="28"/>
          <w:szCs w:val="28"/>
        </w:rPr>
        <w:t xml:space="preserve">deja sin efecto </w:t>
      </w:r>
      <w:r w:rsidR="00741210">
        <w:rPr>
          <w:rFonts w:ascii="Arial" w:hAnsi="Arial" w:cs="Arial"/>
          <w:sz w:val="28"/>
          <w:szCs w:val="28"/>
        </w:rPr>
        <w:t>alguno.</w:t>
      </w:r>
    </w:p>
    <w:p w:rsidR="00741210" w:rsidRDefault="00741210" w:rsidP="00691740">
      <w:pPr>
        <w:spacing w:line="360" w:lineRule="auto"/>
        <w:ind w:firstLine="708"/>
        <w:jc w:val="both"/>
        <w:rPr>
          <w:rFonts w:ascii="Arial" w:hAnsi="Arial" w:cs="Arial"/>
          <w:sz w:val="28"/>
          <w:szCs w:val="28"/>
        </w:rPr>
      </w:pPr>
      <w:r>
        <w:rPr>
          <w:rFonts w:ascii="Arial" w:hAnsi="Arial" w:cs="Arial"/>
          <w:sz w:val="28"/>
          <w:szCs w:val="28"/>
        </w:rPr>
        <w:t xml:space="preserve">Ahora bien, es verdad que en la parte in fine de la  apelada el A quo  establece que  la nulidad por vicios formales derivadas de la verificación del cumplimiento de obligaciones fiscales de los contribuyentes, al haberse originado con motivo del ejercicio de facultades discrecionales de la autoridad, pues no provienen de una instancia, recurso o petición del gobernado, de decir de  un trámite o procedimiento  de pronunciamiento forzoso, por lo que </w:t>
      </w:r>
      <w:r>
        <w:rPr>
          <w:rFonts w:ascii="Arial" w:hAnsi="Arial" w:cs="Arial"/>
          <w:sz w:val="28"/>
          <w:szCs w:val="28"/>
        </w:rPr>
        <w:lastRenderedPageBreak/>
        <w:t>quedan a salvo las facultades de la autoridad demandada, también es verdad que esta consideración del resolutor no fue motivo de agravio o inconformidad</w:t>
      </w:r>
      <w:r w:rsidR="00CB6710">
        <w:rPr>
          <w:rFonts w:ascii="Arial" w:hAnsi="Arial" w:cs="Arial"/>
          <w:sz w:val="28"/>
          <w:szCs w:val="28"/>
        </w:rPr>
        <w:t xml:space="preserve">, esto es que no combatió los razonamientos (Ratio </w:t>
      </w:r>
      <w:proofErr w:type="spellStart"/>
      <w:r w:rsidR="00CB6710">
        <w:rPr>
          <w:rFonts w:ascii="Arial" w:hAnsi="Arial" w:cs="Arial"/>
          <w:sz w:val="28"/>
          <w:szCs w:val="28"/>
        </w:rPr>
        <w:t>decidendi</w:t>
      </w:r>
      <w:proofErr w:type="spellEnd"/>
      <w:r w:rsidR="00CB6710">
        <w:rPr>
          <w:rFonts w:ascii="Arial" w:hAnsi="Arial" w:cs="Arial"/>
          <w:sz w:val="28"/>
          <w:szCs w:val="28"/>
        </w:rPr>
        <w:t>) de la A quo, por lo que queda intocada</w:t>
      </w:r>
      <w:r>
        <w:rPr>
          <w:rFonts w:ascii="Arial" w:hAnsi="Arial" w:cs="Arial"/>
          <w:sz w:val="28"/>
          <w:szCs w:val="28"/>
        </w:rPr>
        <w:t>.</w:t>
      </w:r>
    </w:p>
    <w:p w:rsidR="009641AF" w:rsidRDefault="009641AF" w:rsidP="00691740">
      <w:pPr>
        <w:spacing w:line="360" w:lineRule="auto"/>
        <w:ind w:firstLine="708"/>
        <w:jc w:val="both"/>
        <w:rPr>
          <w:rFonts w:ascii="Arial" w:hAnsi="Arial" w:cs="Arial"/>
          <w:sz w:val="28"/>
          <w:szCs w:val="28"/>
        </w:rPr>
      </w:pPr>
      <w:r>
        <w:rPr>
          <w:rFonts w:ascii="Arial" w:hAnsi="Arial" w:cs="Arial"/>
          <w:sz w:val="28"/>
          <w:szCs w:val="28"/>
        </w:rPr>
        <w:t>En obsequio de esta idea que se viene sustentando, se transcriben las  siguientes tesis que resultan aplicables:</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Registro digital: 2012611</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Instancia: Tribunales Colegiados de Circuito</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Décima Época</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Materias(s): Común</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Tesis: XVII.1o.C.T. J/10 (10a.)</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Fuente: Gaceta del Semanario Judicial de la Federación. Libro 34, Septiembre de 2016, Tomo IV, página 2380</w:t>
      </w:r>
    </w:p>
    <w:p w:rsidR="009641AF" w:rsidRPr="007C19DE" w:rsidRDefault="009641AF" w:rsidP="007C19DE">
      <w:pPr>
        <w:ind w:firstLine="708"/>
        <w:jc w:val="both"/>
        <w:rPr>
          <w:rFonts w:ascii="Arial" w:hAnsi="Arial" w:cs="Arial"/>
          <w:i/>
          <w:sz w:val="24"/>
          <w:szCs w:val="24"/>
        </w:rPr>
      </w:pPr>
      <w:r w:rsidRPr="007C19DE">
        <w:rPr>
          <w:rFonts w:ascii="Arial" w:hAnsi="Arial" w:cs="Arial"/>
          <w:i/>
          <w:sz w:val="24"/>
          <w:szCs w:val="24"/>
        </w:rPr>
        <w:t>Tipo: Jurisprudencia</w:t>
      </w:r>
    </w:p>
    <w:p w:rsidR="009641AF" w:rsidRPr="007C19DE" w:rsidRDefault="009641AF" w:rsidP="007C19DE">
      <w:pPr>
        <w:ind w:firstLine="708"/>
        <w:jc w:val="both"/>
        <w:rPr>
          <w:rFonts w:ascii="Arial" w:hAnsi="Arial" w:cs="Arial"/>
          <w:i/>
          <w:sz w:val="24"/>
          <w:szCs w:val="24"/>
        </w:rPr>
      </w:pPr>
      <w:r w:rsidRPr="007C19DE">
        <w:rPr>
          <w:rFonts w:ascii="Arial" w:hAnsi="Arial" w:cs="Arial"/>
          <w:b/>
          <w:i/>
          <w:sz w:val="24"/>
          <w:szCs w:val="24"/>
        </w:rPr>
        <w:t>CONCEPTOS DE VIOLACIÓN. SON INATENDIBLES AQUELLOS QUE COMBATEN CONSIDERACIONES O DETERMINACIONES QUE NO LE CAUSAN PERJUICIO AL QUEJOSO</w:t>
      </w:r>
      <w:r w:rsidRPr="007C19DE">
        <w:rPr>
          <w:rFonts w:ascii="Arial" w:hAnsi="Arial" w:cs="Arial"/>
          <w:i/>
          <w:sz w:val="24"/>
          <w:szCs w:val="24"/>
        </w:rPr>
        <w:t>.</w:t>
      </w:r>
      <w:r w:rsidR="007C19DE">
        <w:rPr>
          <w:rFonts w:ascii="Arial" w:hAnsi="Arial" w:cs="Arial"/>
          <w:i/>
          <w:sz w:val="24"/>
          <w:szCs w:val="24"/>
        </w:rPr>
        <w:t xml:space="preserve"> </w:t>
      </w:r>
      <w:r w:rsidRPr="007C19DE">
        <w:rPr>
          <w:rFonts w:ascii="Arial" w:hAnsi="Arial" w:cs="Arial"/>
          <w:i/>
          <w:sz w:val="24"/>
          <w:szCs w:val="24"/>
        </w:rPr>
        <w:t>El ejercicio de la acción constitucional está reservado únicamente a quien le afecte la norma general o el acto reclamado, en términos de la fracción I del artículo 5o. de la Ley de Amparo. Por tanto, la noción de perjuicio para que aquélla proceda, presupone la existencia de un derecho legítimamente tutelado, que cuando se transgrede por la actuación de una autoridad, faculta a su titular para acudir ante el órgano jurisdiccional federal demandando el cese de esa violación. Dicha prerrogativa, protegida por el ordenamiento legal</w:t>
      </w:r>
      <w:r w:rsidRPr="009641AF">
        <w:rPr>
          <w:rFonts w:ascii="Arial" w:hAnsi="Arial" w:cs="Arial"/>
          <w:sz w:val="28"/>
          <w:szCs w:val="28"/>
        </w:rPr>
        <w:t xml:space="preserve"> </w:t>
      </w:r>
      <w:r w:rsidRPr="007C19DE">
        <w:rPr>
          <w:rFonts w:ascii="Arial" w:hAnsi="Arial" w:cs="Arial"/>
        </w:rPr>
        <w:t xml:space="preserve">objetivo, es lo que constituye el interés legítimo que la invocada legislación considera para la procedencia del juicio correspondiente. </w:t>
      </w:r>
      <w:r w:rsidRPr="007C19DE">
        <w:rPr>
          <w:rFonts w:ascii="Arial" w:hAnsi="Arial" w:cs="Arial"/>
          <w:sz w:val="24"/>
          <w:szCs w:val="24"/>
        </w:rPr>
        <w:t xml:space="preserve">Sin embargo, aun cuando se tenga tal interés para impugnar un acto de autoridad (por ejemplo, </w:t>
      </w:r>
      <w:r w:rsidRPr="007C19DE">
        <w:rPr>
          <w:rFonts w:ascii="Arial" w:hAnsi="Arial" w:cs="Arial"/>
          <w:i/>
          <w:sz w:val="24"/>
          <w:szCs w:val="24"/>
        </w:rPr>
        <w:t>una sentencia, resolución, laudo, etcétera), no procede en todos los casos, ya que si los conceptos de violación mediante los cuales pretenden impugnarse razonamientos o determinaciones que, aunque expresadas en ese tipo de actuaciones, resultan favorables al quejoso, deben considerarse inatendibles, pues si bien es cierto que el tener ese interés legitima, en principio, la promoción del amparo a fin de obtener la protección de la Justicia de la Unión, en el cual deben manifestarse los motivos de disenso que evidencien la ilegalidad del acto reclamado, también lo es que deben centrarse o dirigirse por cuanto al aspecto en que perjudique al inconforme y no en el que le beneficie, ya que las posibles infracciones que no le irroguen agravio no pueden fundar una impugnación.</w:t>
      </w:r>
      <w:r w:rsidR="007C19DE" w:rsidRPr="007C19DE">
        <w:rPr>
          <w:rFonts w:ascii="Arial" w:hAnsi="Arial" w:cs="Arial"/>
          <w:i/>
          <w:sz w:val="24"/>
          <w:szCs w:val="24"/>
        </w:rPr>
        <w:t>”</w:t>
      </w:r>
    </w:p>
    <w:p w:rsidR="007C19DE" w:rsidRPr="007C19DE" w:rsidRDefault="007C19DE" w:rsidP="00680BFD">
      <w:pPr>
        <w:ind w:left="708"/>
        <w:jc w:val="both"/>
        <w:rPr>
          <w:rFonts w:ascii="Arial" w:hAnsi="Arial" w:cs="Arial"/>
          <w:i/>
          <w:sz w:val="24"/>
          <w:szCs w:val="24"/>
        </w:rPr>
      </w:pPr>
      <w:r w:rsidRPr="007C19DE">
        <w:rPr>
          <w:rFonts w:ascii="Arial" w:hAnsi="Arial" w:cs="Arial"/>
          <w:i/>
          <w:sz w:val="24"/>
          <w:szCs w:val="24"/>
        </w:rPr>
        <w:lastRenderedPageBreak/>
        <w:t>Registro digital: 181618</w:t>
      </w:r>
    </w:p>
    <w:p w:rsidR="007C19DE" w:rsidRPr="007C19DE" w:rsidRDefault="007C19DE" w:rsidP="00680BFD">
      <w:pPr>
        <w:ind w:firstLine="708"/>
        <w:jc w:val="both"/>
        <w:rPr>
          <w:rFonts w:ascii="Arial" w:hAnsi="Arial" w:cs="Arial"/>
          <w:i/>
          <w:sz w:val="24"/>
          <w:szCs w:val="24"/>
        </w:rPr>
      </w:pPr>
      <w:r w:rsidRPr="007C19DE">
        <w:rPr>
          <w:rFonts w:ascii="Arial" w:hAnsi="Arial" w:cs="Arial"/>
          <w:i/>
          <w:sz w:val="24"/>
          <w:szCs w:val="24"/>
        </w:rPr>
        <w:t>Instancia: Tribunales Colegiados de Circuito</w:t>
      </w:r>
    </w:p>
    <w:p w:rsidR="007C19DE" w:rsidRPr="007C19DE" w:rsidRDefault="007C19DE" w:rsidP="00680BFD">
      <w:pPr>
        <w:ind w:firstLine="708"/>
        <w:jc w:val="both"/>
        <w:rPr>
          <w:rFonts w:ascii="Arial" w:hAnsi="Arial" w:cs="Arial"/>
          <w:i/>
          <w:sz w:val="24"/>
          <w:szCs w:val="24"/>
        </w:rPr>
      </w:pPr>
      <w:r w:rsidRPr="007C19DE">
        <w:rPr>
          <w:rFonts w:ascii="Arial" w:hAnsi="Arial" w:cs="Arial"/>
          <w:i/>
          <w:sz w:val="24"/>
          <w:szCs w:val="24"/>
        </w:rPr>
        <w:t>Novena Época</w:t>
      </w:r>
    </w:p>
    <w:p w:rsidR="007C19DE" w:rsidRPr="007C19DE" w:rsidRDefault="007C19DE" w:rsidP="00680BFD">
      <w:pPr>
        <w:ind w:firstLine="708"/>
        <w:jc w:val="both"/>
        <w:rPr>
          <w:rFonts w:ascii="Arial" w:hAnsi="Arial" w:cs="Arial"/>
          <w:i/>
          <w:sz w:val="24"/>
          <w:szCs w:val="24"/>
        </w:rPr>
      </w:pPr>
      <w:r w:rsidRPr="007C19DE">
        <w:rPr>
          <w:rFonts w:ascii="Arial" w:hAnsi="Arial" w:cs="Arial"/>
          <w:i/>
          <w:sz w:val="24"/>
          <w:szCs w:val="24"/>
        </w:rPr>
        <w:t>Materias(s): Común</w:t>
      </w:r>
    </w:p>
    <w:p w:rsidR="007C19DE" w:rsidRPr="007C19DE" w:rsidRDefault="007C19DE" w:rsidP="00680BFD">
      <w:pPr>
        <w:ind w:firstLine="708"/>
        <w:jc w:val="both"/>
        <w:rPr>
          <w:rFonts w:ascii="Arial" w:hAnsi="Arial" w:cs="Arial"/>
          <w:i/>
          <w:sz w:val="24"/>
          <w:szCs w:val="24"/>
        </w:rPr>
      </w:pPr>
      <w:r w:rsidRPr="007C19DE">
        <w:rPr>
          <w:rFonts w:ascii="Arial" w:hAnsi="Arial" w:cs="Arial"/>
          <w:i/>
          <w:sz w:val="24"/>
          <w:szCs w:val="24"/>
        </w:rPr>
        <w:t>Tesis: XIX.5o.4 K</w:t>
      </w:r>
    </w:p>
    <w:p w:rsidR="007C19DE" w:rsidRPr="007C19DE" w:rsidRDefault="007C19DE" w:rsidP="00680BFD">
      <w:pPr>
        <w:ind w:firstLine="708"/>
        <w:jc w:val="both"/>
        <w:rPr>
          <w:rFonts w:ascii="Arial" w:hAnsi="Arial" w:cs="Arial"/>
          <w:i/>
          <w:sz w:val="24"/>
          <w:szCs w:val="24"/>
        </w:rPr>
      </w:pPr>
      <w:r w:rsidRPr="007C19DE">
        <w:rPr>
          <w:rFonts w:ascii="Arial" w:hAnsi="Arial" w:cs="Arial"/>
          <w:i/>
          <w:sz w:val="24"/>
          <w:szCs w:val="24"/>
        </w:rPr>
        <w:t>Fuente: Semanario Judicial de la Federación y su Gaceta. Tomo XIX, Mayo de 2004, página 1739</w:t>
      </w:r>
    </w:p>
    <w:p w:rsidR="007C19DE" w:rsidRPr="007C19DE" w:rsidRDefault="007C19DE" w:rsidP="00680BFD">
      <w:pPr>
        <w:ind w:firstLine="708"/>
        <w:jc w:val="both"/>
        <w:rPr>
          <w:rFonts w:ascii="Arial" w:hAnsi="Arial" w:cs="Arial"/>
          <w:i/>
          <w:sz w:val="24"/>
          <w:szCs w:val="24"/>
        </w:rPr>
      </w:pPr>
      <w:r w:rsidRPr="007C19DE">
        <w:rPr>
          <w:rFonts w:ascii="Arial" w:hAnsi="Arial" w:cs="Arial"/>
          <w:i/>
          <w:sz w:val="24"/>
          <w:szCs w:val="24"/>
        </w:rPr>
        <w:t>Tipo: Aislada</w:t>
      </w:r>
    </w:p>
    <w:p w:rsidR="007C19DE" w:rsidRPr="00680BFD" w:rsidRDefault="00680BFD" w:rsidP="00680BFD">
      <w:pPr>
        <w:jc w:val="both"/>
        <w:rPr>
          <w:rFonts w:ascii="Arial" w:hAnsi="Arial" w:cs="Arial"/>
          <w:i/>
          <w:sz w:val="24"/>
          <w:szCs w:val="24"/>
        </w:rPr>
      </w:pPr>
      <w:r>
        <w:rPr>
          <w:rFonts w:ascii="Arial" w:hAnsi="Arial" w:cs="Arial"/>
          <w:b/>
          <w:i/>
          <w:sz w:val="28"/>
          <w:szCs w:val="28"/>
        </w:rPr>
        <w:t>“</w:t>
      </w:r>
      <w:r w:rsidR="007C19DE" w:rsidRPr="007C19DE">
        <w:rPr>
          <w:rFonts w:ascii="Arial" w:hAnsi="Arial" w:cs="Arial"/>
          <w:b/>
          <w:i/>
          <w:sz w:val="28"/>
          <w:szCs w:val="28"/>
        </w:rPr>
        <w:t>AGRAVIOS INOPERANTES EN LA REVISIÓN. LO SON AQUELLOS CUYO ESTUDIO NO TRAERÍAN MAYORES BENEFICIOS AL RECURRENTE QUE LOS CONTENIDOS EN EL FALLO PROTECTOR</w:t>
      </w:r>
      <w:r w:rsidR="007C19DE" w:rsidRPr="007C19DE">
        <w:rPr>
          <w:rFonts w:ascii="Arial" w:hAnsi="Arial" w:cs="Arial"/>
          <w:sz w:val="28"/>
          <w:szCs w:val="28"/>
        </w:rPr>
        <w:t>.</w:t>
      </w:r>
      <w:r w:rsidR="007C19DE">
        <w:rPr>
          <w:rFonts w:ascii="Arial" w:hAnsi="Arial" w:cs="Arial"/>
          <w:sz w:val="28"/>
          <w:szCs w:val="28"/>
        </w:rPr>
        <w:t xml:space="preserve"> </w:t>
      </w:r>
      <w:r w:rsidR="007C19DE" w:rsidRPr="00680BFD">
        <w:rPr>
          <w:rFonts w:ascii="Arial" w:hAnsi="Arial" w:cs="Arial"/>
          <w:i/>
          <w:sz w:val="24"/>
          <w:szCs w:val="24"/>
        </w:rPr>
        <w:t xml:space="preserve">Cuando en la sentencia de amparo se otorgó la protección constitucional al quejoso para determinados efectos, son inoperantes los agravios en los que alegue la falta de estudio de un aspecto de la </w:t>
      </w:r>
      <w:proofErr w:type="spellStart"/>
      <w:r w:rsidR="007C19DE" w:rsidRPr="00680BFD">
        <w:rPr>
          <w:rFonts w:ascii="Arial" w:hAnsi="Arial" w:cs="Arial"/>
          <w:i/>
          <w:sz w:val="24"/>
          <w:szCs w:val="24"/>
        </w:rPr>
        <w:t>litis</w:t>
      </w:r>
      <w:proofErr w:type="spellEnd"/>
      <w:r w:rsidR="007C19DE" w:rsidRPr="00680BFD">
        <w:rPr>
          <w:rFonts w:ascii="Arial" w:hAnsi="Arial" w:cs="Arial"/>
          <w:i/>
          <w:sz w:val="24"/>
          <w:szCs w:val="24"/>
        </w:rPr>
        <w:t xml:space="preserve"> constitucional, si aun analizando la cuestión omitida no se producirían mayores beneficios al recurrente de los que ya se insertaron en su patrimonio jurídico vía el fallo protector.</w:t>
      </w:r>
      <w:r>
        <w:rPr>
          <w:rFonts w:ascii="Arial" w:hAnsi="Arial" w:cs="Arial"/>
          <w:i/>
          <w:sz w:val="24"/>
          <w:szCs w:val="24"/>
        </w:rPr>
        <w:t>”</w:t>
      </w:r>
    </w:p>
    <w:p w:rsidR="00680BFD" w:rsidRDefault="00CD5564" w:rsidP="00680BFD">
      <w:pPr>
        <w:spacing w:line="360" w:lineRule="auto"/>
        <w:ind w:firstLine="708"/>
        <w:jc w:val="both"/>
        <w:rPr>
          <w:rFonts w:ascii="Arial" w:hAnsi="Arial" w:cs="Arial"/>
          <w:sz w:val="28"/>
          <w:szCs w:val="28"/>
        </w:rPr>
      </w:pPr>
      <w:r w:rsidRPr="00F82A64">
        <w:rPr>
          <w:rFonts w:ascii="Arial" w:hAnsi="Arial" w:cs="Arial"/>
          <w:sz w:val="28"/>
          <w:szCs w:val="28"/>
        </w:rPr>
        <w:t>Por lo anteriormente expuesto, fundado y con apoyo además en el artículo 152 del Código Procesal Administrativo para el Estado de San Luis Potosí,  se resuelve:</w:t>
      </w:r>
    </w:p>
    <w:p w:rsidR="00CD5564" w:rsidRPr="00680BFD" w:rsidRDefault="00CD5564" w:rsidP="00680BFD">
      <w:pPr>
        <w:spacing w:line="360" w:lineRule="auto"/>
        <w:ind w:firstLine="708"/>
        <w:jc w:val="both"/>
        <w:rPr>
          <w:rFonts w:ascii="Arial" w:hAnsi="Arial" w:cs="Arial"/>
          <w:sz w:val="28"/>
          <w:szCs w:val="28"/>
        </w:rPr>
      </w:pPr>
      <w:r w:rsidRPr="00BF0BC7">
        <w:rPr>
          <w:rFonts w:ascii="Arial" w:hAnsi="Arial" w:cs="Arial"/>
          <w:b/>
          <w:sz w:val="28"/>
          <w:szCs w:val="28"/>
          <w:lang w:val="es-ES_tradnl"/>
        </w:rPr>
        <w:t>PRIMERO.</w:t>
      </w:r>
      <w:r w:rsidRPr="00BF0BC7">
        <w:rPr>
          <w:rFonts w:ascii="Arial" w:hAnsi="Arial" w:cs="Arial"/>
          <w:sz w:val="28"/>
          <w:szCs w:val="28"/>
          <w:lang w:val="es-ES_tradnl"/>
        </w:rPr>
        <w:t xml:space="preserve"> Es improcedente el recurso de apelación intentado, en consecuencia</w:t>
      </w:r>
      <w:r w:rsidR="0023401A">
        <w:rPr>
          <w:rFonts w:ascii="Arial" w:hAnsi="Arial" w:cs="Arial"/>
          <w:sz w:val="28"/>
          <w:szCs w:val="28"/>
          <w:lang w:val="es-ES_tradnl"/>
        </w:rPr>
        <w:t>:</w:t>
      </w:r>
      <w:r w:rsidRPr="00BF0BC7">
        <w:rPr>
          <w:rFonts w:ascii="Arial" w:hAnsi="Arial" w:cs="Arial"/>
          <w:sz w:val="28"/>
          <w:szCs w:val="28"/>
          <w:lang w:val="es-ES_tradnl"/>
        </w:rPr>
        <w:t xml:space="preserve"> </w:t>
      </w:r>
    </w:p>
    <w:p w:rsidR="00CD5564" w:rsidRPr="00BF0BC7" w:rsidRDefault="00CD5564" w:rsidP="00CD5564">
      <w:pPr>
        <w:spacing w:line="360" w:lineRule="auto"/>
        <w:ind w:firstLine="708"/>
        <w:jc w:val="both"/>
        <w:rPr>
          <w:rFonts w:ascii="Arial" w:hAnsi="Arial" w:cs="Arial"/>
          <w:sz w:val="28"/>
          <w:szCs w:val="28"/>
          <w:lang w:val="es-ES_tradnl"/>
        </w:rPr>
      </w:pPr>
      <w:r w:rsidRPr="00BF0BC7">
        <w:rPr>
          <w:rFonts w:ascii="Arial" w:hAnsi="Arial" w:cs="Arial"/>
          <w:b/>
          <w:sz w:val="28"/>
          <w:szCs w:val="28"/>
          <w:lang w:val="es-ES_tradnl"/>
        </w:rPr>
        <w:t>SEGUNDO.</w:t>
      </w:r>
      <w:r w:rsidRPr="00BF0BC7">
        <w:rPr>
          <w:rFonts w:ascii="Arial" w:hAnsi="Arial" w:cs="Arial"/>
          <w:sz w:val="28"/>
          <w:szCs w:val="28"/>
          <w:lang w:val="es-ES_tradnl"/>
        </w:rPr>
        <w:t xml:space="preserve"> QUEDA FIRME la sentencia recurrida, por los motivos expuestos en el último considerando de la presente resolución; </w:t>
      </w:r>
    </w:p>
    <w:p w:rsidR="00CD5564" w:rsidRPr="00BF0BC7" w:rsidRDefault="00CD5564" w:rsidP="00CD5564">
      <w:pPr>
        <w:spacing w:line="360" w:lineRule="auto"/>
        <w:ind w:firstLine="708"/>
        <w:jc w:val="both"/>
        <w:rPr>
          <w:rFonts w:ascii="Arial" w:hAnsi="Arial" w:cs="Arial"/>
          <w:sz w:val="28"/>
          <w:szCs w:val="28"/>
          <w:lang w:val="es-ES_tradnl"/>
        </w:rPr>
      </w:pPr>
      <w:r w:rsidRPr="00BF0BC7">
        <w:rPr>
          <w:rFonts w:ascii="Arial" w:hAnsi="Arial" w:cs="Arial"/>
          <w:b/>
          <w:sz w:val="28"/>
          <w:szCs w:val="28"/>
        </w:rPr>
        <w:t>TERCERO</w:t>
      </w:r>
      <w:r w:rsidRPr="00BF0BC7">
        <w:rPr>
          <w:rFonts w:ascii="Arial" w:hAnsi="Arial" w:cs="Arial"/>
          <w:sz w:val="28"/>
          <w:szCs w:val="28"/>
        </w:rPr>
        <w:t>. Notifíquese</w:t>
      </w:r>
      <w:r>
        <w:rPr>
          <w:rFonts w:ascii="Arial" w:hAnsi="Arial" w:cs="Arial"/>
          <w:sz w:val="28"/>
          <w:szCs w:val="28"/>
        </w:rPr>
        <w:t xml:space="preserve"> y</w:t>
      </w:r>
      <w:r w:rsidRPr="00BF0BC7">
        <w:rPr>
          <w:rFonts w:ascii="Arial" w:hAnsi="Arial" w:cs="Arial"/>
          <w:sz w:val="28"/>
          <w:szCs w:val="28"/>
        </w:rPr>
        <w:t xml:space="preserve"> con testimonio de esta resolución remítanse los autos a la Sala de su origen; háganse las anotaciones correspondientes y en su oportunidad archívese el expediente como asunto concluido; con apoyo en lo dispuesto por </w:t>
      </w:r>
      <w:r w:rsidRPr="00BF0BC7">
        <w:rPr>
          <w:rFonts w:ascii="Arial" w:hAnsi="Arial" w:cs="Arial"/>
          <w:sz w:val="28"/>
          <w:szCs w:val="28"/>
        </w:rPr>
        <w:lastRenderedPageBreak/>
        <w:t>el artículo 16 fracción IV del Reglamento Interior de este Tribunal, se habilita a la auxiliar</w:t>
      </w:r>
      <w:r w:rsidR="00A661EF">
        <w:rPr>
          <w:rFonts w:ascii="Arial" w:hAnsi="Arial" w:cs="Arial"/>
          <w:sz w:val="28"/>
          <w:szCs w:val="28"/>
        </w:rPr>
        <w:t xml:space="preserve"> jurisdiccional licenciada  </w:t>
      </w:r>
      <w:proofErr w:type="spellStart"/>
      <w:r w:rsidR="00A661EF">
        <w:rPr>
          <w:rFonts w:ascii="Arial" w:hAnsi="Arial" w:cs="Arial"/>
          <w:sz w:val="28"/>
          <w:szCs w:val="28"/>
        </w:rPr>
        <w:t>Yun-</w:t>
      </w:r>
      <w:r w:rsidRPr="00BF0BC7">
        <w:rPr>
          <w:rFonts w:ascii="Arial" w:hAnsi="Arial" w:cs="Arial"/>
          <w:sz w:val="28"/>
          <w:szCs w:val="28"/>
        </w:rPr>
        <w:t>Sen</w:t>
      </w:r>
      <w:proofErr w:type="spellEnd"/>
      <w:r w:rsidRPr="00BF0BC7">
        <w:rPr>
          <w:rFonts w:ascii="Arial" w:hAnsi="Arial" w:cs="Arial"/>
          <w:sz w:val="28"/>
          <w:szCs w:val="28"/>
        </w:rPr>
        <w:t xml:space="preserve"> Fiscal Wong para que lleve a cabo la notificación de la presente resolución.</w:t>
      </w:r>
    </w:p>
    <w:p w:rsidR="00CD5564" w:rsidRPr="00BF0BC7" w:rsidRDefault="00CD5564" w:rsidP="00CD5564">
      <w:pPr>
        <w:spacing w:line="360" w:lineRule="auto"/>
        <w:ind w:firstLine="708"/>
        <w:jc w:val="both"/>
        <w:rPr>
          <w:rFonts w:ascii="Arial" w:hAnsi="Arial" w:cs="Arial"/>
          <w:sz w:val="28"/>
          <w:szCs w:val="28"/>
        </w:rPr>
      </w:pPr>
      <w:r w:rsidRPr="00BF0BC7">
        <w:rPr>
          <w:rFonts w:ascii="Arial" w:hAnsi="Arial" w:cs="Arial"/>
          <w:sz w:val="28"/>
          <w:szCs w:val="28"/>
        </w:rPr>
        <w:t xml:space="preserve">Así lo resolvió y firma, el Magistrado de sala Superior Unitaria del Tribunal Estatal de Justicia Administrativa </w:t>
      </w:r>
      <w:r w:rsidR="00680BFD">
        <w:rPr>
          <w:rFonts w:ascii="Arial" w:hAnsi="Arial" w:cs="Arial"/>
          <w:sz w:val="28"/>
          <w:szCs w:val="28"/>
        </w:rPr>
        <w:t>Jorge Alejandro Vera Noyola</w:t>
      </w:r>
      <w:r w:rsidRPr="00BF0BC7">
        <w:rPr>
          <w:rFonts w:ascii="Arial" w:hAnsi="Arial" w:cs="Arial"/>
          <w:sz w:val="28"/>
          <w:szCs w:val="28"/>
        </w:rPr>
        <w:t>, quien actúa con la Secretaria de Acuerdos Laura del Castillo Martínez</w:t>
      </w:r>
      <w:r w:rsidRPr="00BF0BC7">
        <w:rPr>
          <w:rFonts w:ascii="Arial" w:hAnsi="Arial" w:cs="Arial"/>
          <w:b/>
          <w:sz w:val="28"/>
          <w:szCs w:val="28"/>
        </w:rPr>
        <w:t xml:space="preserve"> </w:t>
      </w:r>
      <w:r w:rsidRPr="00BF0BC7">
        <w:rPr>
          <w:rFonts w:ascii="Arial" w:hAnsi="Arial" w:cs="Arial"/>
          <w:sz w:val="28"/>
          <w:szCs w:val="28"/>
        </w:rPr>
        <w:t>que autoriza y da fe.</w:t>
      </w:r>
      <w:r w:rsidR="00153F7B">
        <w:rPr>
          <w:rFonts w:ascii="Arial" w:hAnsi="Arial" w:cs="Arial"/>
          <w:sz w:val="28"/>
          <w:szCs w:val="28"/>
        </w:rPr>
        <w:t xml:space="preserve"> </w:t>
      </w:r>
      <w:r w:rsidR="00153F7B" w:rsidRPr="00153F7B">
        <w:rPr>
          <w:rFonts w:ascii="Arial" w:hAnsi="Arial" w:cs="Arial"/>
          <w:b/>
          <w:sz w:val="28"/>
          <w:szCs w:val="28"/>
        </w:rPr>
        <w:t>RÚBRICAS.-</w:t>
      </w:r>
      <w:r w:rsidR="00153F7B">
        <w:rPr>
          <w:rFonts w:ascii="Arial" w:hAnsi="Arial" w:cs="Arial"/>
          <w:sz w:val="28"/>
          <w:szCs w:val="28"/>
        </w:rPr>
        <w:t xml:space="preserve"> </w:t>
      </w:r>
    </w:p>
    <w:p w:rsidR="00540193" w:rsidRPr="00D10F05" w:rsidRDefault="00CD5564" w:rsidP="00540193">
      <w:pPr>
        <w:spacing w:after="0" w:line="240" w:lineRule="auto"/>
        <w:contextualSpacing/>
        <w:jc w:val="both"/>
        <w:rPr>
          <w:rFonts w:ascii="Arial" w:hAnsi="Arial" w:cs="Arial"/>
          <w:sz w:val="20"/>
          <w:szCs w:val="20"/>
        </w:rPr>
      </w:pPr>
      <w:r w:rsidRPr="00BF0BC7">
        <w:rPr>
          <w:rFonts w:ascii="Arial" w:hAnsi="Arial" w:cs="Arial"/>
          <w:sz w:val="28"/>
          <w:szCs w:val="28"/>
        </w:rPr>
        <w:tab/>
      </w:r>
      <w:r w:rsidR="00540193" w:rsidRPr="00944A55">
        <w:rPr>
          <w:rFonts w:ascii="Arial" w:eastAsia="Times New Roman" w:hAnsi="Arial" w:cs="Arial"/>
          <w:sz w:val="24"/>
          <w:szCs w:val="24"/>
          <w:lang w:eastAsia="es-ES"/>
        </w:rPr>
        <w:t>“</w:t>
      </w:r>
      <w:r w:rsidR="00540193" w:rsidRPr="00944A55">
        <w:rPr>
          <w:b/>
          <w:sz w:val="24"/>
          <w:szCs w:val="24"/>
        </w:rPr>
        <w:t>Se</w:t>
      </w:r>
      <w:r w:rsidR="00540193"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sidR="00540193">
        <w:rPr>
          <w:b/>
          <w:color w:val="000000"/>
          <w:sz w:val="24"/>
          <w:szCs w:val="24"/>
        </w:rPr>
        <w:t>urisdiccionales y administrativa</w:t>
      </w:r>
      <w:r w:rsidR="00540193"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010BC5" w:rsidRPr="001765B2" w:rsidRDefault="00010BC5" w:rsidP="00540193">
      <w:pPr>
        <w:spacing w:after="0" w:line="360" w:lineRule="auto"/>
        <w:jc w:val="both"/>
        <w:rPr>
          <w:rFonts w:ascii="Arial" w:hAnsi="Arial" w:cs="Arial"/>
          <w:i/>
          <w:color w:val="000000" w:themeColor="text1"/>
        </w:rPr>
      </w:pPr>
      <w:bookmarkStart w:id="0" w:name="_GoBack"/>
      <w:bookmarkEnd w:id="0"/>
    </w:p>
    <w:sectPr w:rsidR="00010BC5" w:rsidRPr="001765B2"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7DE7" w:rsidRDefault="008D7DE7" w:rsidP="00283888">
      <w:pPr>
        <w:spacing w:after="0" w:line="240" w:lineRule="auto"/>
      </w:pPr>
      <w:r>
        <w:separator/>
      </w:r>
    </w:p>
  </w:endnote>
  <w:endnote w:type="continuationSeparator" w:id="0">
    <w:p w:rsidR="008D7DE7" w:rsidRDefault="008D7DE7"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3BF9" w:rsidRDefault="00D93BF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40193">
      <w:rPr>
        <w:b/>
        <w:bCs/>
        <w:noProof/>
      </w:rPr>
      <w:t>20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40193">
      <w:rPr>
        <w:b/>
        <w:bCs/>
        <w:noProof/>
      </w:rPr>
      <w:t>20</w:t>
    </w:r>
    <w:r>
      <w:rPr>
        <w:b/>
        <w:bCs/>
        <w:sz w:val="24"/>
        <w:szCs w:val="24"/>
      </w:rPr>
      <w:fldChar w:fldCharType="end"/>
    </w:r>
  </w:p>
  <w:p w:rsidR="00D93BF9" w:rsidRDefault="00D93BF9">
    <w:pPr>
      <w:pStyle w:val="Piedepgina"/>
    </w:pPr>
  </w:p>
  <w:p w:rsidR="00D93BF9" w:rsidRDefault="00D93BF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3BF9" w:rsidRDefault="00D93BF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40193">
      <w:rPr>
        <w:b/>
        <w:bCs/>
        <w:noProof/>
      </w:rPr>
      <w:t>19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40193">
      <w:rPr>
        <w:b/>
        <w:bCs/>
        <w:noProof/>
      </w:rPr>
      <w:t>20</w:t>
    </w:r>
    <w:r>
      <w:rPr>
        <w:b/>
        <w:bCs/>
        <w:sz w:val="24"/>
        <w:szCs w:val="24"/>
      </w:rPr>
      <w:fldChar w:fldCharType="end"/>
    </w:r>
  </w:p>
  <w:p w:rsidR="00D93BF9" w:rsidRDefault="00D93BF9">
    <w:pPr>
      <w:pStyle w:val="Piedepgina"/>
    </w:pPr>
  </w:p>
  <w:p w:rsidR="00D93BF9" w:rsidRDefault="00D93BF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7DE7" w:rsidRDefault="008D7DE7" w:rsidP="00283888">
      <w:pPr>
        <w:spacing w:after="0" w:line="240" w:lineRule="auto"/>
      </w:pPr>
      <w:r>
        <w:separator/>
      </w:r>
    </w:p>
  </w:footnote>
  <w:footnote w:type="continuationSeparator" w:id="0">
    <w:p w:rsidR="008D7DE7" w:rsidRDefault="008D7DE7"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3BF9" w:rsidRPr="006C0427" w:rsidRDefault="00D93BF9"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5E791922" wp14:editId="66C61C0E">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93BF9" w:rsidRDefault="00D93BF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5C11FD7" wp14:editId="5CEF1DCC">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93BF9" w:rsidRPr="00B23B9D" w:rsidRDefault="00D93BF9" w:rsidP="00B8503F">
                          <w:pPr>
                            <w:pStyle w:val="Sinespaciado"/>
                            <w:jc w:val="center"/>
                            <w:rPr>
                              <w:rFonts w:ascii="Microsoft Sans Serif" w:eastAsia="SimHei" w:hAnsi="Microsoft Sans Serif" w:cs="Microsoft Sans Serif"/>
                              <w:b/>
                              <w:sz w:val="14"/>
                              <w:szCs w:val="14"/>
                            </w:rPr>
                          </w:pPr>
                        </w:p>
                        <w:p w:rsidR="00D93BF9" w:rsidRPr="00B23B9D" w:rsidRDefault="00D93BF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D93BF9" w:rsidRDefault="00D93BF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5C11FD7" wp14:editId="5CEF1DCC">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93BF9" w:rsidRPr="00B23B9D" w:rsidRDefault="00D93BF9" w:rsidP="00B8503F">
                    <w:pPr>
                      <w:pStyle w:val="Sinespaciado"/>
                      <w:jc w:val="center"/>
                      <w:rPr>
                        <w:rFonts w:ascii="Microsoft Sans Serif" w:eastAsia="SimHei" w:hAnsi="Microsoft Sans Serif" w:cs="Microsoft Sans Serif"/>
                        <w:b/>
                        <w:sz w:val="14"/>
                        <w:szCs w:val="14"/>
                      </w:rPr>
                    </w:pPr>
                  </w:p>
                  <w:p w:rsidR="00D93BF9" w:rsidRPr="00B23B9D" w:rsidRDefault="00D93BF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D93BF9" w:rsidRPr="00364AFE" w:rsidRDefault="00D93BF9" w:rsidP="00B8503F">
    <w:pPr>
      <w:pStyle w:val="Encabezado"/>
      <w:spacing w:after="0" w:line="240" w:lineRule="auto"/>
      <w:jc w:val="right"/>
      <w:rPr>
        <w:rFonts w:ascii="Arial Narrow" w:hAnsi="Arial Narrow"/>
      </w:rPr>
    </w:pPr>
  </w:p>
  <w:p w:rsidR="00D93BF9" w:rsidRPr="00E47A61" w:rsidRDefault="00D93BF9" w:rsidP="00B8503F">
    <w:pPr>
      <w:pStyle w:val="Encabezado"/>
      <w:jc w:val="right"/>
      <w:rPr>
        <w:rFonts w:ascii="Arial Narrow" w:hAnsi="Arial Narrow"/>
        <w:sz w:val="28"/>
        <w:szCs w:val="28"/>
      </w:rPr>
    </w:pPr>
  </w:p>
  <w:p w:rsidR="00D93BF9" w:rsidRDefault="00D93BF9"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3BF9" w:rsidRPr="004A456E" w:rsidRDefault="00D93BF9"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92F407E" wp14:editId="04CA01D6">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93BF9" w:rsidRDefault="00D93BF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A8133AC" wp14:editId="09A82800">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93BF9" w:rsidRPr="00B23B9D" w:rsidRDefault="00D93BF9" w:rsidP="00B8503F">
                          <w:pPr>
                            <w:pStyle w:val="Sinespaciado"/>
                            <w:jc w:val="center"/>
                            <w:rPr>
                              <w:rFonts w:ascii="Microsoft Sans Serif" w:eastAsia="SimHei" w:hAnsi="Microsoft Sans Serif" w:cs="Microsoft Sans Serif"/>
                              <w:b/>
                              <w:sz w:val="14"/>
                              <w:szCs w:val="14"/>
                            </w:rPr>
                          </w:pPr>
                        </w:p>
                        <w:p w:rsidR="00D93BF9" w:rsidRPr="00B23B9D" w:rsidRDefault="00D93BF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D93BF9" w:rsidRDefault="00D93BF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A8133AC" wp14:editId="09A82800">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93BF9" w:rsidRPr="00B23B9D" w:rsidRDefault="00D93BF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93BF9" w:rsidRPr="00B23B9D" w:rsidRDefault="00D93BF9" w:rsidP="00B8503F">
                    <w:pPr>
                      <w:pStyle w:val="Sinespaciado"/>
                      <w:jc w:val="center"/>
                      <w:rPr>
                        <w:rFonts w:ascii="Microsoft Sans Serif" w:eastAsia="SimHei" w:hAnsi="Microsoft Sans Serif" w:cs="Microsoft Sans Serif"/>
                        <w:b/>
                        <w:sz w:val="14"/>
                        <w:szCs w:val="14"/>
                      </w:rPr>
                    </w:pPr>
                  </w:p>
                  <w:p w:rsidR="00D93BF9" w:rsidRPr="00B23B9D" w:rsidRDefault="00D93BF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61652A"/>
    <w:multiLevelType w:val="hybridMultilevel"/>
    <w:tmpl w:val="166C945A"/>
    <w:lvl w:ilvl="0" w:tplc="7946DD1C">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34044919"/>
    <w:multiLevelType w:val="hybridMultilevel"/>
    <w:tmpl w:val="32507A36"/>
    <w:lvl w:ilvl="0" w:tplc="FD8C79F8">
      <w:start w:val="1"/>
      <w:numFmt w:val="decimal"/>
      <w:lvlText w:val="%1)"/>
      <w:lvlJc w:val="left"/>
      <w:pPr>
        <w:ind w:left="1770" w:hanging="360"/>
      </w:pPr>
      <w:rPr>
        <w:rFonts w:ascii="Arial" w:eastAsia="Calibri" w:hAnsi="Arial" w:cs="Arial"/>
      </w:rPr>
    </w:lvl>
    <w:lvl w:ilvl="1" w:tplc="080A0019">
      <w:start w:val="1"/>
      <w:numFmt w:val="lowerLetter"/>
      <w:lvlText w:val="%2."/>
      <w:lvlJc w:val="left"/>
      <w:pPr>
        <w:ind w:left="2490" w:hanging="360"/>
      </w:pPr>
    </w:lvl>
    <w:lvl w:ilvl="2" w:tplc="080A001B" w:tentative="1">
      <w:start w:val="1"/>
      <w:numFmt w:val="lowerRoman"/>
      <w:lvlText w:val="%3."/>
      <w:lvlJc w:val="right"/>
      <w:pPr>
        <w:ind w:left="3210" w:hanging="180"/>
      </w:pPr>
    </w:lvl>
    <w:lvl w:ilvl="3" w:tplc="080A000F" w:tentative="1">
      <w:start w:val="1"/>
      <w:numFmt w:val="decimal"/>
      <w:lvlText w:val="%4."/>
      <w:lvlJc w:val="left"/>
      <w:pPr>
        <w:ind w:left="3930" w:hanging="360"/>
      </w:pPr>
    </w:lvl>
    <w:lvl w:ilvl="4" w:tplc="080A0019" w:tentative="1">
      <w:start w:val="1"/>
      <w:numFmt w:val="lowerLetter"/>
      <w:lvlText w:val="%5."/>
      <w:lvlJc w:val="left"/>
      <w:pPr>
        <w:ind w:left="4650" w:hanging="360"/>
      </w:pPr>
    </w:lvl>
    <w:lvl w:ilvl="5" w:tplc="080A001B" w:tentative="1">
      <w:start w:val="1"/>
      <w:numFmt w:val="lowerRoman"/>
      <w:lvlText w:val="%6."/>
      <w:lvlJc w:val="right"/>
      <w:pPr>
        <w:ind w:left="5370" w:hanging="180"/>
      </w:pPr>
    </w:lvl>
    <w:lvl w:ilvl="6" w:tplc="080A000F" w:tentative="1">
      <w:start w:val="1"/>
      <w:numFmt w:val="decimal"/>
      <w:lvlText w:val="%7."/>
      <w:lvlJc w:val="left"/>
      <w:pPr>
        <w:ind w:left="6090" w:hanging="360"/>
      </w:pPr>
    </w:lvl>
    <w:lvl w:ilvl="7" w:tplc="080A0019" w:tentative="1">
      <w:start w:val="1"/>
      <w:numFmt w:val="lowerLetter"/>
      <w:lvlText w:val="%8."/>
      <w:lvlJc w:val="left"/>
      <w:pPr>
        <w:ind w:left="6810" w:hanging="360"/>
      </w:pPr>
    </w:lvl>
    <w:lvl w:ilvl="8" w:tplc="080A001B" w:tentative="1">
      <w:start w:val="1"/>
      <w:numFmt w:val="lowerRoman"/>
      <w:lvlText w:val="%9."/>
      <w:lvlJc w:val="right"/>
      <w:pPr>
        <w:ind w:left="7530" w:hanging="180"/>
      </w:pPr>
    </w:lvl>
  </w:abstractNum>
  <w:abstractNum w:abstractNumId="5">
    <w:nsid w:val="34F14AC0"/>
    <w:multiLevelType w:val="hybridMultilevel"/>
    <w:tmpl w:val="6D720F4A"/>
    <w:lvl w:ilvl="0" w:tplc="19308854">
      <w:start w:val="2"/>
      <w:numFmt w:val="decimal"/>
      <w:lvlText w:val="%1)"/>
      <w:lvlJc w:val="left"/>
      <w:pPr>
        <w:ind w:left="1770" w:hanging="360"/>
      </w:pPr>
      <w:rPr>
        <w:rFonts w:hint="default"/>
      </w:rPr>
    </w:lvl>
    <w:lvl w:ilvl="1" w:tplc="080A0019" w:tentative="1">
      <w:start w:val="1"/>
      <w:numFmt w:val="lowerLetter"/>
      <w:lvlText w:val="%2."/>
      <w:lvlJc w:val="left"/>
      <w:pPr>
        <w:ind w:left="2490" w:hanging="360"/>
      </w:pPr>
    </w:lvl>
    <w:lvl w:ilvl="2" w:tplc="080A001B" w:tentative="1">
      <w:start w:val="1"/>
      <w:numFmt w:val="lowerRoman"/>
      <w:lvlText w:val="%3."/>
      <w:lvlJc w:val="right"/>
      <w:pPr>
        <w:ind w:left="3210" w:hanging="180"/>
      </w:pPr>
    </w:lvl>
    <w:lvl w:ilvl="3" w:tplc="080A000F" w:tentative="1">
      <w:start w:val="1"/>
      <w:numFmt w:val="decimal"/>
      <w:lvlText w:val="%4."/>
      <w:lvlJc w:val="left"/>
      <w:pPr>
        <w:ind w:left="3930" w:hanging="360"/>
      </w:pPr>
    </w:lvl>
    <w:lvl w:ilvl="4" w:tplc="080A0019" w:tentative="1">
      <w:start w:val="1"/>
      <w:numFmt w:val="lowerLetter"/>
      <w:lvlText w:val="%5."/>
      <w:lvlJc w:val="left"/>
      <w:pPr>
        <w:ind w:left="4650" w:hanging="360"/>
      </w:pPr>
    </w:lvl>
    <w:lvl w:ilvl="5" w:tplc="080A001B" w:tentative="1">
      <w:start w:val="1"/>
      <w:numFmt w:val="lowerRoman"/>
      <w:lvlText w:val="%6."/>
      <w:lvlJc w:val="right"/>
      <w:pPr>
        <w:ind w:left="5370" w:hanging="180"/>
      </w:pPr>
    </w:lvl>
    <w:lvl w:ilvl="6" w:tplc="080A000F" w:tentative="1">
      <w:start w:val="1"/>
      <w:numFmt w:val="decimal"/>
      <w:lvlText w:val="%7."/>
      <w:lvlJc w:val="left"/>
      <w:pPr>
        <w:ind w:left="6090" w:hanging="360"/>
      </w:pPr>
    </w:lvl>
    <w:lvl w:ilvl="7" w:tplc="080A0019" w:tentative="1">
      <w:start w:val="1"/>
      <w:numFmt w:val="lowerLetter"/>
      <w:lvlText w:val="%8."/>
      <w:lvlJc w:val="left"/>
      <w:pPr>
        <w:ind w:left="6810" w:hanging="360"/>
      </w:pPr>
    </w:lvl>
    <w:lvl w:ilvl="8" w:tplc="080A001B" w:tentative="1">
      <w:start w:val="1"/>
      <w:numFmt w:val="lowerRoman"/>
      <w:lvlText w:val="%9."/>
      <w:lvlJc w:val="right"/>
      <w:pPr>
        <w:ind w:left="7530" w:hanging="180"/>
      </w:pPr>
    </w:lvl>
  </w:abstractNum>
  <w:abstractNum w:abstractNumId="6">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7">
    <w:nsid w:val="475712EE"/>
    <w:multiLevelType w:val="hybridMultilevel"/>
    <w:tmpl w:val="2A78B72E"/>
    <w:lvl w:ilvl="0" w:tplc="9BBE57E4">
      <w:start w:val="1"/>
      <w:numFmt w:val="lowerLetter"/>
      <w:lvlText w:val="%1)"/>
      <w:lvlJc w:val="left"/>
      <w:pPr>
        <w:ind w:left="735" w:hanging="360"/>
      </w:pPr>
      <w:rPr>
        <w:rFonts w:hint="default"/>
      </w:rPr>
    </w:lvl>
    <w:lvl w:ilvl="1" w:tplc="080A0019" w:tentative="1">
      <w:start w:val="1"/>
      <w:numFmt w:val="lowerLetter"/>
      <w:lvlText w:val="%2."/>
      <w:lvlJc w:val="left"/>
      <w:pPr>
        <w:ind w:left="1455" w:hanging="360"/>
      </w:pPr>
    </w:lvl>
    <w:lvl w:ilvl="2" w:tplc="080A001B" w:tentative="1">
      <w:start w:val="1"/>
      <w:numFmt w:val="lowerRoman"/>
      <w:lvlText w:val="%3."/>
      <w:lvlJc w:val="right"/>
      <w:pPr>
        <w:ind w:left="2175" w:hanging="180"/>
      </w:pPr>
    </w:lvl>
    <w:lvl w:ilvl="3" w:tplc="080A000F" w:tentative="1">
      <w:start w:val="1"/>
      <w:numFmt w:val="decimal"/>
      <w:lvlText w:val="%4."/>
      <w:lvlJc w:val="left"/>
      <w:pPr>
        <w:ind w:left="2895" w:hanging="360"/>
      </w:pPr>
    </w:lvl>
    <w:lvl w:ilvl="4" w:tplc="080A0019" w:tentative="1">
      <w:start w:val="1"/>
      <w:numFmt w:val="lowerLetter"/>
      <w:lvlText w:val="%5."/>
      <w:lvlJc w:val="left"/>
      <w:pPr>
        <w:ind w:left="3615" w:hanging="360"/>
      </w:pPr>
    </w:lvl>
    <w:lvl w:ilvl="5" w:tplc="080A001B" w:tentative="1">
      <w:start w:val="1"/>
      <w:numFmt w:val="lowerRoman"/>
      <w:lvlText w:val="%6."/>
      <w:lvlJc w:val="right"/>
      <w:pPr>
        <w:ind w:left="4335" w:hanging="180"/>
      </w:pPr>
    </w:lvl>
    <w:lvl w:ilvl="6" w:tplc="080A000F" w:tentative="1">
      <w:start w:val="1"/>
      <w:numFmt w:val="decimal"/>
      <w:lvlText w:val="%7."/>
      <w:lvlJc w:val="left"/>
      <w:pPr>
        <w:ind w:left="5055" w:hanging="360"/>
      </w:pPr>
    </w:lvl>
    <w:lvl w:ilvl="7" w:tplc="080A0019" w:tentative="1">
      <w:start w:val="1"/>
      <w:numFmt w:val="lowerLetter"/>
      <w:lvlText w:val="%8."/>
      <w:lvlJc w:val="left"/>
      <w:pPr>
        <w:ind w:left="5775" w:hanging="360"/>
      </w:pPr>
    </w:lvl>
    <w:lvl w:ilvl="8" w:tplc="080A001B" w:tentative="1">
      <w:start w:val="1"/>
      <w:numFmt w:val="lowerRoman"/>
      <w:lvlText w:val="%9."/>
      <w:lvlJc w:val="right"/>
      <w:pPr>
        <w:ind w:left="6495" w:hanging="180"/>
      </w:pPr>
    </w:lvl>
  </w:abstractNum>
  <w:num w:numId="1">
    <w:abstractNumId w:val="1"/>
  </w:num>
  <w:num w:numId="2">
    <w:abstractNumId w:val="2"/>
  </w:num>
  <w:num w:numId="3">
    <w:abstractNumId w:val="6"/>
  </w:num>
  <w:num w:numId="4">
    <w:abstractNumId w:val="0"/>
  </w:num>
  <w:num w:numId="5">
    <w:abstractNumId w:val="4"/>
  </w:num>
  <w:num w:numId="6">
    <w:abstractNumId w:val="5"/>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36A6"/>
    <w:rsid w:val="00005BAC"/>
    <w:rsid w:val="00010BC5"/>
    <w:rsid w:val="00011CC7"/>
    <w:rsid w:val="0001277E"/>
    <w:rsid w:val="0002233C"/>
    <w:rsid w:val="00030582"/>
    <w:rsid w:val="00041718"/>
    <w:rsid w:val="00045529"/>
    <w:rsid w:val="00046661"/>
    <w:rsid w:val="00047C05"/>
    <w:rsid w:val="00055DD0"/>
    <w:rsid w:val="00060238"/>
    <w:rsid w:val="00064057"/>
    <w:rsid w:val="00064E60"/>
    <w:rsid w:val="00066EFF"/>
    <w:rsid w:val="00076FFD"/>
    <w:rsid w:val="000800EF"/>
    <w:rsid w:val="00080588"/>
    <w:rsid w:val="000814ED"/>
    <w:rsid w:val="00090F2F"/>
    <w:rsid w:val="00091D7B"/>
    <w:rsid w:val="000A2C4A"/>
    <w:rsid w:val="000A4CB7"/>
    <w:rsid w:val="000B120D"/>
    <w:rsid w:val="000B39AB"/>
    <w:rsid w:val="000B61DF"/>
    <w:rsid w:val="000B65F0"/>
    <w:rsid w:val="000B6E02"/>
    <w:rsid w:val="000B746C"/>
    <w:rsid w:val="000C6CE6"/>
    <w:rsid w:val="000D0A36"/>
    <w:rsid w:val="000D4BBF"/>
    <w:rsid w:val="000E108B"/>
    <w:rsid w:val="000E640A"/>
    <w:rsid w:val="000F05AD"/>
    <w:rsid w:val="000F310E"/>
    <w:rsid w:val="000F43B4"/>
    <w:rsid w:val="00102CB7"/>
    <w:rsid w:val="00103683"/>
    <w:rsid w:val="00104684"/>
    <w:rsid w:val="00105451"/>
    <w:rsid w:val="00110B0C"/>
    <w:rsid w:val="001153DB"/>
    <w:rsid w:val="001163E1"/>
    <w:rsid w:val="00117B00"/>
    <w:rsid w:val="00122761"/>
    <w:rsid w:val="00130F0A"/>
    <w:rsid w:val="00134B51"/>
    <w:rsid w:val="00135465"/>
    <w:rsid w:val="00140518"/>
    <w:rsid w:val="00140F5E"/>
    <w:rsid w:val="00142D86"/>
    <w:rsid w:val="001452D7"/>
    <w:rsid w:val="0014573C"/>
    <w:rsid w:val="00147775"/>
    <w:rsid w:val="00147D47"/>
    <w:rsid w:val="00152EB4"/>
    <w:rsid w:val="00153E6F"/>
    <w:rsid w:val="00153F7B"/>
    <w:rsid w:val="00153F97"/>
    <w:rsid w:val="00157CBF"/>
    <w:rsid w:val="0016024B"/>
    <w:rsid w:val="00164D1B"/>
    <w:rsid w:val="00164DFB"/>
    <w:rsid w:val="00170651"/>
    <w:rsid w:val="00171140"/>
    <w:rsid w:val="00175BFE"/>
    <w:rsid w:val="001764B8"/>
    <w:rsid w:val="001765B2"/>
    <w:rsid w:val="00180BC1"/>
    <w:rsid w:val="001841C9"/>
    <w:rsid w:val="00184F00"/>
    <w:rsid w:val="00197D3C"/>
    <w:rsid w:val="00197EB4"/>
    <w:rsid w:val="001A1515"/>
    <w:rsid w:val="001A31FD"/>
    <w:rsid w:val="001A4B96"/>
    <w:rsid w:val="001A5B92"/>
    <w:rsid w:val="001A72BE"/>
    <w:rsid w:val="001C016E"/>
    <w:rsid w:val="001C777E"/>
    <w:rsid w:val="001D3E41"/>
    <w:rsid w:val="001D547C"/>
    <w:rsid w:val="001E3E32"/>
    <w:rsid w:val="001E3F04"/>
    <w:rsid w:val="001F3AB9"/>
    <w:rsid w:val="002028E4"/>
    <w:rsid w:val="002038F9"/>
    <w:rsid w:val="00211A1C"/>
    <w:rsid w:val="00217793"/>
    <w:rsid w:val="0022128D"/>
    <w:rsid w:val="0022396E"/>
    <w:rsid w:val="0022426C"/>
    <w:rsid w:val="0023401A"/>
    <w:rsid w:val="0024154C"/>
    <w:rsid w:val="00244343"/>
    <w:rsid w:val="0024461A"/>
    <w:rsid w:val="002479C5"/>
    <w:rsid w:val="00247B9B"/>
    <w:rsid w:val="002510A2"/>
    <w:rsid w:val="00255170"/>
    <w:rsid w:val="002714CE"/>
    <w:rsid w:val="002753F0"/>
    <w:rsid w:val="00275BC1"/>
    <w:rsid w:val="00281A40"/>
    <w:rsid w:val="00282642"/>
    <w:rsid w:val="00282A9D"/>
    <w:rsid w:val="00283888"/>
    <w:rsid w:val="00286CD2"/>
    <w:rsid w:val="00287BC5"/>
    <w:rsid w:val="00294CB9"/>
    <w:rsid w:val="00296808"/>
    <w:rsid w:val="00296BDE"/>
    <w:rsid w:val="002A221A"/>
    <w:rsid w:val="002A59EC"/>
    <w:rsid w:val="002A674A"/>
    <w:rsid w:val="002B0086"/>
    <w:rsid w:val="002B2354"/>
    <w:rsid w:val="002B34E1"/>
    <w:rsid w:val="002C36D8"/>
    <w:rsid w:val="002C503D"/>
    <w:rsid w:val="002D34E2"/>
    <w:rsid w:val="002D6519"/>
    <w:rsid w:val="002E587A"/>
    <w:rsid w:val="002F5022"/>
    <w:rsid w:val="003028FA"/>
    <w:rsid w:val="00304E0F"/>
    <w:rsid w:val="0030636F"/>
    <w:rsid w:val="00310419"/>
    <w:rsid w:val="00311231"/>
    <w:rsid w:val="003121F8"/>
    <w:rsid w:val="00313914"/>
    <w:rsid w:val="003145DF"/>
    <w:rsid w:val="00315D0A"/>
    <w:rsid w:val="003164EF"/>
    <w:rsid w:val="00323EC0"/>
    <w:rsid w:val="00323F04"/>
    <w:rsid w:val="00332008"/>
    <w:rsid w:val="00333AA6"/>
    <w:rsid w:val="0033453D"/>
    <w:rsid w:val="003361E1"/>
    <w:rsid w:val="00341968"/>
    <w:rsid w:val="003505F6"/>
    <w:rsid w:val="003548A7"/>
    <w:rsid w:val="0036177A"/>
    <w:rsid w:val="0036313B"/>
    <w:rsid w:val="0036462E"/>
    <w:rsid w:val="00380C95"/>
    <w:rsid w:val="003874ED"/>
    <w:rsid w:val="00397A94"/>
    <w:rsid w:val="003A127A"/>
    <w:rsid w:val="003A434C"/>
    <w:rsid w:val="003A5702"/>
    <w:rsid w:val="003B1A99"/>
    <w:rsid w:val="003B2445"/>
    <w:rsid w:val="003B4AB6"/>
    <w:rsid w:val="003B4D39"/>
    <w:rsid w:val="003C4AA5"/>
    <w:rsid w:val="003C759B"/>
    <w:rsid w:val="003D0673"/>
    <w:rsid w:val="003D1BC1"/>
    <w:rsid w:val="003D3437"/>
    <w:rsid w:val="003D4524"/>
    <w:rsid w:val="003D5572"/>
    <w:rsid w:val="003D685D"/>
    <w:rsid w:val="003F0E11"/>
    <w:rsid w:val="003F116E"/>
    <w:rsid w:val="004104B5"/>
    <w:rsid w:val="0041242E"/>
    <w:rsid w:val="00412993"/>
    <w:rsid w:val="00412BC1"/>
    <w:rsid w:val="004133BC"/>
    <w:rsid w:val="00417799"/>
    <w:rsid w:val="004217A9"/>
    <w:rsid w:val="004254FA"/>
    <w:rsid w:val="00430893"/>
    <w:rsid w:val="00436870"/>
    <w:rsid w:val="004372AA"/>
    <w:rsid w:val="00442AF1"/>
    <w:rsid w:val="0044399D"/>
    <w:rsid w:val="00447EDF"/>
    <w:rsid w:val="0045170C"/>
    <w:rsid w:val="004522F7"/>
    <w:rsid w:val="00464F42"/>
    <w:rsid w:val="00465049"/>
    <w:rsid w:val="00472FD8"/>
    <w:rsid w:val="00475B21"/>
    <w:rsid w:val="00490E48"/>
    <w:rsid w:val="00490E63"/>
    <w:rsid w:val="0049245B"/>
    <w:rsid w:val="004A2165"/>
    <w:rsid w:val="004A4581"/>
    <w:rsid w:val="004A5418"/>
    <w:rsid w:val="004A7190"/>
    <w:rsid w:val="004C06FD"/>
    <w:rsid w:val="004C31DE"/>
    <w:rsid w:val="004C333B"/>
    <w:rsid w:val="004D56A1"/>
    <w:rsid w:val="004E0E85"/>
    <w:rsid w:val="004E54E4"/>
    <w:rsid w:val="004F0930"/>
    <w:rsid w:val="004F25D1"/>
    <w:rsid w:val="004F56A9"/>
    <w:rsid w:val="004F75EF"/>
    <w:rsid w:val="005045B3"/>
    <w:rsid w:val="00505CB2"/>
    <w:rsid w:val="00507C5B"/>
    <w:rsid w:val="00514A63"/>
    <w:rsid w:val="00516639"/>
    <w:rsid w:val="005209FE"/>
    <w:rsid w:val="005221CC"/>
    <w:rsid w:val="00523CB6"/>
    <w:rsid w:val="005268AD"/>
    <w:rsid w:val="005314D6"/>
    <w:rsid w:val="00536530"/>
    <w:rsid w:val="00540193"/>
    <w:rsid w:val="00540289"/>
    <w:rsid w:val="00544D04"/>
    <w:rsid w:val="00550614"/>
    <w:rsid w:val="0055527E"/>
    <w:rsid w:val="00557BBF"/>
    <w:rsid w:val="00560455"/>
    <w:rsid w:val="0056197B"/>
    <w:rsid w:val="005624D9"/>
    <w:rsid w:val="00581347"/>
    <w:rsid w:val="005909B3"/>
    <w:rsid w:val="00593FCF"/>
    <w:rsid w:val="00594543"/>
    <w:rsid w:val="00594EC7"/>
    <w:rsid w:val="005A11A9"/>
    <w:rsid w:val="005A2391"/>
    <w:rsid w:val="005A404B"/>
    <w:rsid w:val="005A6444"/>
    <w:rsid w:val="005B1463"/>
    <w:rsid w:val="005B1B18"/>
    <w:rsid w:val="005B2FCC"/>
    <w:rsid w:val="005C3D67"/>
    <w:rsid w:val="005C5FFA"/>
    <w:rsid w:val="005D1B67"/>
    <w:rsid w:val="005D536B"/>
    <w:rsid w:val="005E4ADC"/>
    <w:rsid w:val="005E512D"/>
    <w:rsid w:val="005E6721"/>
    <w:rsid w:val="005F0739"/>
    <w:rsid w:val="005F147B"/>
    <w:rsid w:val="00602D5D"/>
    <w:rsid w:val="00615B95"/>
    <w:rsid w:val="00620585"/>
    <w:rsid w:val="0062500C"/>
    <w:rsid w:val="00630A77"/>
    <w:rsid w:val="006361F6"/>
    <w:rsid w:val="0065408D"/>
    <w:rsid w:val="0065619E"/>
    <w:rsid w:val="00671CDD"/>
    <w:rsid w:val="00674157"/>
    <w:rsid w:val="00675C20"/>
    <w:rsid w:val="00676DDB"/>
    <w:rsid w:val="00680BFD"/>
    <w:rsid w:val="00684E42"/>
    <w:rsid w:val="0069148F"/>
    <w:rsid w:val="00691740"/>
    <w:rsid w:val="006A26A8"/>
    <w:rsid w:val="006A28AC"/>
    <w:rsid w:val="006A3198"/>
    <w:rsid w:val="006A39CD"/>
    <w:rsid w:val="006A3CAC"/>
    <w:rsid w:val="006A52C7"/>
    <w:rsid w:val="006B05DB"/>
    <w:rsid w:val="006B22D6"/>
    <w:rsid w:val="006B4770"/>
    <w:rsid w:val="006B52AC"/>
    <w:rsid w:val="006B6DA2"/>
    <w:rsid w:val="006C139A"/>
    <w:rsid w:val="006C3265"/>
    <w:rsid w:val="006C32D3"/>
    <w:rsid w:val="006C343A"/>
    <w:rsid w:val="006D1567"/>
    <w:rsid w:val="006D23E4"/>
    <w:rsid w:val="006D316C"/>
    <w:rsid w:val="006D3DCE"/>
    <w:rsid w:val="006D4D1B"/>
    <w:rsid w:val="006D6338"/>
    <w:rsid w:val="006D7FDA"/>
    <w:rsid w:val="006E2CB3"/>
    <w:rsid w:val="006F024C"/>
    <w:rsid w:val="006F07D4"/>
    <w:rsid w:val="006F0886"/>
    <w:rsid w:val="006F3E11"/>
    <w:rsid w:val="006F64E5"/>
    <w:rsid w:val="00700ACD"/>
    <w:rsid w:val="00701D34"/>
    <w:rsid w:val="007039FE"/>
    <w:rsid w:val="0071145F"/>
    <w:rsid w:val="007166EE"/>
    <w:rsid w:val="00723C9B"/>
    <w:rsid w:val="0073342E"/>
    <w:rsid w:val="007336F1"/>
    <w:rsid w:val="00735AFA"/>
    <w:rsid w:val="00737CC9"/>
    <w:rsid w:val="00740705"/>
    <w:rsid w:val="00741210"/>
    <w:rsid w:val="007440D2"/>
    <w:rsid w:val="007527A5"/>
    <w:rsid w:val="00756FFB"/>
    <w:rsid w:val="00760298"/>
    <w:rsid w:val="00761B1D"/>
    <w:rsid w:val="007667CA"/>
    <w:rsid w:val="0079168E"/>
    <w:rsid w:val="00795EC5"/>
    <w:rsid w:val="0079606D"/>
    <w:rsid w:val="007964FD"/>
    <w:rsid w:val="00797277"/>
    <w:rsid w:val="007A2956"/>
    <w:rsid w:val="007A2DC1"/>
    <w:rsid w:val="007B029E"/>
    <w:rsid w:val="007B2DBC"/>
    <w:rsid w:val="007B3C8B"/>
    <w:rsid w:val="007B41E7"/>
    <w:rsid w:val="007B4317"/>
    <w:rsid w:val="007B537F"/>
    <w:rsid w:val="007C0F84"/>
    <w:rsid w:val="007C19DE"/>
    <w:rsid w:val="007C5D3D"/>
    <w:rsid w:val="007C6B96"/>
    <w:rsid w:val="007D0FB9"/>
    <w:rsid w:val="007E1F48"/>
    <w:rsid w:val="007F0425"/>
    <w:rsid w:val="007F32F4"/>
    <w:rsid w:val="007F4B64"/>
    <w:rsid w:val="007F7FE0"/>
    <w:rsid w:val="00806023"/>
    <w:rsid w:val="00813379"/>
    <w:rsid w:val="008151ED"/>
    <w:rsid w:val="008219B5"/>
    <w:rsid w:val="0082262C"/>
    <w:rsid w:val="00825D6E"/>
    <w:rsid w:val="008315D1"/>
    <w:rsid w:val="0083170A"/>
    <w:rsid w:val="00836690"/>
    <w:rsid w:val="00841715"/>
    <w:rsid w:val="00850324"/>
    <w:rsid w:val="008520D2"/>
    <w:rsid w:val="008544BD"/>
    <w:rsid w:val="00867017"/>
    <w:rsid w:val="00884990"/>
    <w:rsid w:val="00887063"/>
    <w:rsid w:val="00887AC4"/>
    <w:rsid w:val="00890E60"/>
    <w:rsid w:val="008911D2"/>
    <w:rsid w:val="00893432"/>
    <w:rsid w:val="00893F22"/>
    <w:rsid w:val="008A07E6"/>
    <w:rsid w:val="008A0991"/>
    <w:rsid w:val="008A2730"/>
    <w:rsid w:val="008A4493"/>
    <w:rsid w:val="008A7B15"/>
    <w:rsid w:val="008B283F"/>
    <w:rsid w:val="008C0BFB"/>
    <w:rsid w:val="008C10C6"/>
    <w:rsid w:val="008D0C22"/>
    <w:rsid w:val="008D2624"/>
    <w:rsid w:val="008D32B1"/>
    <w:rsid w:val="008D6EB3"/>
    <w:rsid w:val="008D7470"/>
    <w:rsid w:val="008D7DE7"/>
    <w:rsid w:val="008E3EE3"/>
    <w:rsid w:val="008E7D14"/>
    <w:rsid w:val="008F2068"/>
    <w:rsid w:val="008F76B7"/>
    <w:rsid w:val="00900213"/>
    <w:rsid w:val="00900E7F"/>
    <w:rsid w:val="00910747"/>
    <w:rsid w:val="0091079D"/>
    <w:rsid w:val="00911FDF"/>
    <w:rsid w:val="00915899"/>
    <w:rsid w:val="00916A27"/>
    <w:rsid w:val="00921120"/>
    <w:rsid w:val="00921AAF"/>
    <w:rsid w:val="00930991"/>
    <w:rsid w:val="00932F13"/>
    <w:rsid w:val="00936C32"/>
    <w:rsid w:val="00937809"/>
    <w:rsid w:val="00937BE4"/>
    <w:rsid w:val="009429F5"/>
    <w:rsid w:val="00945979"/>
    <w:rsid w:val="00950122"/>
    <w:rsid w:val="0095160C"/>
    <w:rsid w:val="00952F32"/>
    <w:rsid w:val="00953F97"/>
    <w:rsid w:val="009573C5"/>
    <w:rsid w:val="00957419"/>
    <w:rsid w:val="00957A57"/>
    <w:rsid w:val="009626BE"/>
    <w:rsid w:val="00962C22"/>
    <w:rsid w:val="00963853"/>
    <w:rsid w:val="009641AF"/>
    <w:rsid w:val="00966375"/>
    <w:rsid w:val="00966AEF"/>
    <w:rsid w:val="009846FE"/>
    <w:rsid w:val="00987AA5"/>
    <w:rsid w:val="0099315D"/>
    <w:rsid w:val="00993ED3"/>
    <w:rsid w:val="00996183"/>
    <w:rsid w:val="009A5D73"/>
    <w:rsid w:val="009A7582"/>
    <w:rsid w:val="009B048C"/>
    <w:rsid w:val="009B088E"/>
    <w:rsid w:val="009B27F3"/>
    <w:rsid w:val="009B5B84"/>
    <w:rsid w:val="009B64B9"/>
    <w:rsid w:val="009B64E1"/>
    <w:rsid w:val="009C1338"/>
    <w:rsid w:val="009D4229"/>
    <w:rsid w:val="009E022F"/>
    <w:rsid w:val="009E2BE9"/>
    <w:rsid w:val="009F1331"/>
    <w:rsid w:val="009F1DA6"/>
    <w:rsid w:val="009F29AD"/>
    <w:rsid w:val="009F6733"/>
    <w:rsid w:val="00A005E2"/>
    <w:rsid w:val="00A00BE5"/>
    <w:rsid w:val="00A04DCB"/>
    <w:rsid w:val="00A07312"/>
    <w:rsid w:val="00A1216E"/>
    <w:rsid w:val="00A12F58"/>
    <w:rsid w:val="00A15D38"/>
    <w:rsid w:val="00A1639D"/>
    <w:rsid w:val="00A2529F"/>
    <w:rsid w:val="00A40BAD"/>
    <w:rsid w:val="00A4343C"/>
    <w:rsid w:val="00A44A93"/>
    <w:rsid w:val="00A5186F"/>
    <w:rsid w:val="00A60A81"/>
    <w:rsid w:val="00A61EEA"/>
    <w:rsid w:val="00A64CAD"/>
    <w:rsid w:val="00A661EF"/>
    <w:rsid w:val="00A6785F"/>
    <w:rsid w:val="00A733D9"/>
    <w:rsid w:val="00A77637"/>
    <w:rsid w:val="00A7788C"/>
    <w:rsid w:val="00A80209"/>
    <w:rsid w:val="00A81DB5"/>
    <w:rsid w:val="00A835B5"/>
    <w:rsid w:val="00A96D4D"/>
    <w:rsid w:val="00AA0364"/>
    <w:rsid w:val="00AA7398"/>
    <w:rsid w:val="00AB2A91"/>
    <w:rsid w:val="00AC6B10"/>
    <w:rsid w:val="00AD0185"/>
    <w:rsid w:val="00AD042D"/>
    <w:rsid w:val="00AD14D2"/>
    <w:rsid w:val="00AD2345"/>
    <w:rsid w:val="00AD355B"/>
    <w:rsid w:val="00AD5F0E"/>
    <w:rsid w:val="00AD72A1"/>
    <w:rsid w:val="00AE3488"/>
    <w:rsid w:val="00AF6FD0"/>
    <w:rsid w:val="00AF754A"/>
    <w:rsid w:val="00B00A6D"/>
    <w:rsid w:val="00B15E5D"/>
    <w:rsid w:val="00B1652D"/>
    <w:rsid w:val="00B25C67"/>
    <w:rsid w:val="00B27AD1"/>
    <w:rsid w:val="00B339FF"/>
    <w:rsid w:val="00B33D3D"/>
    <w:rsid w:val="00B340A0"/>
    <w:rsid w:val="00B34394"/>
    <w:rsid w:val="00B36552"/>
    <w:rsid w:val="00B41E54"/>
    <w:rsid w:val="00B4534E"/>
    <w:rsid w:val="00B4699F"/>
    <w:rsid w:val="00B521DD"/>
    <w:rsid w:val="00B53026"/>
    <w:rsid w:val="00B65FA3"/>
    <w:rsid w:val="00B75821"/>
    <w:rsid w:val="00B77D6D"/>
    <w:rsid w:val="00B810DF"/>
    <w:rsid w:val="00B8503F"/>
    <w:rsid w:val="00B9197F"/>
    <w:rsid w:val="00B923F8"/>
    <w:rsid w:val="00B95253"/>
    <w:rsid w:val="00B95535"/>
    <w:rsid w:val="00B9579C"/>
    <w:rsid w:val="00BA2114"/>
    <w:rsid w:val="00BA5164"/>
    <w:rsid w:val="00BA662D"/>
    <w:rsid w:val="00BB1362"/>
    <w:rsid w:val="00BB13A3"/>
    <w:rsid w:val="00BB1792"/>
    <w:rsid w:val="00BB693F"/>
    <w:rsid w:val="00BC2904"/>
    <w:rsid w:val="00BC3E0E"/>
    <w:rsid w:val="00BD0600"/>
    <w:rsid w:val="00BD0804"/>
    <w:rsid w:val="00BD2F1A"/>
    <w:rsid w:val="00BD50FA"/>
    <w:rsid w:val="00BD6F5A"/>
    <w:rsid w:val="00BD7635"/>
    <w:rsid w:val="00BE1309"/>
    <w:rsid w:val="00BE6B35"/>
    <w:rsid w:val="00BF2A2C"/>
    <w:rsid w:val="00BF2DD2"/>
    <w:rsid w:val="00BF350A"/>
    <w:rsid w:val="00BF49C4"/>
    <w:rsid w:val="00C00555"/>
    <w:rsid w:val="00C01B05"/>
    <w:rsid w:val="00C02EB3"/>
    <w:rsid w:val="00C032F3"/>
    <w:rsid w:val="00C1187F"/>
    <w:rsid w:val="00C2406C"/>
    <w:rsid w:val="00C25501"/>
    <w:rsid w:val="00C2740C"/>
    <w:rsid w:val="00C351F1"/>
    <w:rsid w:val="00C359CF"/>
    <w:rsid w:val="00C401B9"/>
    <w:rsid w:val="00C44657"/>
    <w:rsid w:val="00C45158"/>
    <w:rsid w:val="00C50C91"/>
    <w:rsid w:val="00C63CB7"/>
    <w:rsid w:val="00C63EA8"/>
    <w:rsid w:val="00C675A6"/>
    <w:rsid w:val="00C67A24"/>
    <w:rsid w:val="00C71CF6"/>
    <w:rsid w:val="00C76B00"/>
    <w:rsid w:val="00C76D7E"/>
    <w:rsid w:val="00C7709E"/>
    <w:rsid w:val="00C85FBF"/>
    <w:rsid w:val="00C878FE"/>
    <w:rsid w:val="00C91091"/>
    <w:rsid w:val="00CA08A9"/>
    <w:rsid w:val="00CA0DE5"/>
    <w:rsid w:val="00CA4846"/>
    <w:rsid w:val="00CA639A"/>
    <w:rsid w:val="00CA7D87"/>
    <w:rsid w:val="00CB232D"/>
    <w:rsid w:val="00CB48C5"/>
    <w:rsid w:val="00CB6710"/>
    <w:rsid w:val="00CB7285"/>
    <w:rsid w:val="00CB7541"/>
    <w:rsid w:val="00CB761E"/>
    <w:rsid w:val="00CC0CD7"/>
    <w:rsid w:val="00CC3604"/>
    <w:rsid w:val="00CD083F"/>
    <w:rsid w:val="00CD26F7"/>
    <w:rsid w:val="00CD30CB"/>
    <w:rsid w:val="00CD5564"/>
    <w:rsid w:val="00CD7921"/>
    <w:rsid w:val="00CE5922"/>
    <w:rsid w:val="00CF23B6"/>
    <w:rsid w:val="00CF5DB9"/>
    <w:rsid w:val="00CF7348"/>
    <w:rsid w:val="00D01FED"/>
    <w:rsid w:val="00D07EE1"/>
    <w:rsid w:val="00D13813"/>
    <w:rsid w:val="00D13866"/>
    <w:rsid w:val="00D177E7"/>
    <w:rsid w:val="00D21E1A"/>
    <w:rsid w:val="00D26E5C"/>
    <w:rsid w:val="00D27678"/>
    <w:rsid w:val="00D308C1"/>
    <w:rsid w:val="00D52225"/>
    <w:rsid w:val="00D52E10"/>
    <w:rsid w:val="00D65C5E"/>
    <w:rsid w:val="00D7453C"/>
    <w:rsid w:val="00D75BE6"/>
    <w:rsid w:val="00D7766F"/>
    <w:rsid w:val="00D83EDB"/>
    <w:rsid w:val="00D852A5"/>
    <w:rsid w:val="00D922E7"/>
    <w:rsid w:val="00D93BF9"/>
    <w:rsid w:val="00DA0F6B"/>
    <w:rsid w:val="00DA477F"/>
    <w:rsid w:val="00DA50A3"/>
    <w:rsid w:val="00DA51EF"/>
    <w:rsid w:val="00DB55B4"/>
    <w:rsid w:val="00DB6382"/>
    <w:rsid w:val="00DD54CE"/>
    <w:rsid w:val="00DD7186"/>
    <w:rsid w:val="00DE0685"/>
    <w:rsid w:val="00DF088D"/>
    <w:rsid w:val="00E01F64"/>
    <w:rsid w:val="00E0374E"/>
    <w:rsid w:val="00E05BA4"/>
    <w:rsid w:val="00E06B86"/>
    <w:rsid w:val="00E14BCA"/>
    <w:rsid w:val="00E172E8"/>
    <w:rsid w:val="00E247C1"/>
    <w:rsid w:val="00E331E1"/>
    <w:rsid w:val="00E467A8"/>
    <w:rsid w:val="00E5028E"/>
    <w:rsid w:val="00E51F4E"/>
    <w:rsid w:val="00E60A0B"/>
    <w:rsid w:val="00E615D1"/>
    <w:rsid w:val="00E61CEA"/>
    <w:rsid w:val="00E63BE2"/>
    <w:rsid w:val="00E71C9F"/>
    <w:rsid w:val="00E73645"/>
    <w:rsid w:val="00E80284"/>
    <w:rsid w:val="00E8029B"/>
    <w:rsid w:val="00E82A68"/>
    <w:rsid w:val="00E91B21"/>
    <w:rsid w:val="00E91E07"/>
    <w:rsid w:val="00EA3409"/>
    <w:rsid w:val="00EA47F9"/>
    <w:rsid w:val="00EB0689"/>
    <w:rsid w:val="00EB48A7"/>
    <w:rsid w:val="00EB5C44"/>
    <w:rsid w:val="00EB6DA9"/>
    <w:rsid w:val="00EC15F0"/>
    <w:rsid w:val="00ED1CED"/>
    <w:rsid w:val="00ED24F0"/>
    <w:rsid w:val="00ED474E"/>
    <w:rsid w:val="00ED5A43"/>
    <w:rsid w:val="00ED6FEF"/>
    <w:rsid w:val="00EE0045"/>
    <w:rsid w:val="00EE2CB2"/>
    <w:rsid w:val="00EF0E69"/>
    <w:rsid w:val="00EF1107"/>
    <w:rsid w:val="00EF44F4"/>
    <w:rsid w:val="00EF7D41"/>
    <w:rsid w:val="00F15FDB"/>
    <w:rsid w:val="00F253FD"/>
    <w:rsid w:val="00F270F7"/>
    <w:rsid w:val="00F27978"/>
    <w:rsid w:val="00F34B9B"/>
    <w:rsid w:val="00F3603D"/>
    <w:rsid w:val="00F4022B"/>
    <w:rsid w:val="00F44464"/>
    <w:rsid w:val="00F44AD3"/>
    <w:rsid w:val="00F52428"/>
    <w:rsid w:val="00F52E2C"/>
    <w:rsid w:val="00F54E90"/>
    <w:rsid w:val="00F572FF"/>
    <w:rsid w:val="00F61F93"/>
    <w:rsid w:val="00F63802"/>
    <w:rsid w:val="00F64E28"/>
    <w:rsid w:val="00F819B5"/>
    <w:rsid w:val="00F90113"/>
    <w:rsid w:val="00F926D5"/>
    <w:rsid w:val="00F93186"/>
    <w:rsid w:val="00FA2ED9"/>
    <w:rsid w:val="00FA3701"/>
    <w:rsid w:val="00FA50C5"/>
    <w:rsid w:val="00FB2F2A"/>
    <w:rsid w:val="00FB3710"/>
    <w:rsid w:val="00FC417E"/>
    <w:rsid w:val="00FE19FA"/>
    <w:rsid w:val="00FF2368"/>
    <w:rsid w:val="00FF23CD"/>
    <w:rsid w:val="00FF4AE1"/>
    <w:rsid w:val="00FF5776"/>
    <w:rsid w:val="00FF59BE"/>
    <w:rsid w:val="00FF6DAF"/>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78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A4BD7-C047-4E04-AC59-18C6315BE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1054</TotalTime>
  <Pages>20</Pages>
  <Words>5472</Words>
  <Characters>30102</Characters>
  <Application>Microsoft Office Word</Application>
  <DocSecurity>0</DocSecurity>
  <Lines>250</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cp:lastModifiedBy>
  <cp:revision>45</cp:revision>
  <cp:lastPrinted>2021-08-06T15:45:00Z</cp:lastPrinted>
  <dcterms:created xsi:type="dcterms:W3CDTF">2021-06-11T18:02:00Z</dcterms:created>
  <dcterms:modified xsi:type="dcterms:W3CDTF">2021-09-10T17:58:00Z</dcterms:modified>
</cp:coreProperties>
</file>