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7E0" w:rsidRDefault="004247E0" w:rsidP="004247E0">
      <w:pPr>
        <w:spacing w:line="360" w:lineRule="auto"/>
        <w:jc w:val="both"/>
        <w:rPr>
          <w:rFonts w:ascii="Century Gothic" w:hAnsi="Century Gothic"/>
          <w:color w:val="000000"/>
          <w:sz w:val="28"/>
          <w:szCs w:val="28"/>
        </w:rPr>
      </w:pPr>
    </w:p>
    <w:p w:rsidR="004247E0" w:rsidRDefault="004247E0" w:rsidP="004247E0">
      <w:pPr>
        <w:spacing w:line="360" w:lineRule="auto"/>
        <w:jc w:val="both"/>
        <w:rPr>
          <w:rFonts w:ascii="Century Gothic" w:hAnsi="Century Gothic"/>
          <w:color w:val="000000"/>
          <w:sz w:val="28"/>
          <w:szCs w:val="28"/>
        </w:rPr>
      </w:pPr>
    </w:p>
    <w:p w:rsidR="004247E0" w:rsidRDefault="004247E0" w:rsidP="004247E0">
      <w:pPr>
        <w:spacing w:line="360" w:lineRule="auto"/>
        <w:jc w:val="both"/>
        <w:rPr>
          <w:rFonts w:ascii="Century Gothic" w:hAnsi="Century Gothic"/>
          <w:color w:val="000000"/>
          <w:sz w:val="28"/>
          <w:szCs w:val="28"/>
        </w:rPr>
      </w:pPr>
      <w:bookmarkStart w:id="0" w:name="_GoBack"/>
      <w:bookmarkEnd w:id="0"/>
    </w:p>
    <w:p w:rsidR="004247E0" w:rsidRPr="002E1128" w:rsidRDefault="004247E0" w:rsidP="004247E0">
      <w:pPr>
        <w:spacing w:line="360" w:lineRule="auto"/>
        <w:jc w:val="both"/>
        <w:rPr>
          <w:rFonts w:ascii="Century Gothic" w:hAnsi="Century Gothic" w:cs="Arial"/>
          <w:color w:val="000000"/>
          <w:sz w:val="28"/>
          <w:szCs w:val="28"/>
          <w:lang w:val="es-MX" w:eastAsia="es-MX"/>
        </w:rPr>
      </w:pPr>
      <w:r>
        <w:rPr>
          <w:rFonts w:ascii="Century Gothic" w:hAnsi="Century Gothic"/>
          <w:color w:val="000000"/>
          <w:sz w:val="28"/>
          <w:szCs w:val="28"/>
        </w:rPr>
        <w:t>El Museo del Virreinato</w:t>
      </w:r>
      <w:r w:rsidRPr="002E1128">
        <w:rPr>
          <w:rFonts w:ascii="Century Gothic" w:hAnsi="Century Gothic"/>
          <w:color w:val="000000"/>
          <w:sz w:val="28"/>
          <w:szCs w:val="28"/>
        </w:rPr>
        <w:t xml:space="preserve"> a la fecha no genera información respecto al </w:t>
      </w:r>
      <w:r w:rsidRPr="002E1128">
        <w:rPr>
          <w:rFonts w:ascii="Century Gothic" w:hAnsi="Century Gothic" w:cs="Arial"/>
          <w:color w:val="000000"/>
          <w:sz w:val="28"/>
          <w:szCs w:val="28"/>
        </w:rPr>
        <w:t>inventario de bienes muebles e inmuebles que se</w:t>
      </w:r>
      <w:r>
        <w:rPr>
          <w:rFonts w:ascii="Century Gothic" w:hAnsi="Century Gothic" w:cs="Arial"/>
          <w:color w:val="000000"/>
          <w:sz w:val="28"/>
          <w:szCs w:val="28"/>
        </w:rPr>
        <w:t>a su caso, s</w:t>
      </w:r>
      <w:r w:rsidRPr="002E1128">
        <w:rPr>
          <w:rFonts w:ascii="Century Gothic" w:hAnsi="Century Gothic" w:cs="Arial"/>
          <w:color w:val="000000"/>
          <w:sz w:val="28"/>
          <w:szCs w:val="28"/>
        </w:rPr>
        <w:t>e hayan donado en el cual se incluirán las actividades a las que se destinará el bien, así como el donatario y demás información que permita tener cuenta de dicha donación</w:t>
      </w:r>
      <w:r w:rsidRPr="002E1128">
        <w:rPr>
          <w:rFonts w:ascii="Century Gothic" w:hAnsi="Century Gothic"/>
          <w:color w:val="000000"/>
          <w:sz w:val="28"/>
          <w:szCs w:val="28"/>
        </w:rPr>
        <w:t>.</w:t>
      </w:r>
      <w:r w:rsidRPr="002E1128">
        <w:rPr>
          <w:rFonts w:ascii="Century Gothic" w:hAnsi="Century Gothic"/>
          <w:color w:val="000000"/>
          <w:sz w:val="28"/>
          <w:szCs w:val="28"/>
          <w:lang w:eastAsia="es-MX"/>
        </w:rPr>
        <w:t xml:space="preserve"> </w:t>
      </w:r>
      <w:r w:rsidRPr="002E1128">
        <w:rPr>
          <w:rFonts w:ascii="Century Gothic" w:hAnsi="Century Gothic"/>
          <w:sz w:val="28"/>
          <w:szCs w:val="28"/>
        </w:rPr>
        <w:t xml:space="preserve">Por lo que de conformidad con los artículos 18 y 19 de la Ley de Transparencia en relación con el artículo 84 fracción </w:t>
      </w:r>
      <w:proofErr w:type="spellStart"/>
      <w:r w:rsidRPr="002E1128">
        <w:rPr>
          <w:rFonts w:ascii="Century Gothic" w:hAnsi="Century Gothic"/>
          <w:sz w:val="28"/>
          <w:szCs w:val="28"/>
        </w:rPr>
        <w:t>XLIG</w:t>
      </w:r>
      <w:proofErr w:type="spellEnd"/>
      <w:r w:rsidRPr="002E1128">
        <w:rPr>
          <w:rFonts w:ascii="Century Gothic" w:hAnsi="Century Gothic"/>
          <w:sz w:val="28"/>
          <w:szCs w:val="28"/>
        </w:rPr>
        <w:t xml:space="preserve"> de la Ley citada en concordancia con el lineamiento cuadragésimo octavo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:rsidR="00C528FC" w:rsidRDefault="00C528FC"/>
    <w:sectPr w:rsidR="00C528FC" w:rsidSect="006D777C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B7E" w:rsidRDefault="00773B7E" w:rsidP="00773B7E">
      <w:r>
        <w:separator/>
      </w:r>
    </w:p>
  </w:endnote>
  <w:endnote w:type="continuationSeparator" w:id="0">
    <w:p w:rsidR="00773B7E" w:rsidRDefault="00773B7E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B7E" w:rsidRDefault="00773B7E" w:rsidP="00773B7E">
      <w:r>
        <w:separator/>
      </w:r>
    </w:p>
  </w:footnote>
  <w:footnote w:type="continuationSeparator" w:id="0">
    <w:p w:rsidR="00773B7E" w:rsidRDefault="00773B7E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B7E"/>
    <w:rsid w:val="004247E0"/>
    <w:rsid w:val="006D777C"/>
    <w:rsid w:val="00773B7E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7E0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7E0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687</Characters>
  <Application>Microsoft Macintosh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2</cp:revision>
  <dcterms:created xsi:type="dcterms:W3CDTF">2021-11-10T18:59:00Z</dcterms:created>
  <dcterms:modified xsi:type="dcterms:W3CDTF">2021-11-10T18:59:00Z</dcterms:modified>
</cp:coreProperties>
</file>