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D97" w:rsidRDefault="00F00D97" w:rsidP="00F00D97">
      <w:pPr>
        <w:jc w:val="both"/>
      </w:pPr>
      <w:r>
        <w:t xml:space="preserve">Durante el presente mes no se genera información. Respecto a la información de servidores </w:t>
      </w:r>
      <w:r>
        <w:t xml:space="preserve">públicos </w:t>
      </w:r>
      <w:r>
        <w:t>sancionados de acuerdo a los establecido en la Ley de Responsabilidades Administrativas para el Estado y Municipios de San Luis Potosí; adicionalmente en el artículo 16 fracciones XV y XXX es responsabilidad de la De la Dirección General de Legalidad e Integridad Pública Coordinar el registro de los servidores públicos sujetos a procedimientos administrativos instaurados en la administración pública estatal, de los sancionados e inhabilitados, de los recursos e impugnaciones que se hayan hecho valer y, en su caso, las resoluciones por las que se dejen sin efectos las resoluciones dictadas; y artículo 23 fracción VII es facultad de la Dirección de Responsabilidades y Ética Pública Llevar el registro de servidores públicos, proveedores y contratistas inhabilitados o sancionados, previo acuerdo del Contralor; sin embargo, la información que se publica en la fracción XXIII del artículo 84 de la LTAPSLP, es de acuerdo a la que la plataforma de la Contraloría General del Estado presenta.</w:t>
      </w:r>
      <w:bookmarkStart w:id="0" w:name="_GoBack"/>
      <w:bookmarkEnd w:id="0"/>
    </w:p>
    <w:p w:rsidR="000E2177" w:rsidRDefault="000E2177"/>
    <w:sectPr w:rsidR="000E21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5D7"/>
    <w:rsid w:val="000E2177"/>
    <w:rsid w:val="001B15D7"/>
    <w:rsid w:val="00F0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DD73D4-5553-4F5F-87BD-AF2E3B146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D97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5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929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 Flores García</dc:creator>
  <cp:keywords/>
  <dc:description/>
  <cp:lastModifiedBy>Noe Flores García</cp:lastModifiedBy>
  <cp:revision>3</cp:revision>
  <dcterms:created xsi:type="dcterms:W3CDTF">2021-10-13T14:11:00Z</dcterms:created>
  <dcterms:modified xsi:type="dcterms:W3CDTF">2021-10-13T14:12:00Z</dcterms:modified>
</cp:coreProperties>
</file>