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1D0BC61B"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741E22">
        <w:rPr>
          <w:rFonts w:ascii="AvantGarde Bk BT" w:hAnsi="AvantGarde Bk BT" w:cs="Arial"/>
          <w:b/>
          <w:color w:val="000000" w:themeColor="text1"/>
          <w:sz w:val="24"/>
          <w:szCs w:val="24"/>
        </w:rPr>
        <w:t>2</w:t>
      </w:r>
      <w:r w:rsidR="00FB3C2A">
        <w:rPr>
          <w:rFonts w:ascii="AvantGarde Bk BT" w:hAnsi="AvantGarde Bk BT" w:cs="Arial"/>
          <w:b/>
          <w:color w:val="000000" w:themeColor="text1"/>
          <w:sz w:val="24"/>
          <w:szCs w:val="24"/>
        </w:rPr>
        <w:t>1</w:t>
      </w:r>
      <w:r w:rsidR="00741E22">
        <w:rPr>
          <w:rFonts w:ascii="AvantGarde Bk BT" w:hAnsi="AvantGarde Bk BT" w:cs="Arial"/>
          <w:b/>
          <w:color w:val="000000" w:themeColor="text1"/>
          <w:sz w:val="24"/>
          <w:szCs w:val="24"/>
        </w:rPr>
        <w:t>26</w:t>
      </w:r>
      <w:r w:rsidR="008E53C3">
        <w:rPr>
          <w:rFonts w:ascii="AvantGarde Bk BT" w:hAnsi="AvantGarde Bk BT" w:cs="Arial"/>
          <w:b/>
          <w:color w:val="000000" w:themeColor="text1"/>
          <w:sz w:val="24"/>
          <w:szCs w:val="24"/>
        </w:rPr>
        <w:t>/20</w:t>
      </w:r>
      <w:r w:rsidR="00970FB8">
        <w:rPr>
          <w:rFonts w:ascii="AvantGarde Bk BT" w:hAnsi="AvantGarde Bk BT" w:cs="Arial"/>
          <w:b/>
          <w:color w:val="000000" w:themeColor="text1"/>
          <w:sz w:val="24"/>
          <w:szCs w:val="24"/>
        </w:rPr>
        <w:t>20</w:t>
      </w:r>
      <w:r w:rsidR="008E53C3">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0D47DA">
        <w:rPr>
          <w:rFonts w:ascii="AvantGarde Bk BT" w:hAnsi="AvantGarde Bk BT" w:cs="Arial"/>
          <w:b/>
          <w:color w:val="000000" w:themeColor="text1"/>
          <w:sz w:val="24"/>
          <w:szCs w:val="24"/>
        </w:rPr>
        <w:t>SICOM</w:t>
      </w:r>
    </w:p>
    <w:p w14:paraId="7CA68D39" w14:textId="0437A035" w:rsidR="00946007" w:rsidRPr="007C5605" w:rsidRDefault="006723A8" w:rsidP="006723A8">
      <w:pPr>
        <w:pStyle w:val="corte4fondo"/>
        <w:tabs>
          <w:tab w:val="left" w:pos="567"/>
          <w:tab w:val="left" w:pos="8070"/>
        </w:tabs>
        <w:spacing w:line="240" w:lineRule="auto"/>
        <w:ind w:firstLine="0"/>
        <w:jc w:val="left"/>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r>
        <w:rPr>
          <w:rFonts w:ascii="AvantGarde Bk BT" w:hAnsi="AvantGarde Bk BT" w:cs="Arial"/>
          <w:color w:val="000000" w:themeColor="text1"/>
          <w:sz w:val="24"/>
          <w:szCs w:val="24"/>
        </w:rPr>
        <w:tab/>
      </w: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406E62CD" w:rsidR="00946007" w:rsidRDefault="00970FB8"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DAVID ENRIQUE MENCHACA ZUÑIGA</w:t>
      </w:r>
    </w:p>
    <w:p w14:paraId="65D11D2D" w14:textId="77777777" w:rsidR="006723A8" w:rsidRPr="007C5605" w:rsidRDefault="006723A8"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445A69D" w:rsidR="00946007" w:rsidRPr="007C5605" w:rsidRDefault="008E53C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w:t>
      </w:r>
      <w:r w:rsidR="005870E7">
        <w:rPr>
          <w:rFonts w:ascii="AvantGarde Bk BT" w:hAnsi="AvantGarde Bk BT" w:cs="Arial"/>
          <w:b/>
          <w:color w:val="000000" w:themeColor="text1"/>
          <w:sz w:val="24"/>
          <w:szCs w:val="24"/>
        </w:rPr>
        <w:t>E</w:t>
      </w:r>
      <w:r>
        <w:rPr>
          <w:rFonts w:ascii="AvantGarde Bk BT" w:hAnsi="AvantGarde Bk BT" w:cs="Arial"/>
          <w:b/>
          <w:color w:val="000000" w:themeColor="text1"/>
          <w:sz w:val="24"/>
          <w:szCs w:val="24"/>
        </w:rPr>
        <w:t>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6B6FA1D"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0D47DA">
        <w:rPr>
          <w:rFonts w:ascii="AvantGarde Bk BT" w:hAnsi="AvantGarde Bk BT" w:cs="Arial"/>
          <w:color w:val="000000" w:themeColor="text1"/>
          <w:sz w:val="24"/>
          <w:szCs w:val="24"/>
        </w:rPr>
        <w:t>1</w:t>
      </w:r>
      <w:r w:rsidR="006723A8">
        <w:rPr>
          <w:rFonts w:ascii="AvantGarde Bk BT" w:hAnsi="AvantGarde Bk BT" w:cs="Arial"/>
          <w:color w:val="000000" w:themeColor="text1"/>
          <w:sz w:val="24"/>
          <w:szCs w:val="24"/>
        </w:rPr>
        <w:t xml:space="preserve">4 </w:t>
      </w:r>
      <w:r w:rsidR="000D47DA">
        <w:rPr>
          <w:rFonts w:ascii="AvantGarde Bk BT" w:hAnsi="AvantGarde Bk BT" w:cs="Arial"/>
          <w:color w:val="000000" w:themeColor="text1"/>
          <w:sz w:val="24"/>
          <w:szCs w:val="24"/>
        </w:rPr>
        <w:t xml:space="preserve">catorce </w:t>
      </w:r>
      <w:r w:rsidR="008E53C3">
        <w:rPr>
          <w:rFonts w:ascii="AvantGarde Bk BT" w:hAnsi="AvantGarde Bk BT" w:cs="Arial"/>
          <w:color w:val="000000" w:themeColor="text1"/>
          <w:sz w:val="24"/>
          <w:szCs w:val="24"/>
        </w:rPr>
        <w:t>de</w:t>
      </w:r>
      <w:r w:rsidR="00153F0E">
        <w:rPr>
          <w:rFonts w:ascii="AvantGarde Bk BT" w:hAnsi="AvantGarde Bk BT" w:cs="Arial"/>
          <w:color w:val="000000" w:themeColor="text1"/>
          <w:sz w:val="24"/>
          <w:szCs w:val="24"/>
        </w:rPr>
        <w:t xml:space="preserve"> </w:t>
      </w:r>
      <w:r w:rsidR="000D47DA">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970FB8">
        <w:rPr>
          <w:rFonts w:ascii="AvantGarde Bk BT" w:hAnsi="AvantGarde Bk BT" w:cs="Arial"/>
          <w:color w:val="000000" w:themeColor="text1"/>
          <w:sz w:val="24"/>
          <w:szCs w:val="24"/>
        </w:rPr>
        <w:t>2</w:t>
      </w:r>
      <w:r w:rsidR="000D47DA">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dos mil</w:t>
      </w:r>
      <w:r w:rsidR="00970FB8">
        <w:rPr>
          <w:rFonts w:ascii="AvantGarde Bk BT" w:hAnsi="AvantGarde Bk BT" w:cs="Arial"/>
          <w:color w:val="000000" w:themeColor="text1"/>
          <w:sz w:val="24"/>
          <w:szCs w:val="24"/>
        </w:rPr>
        <w:t xml:space="preserve"> veint</w:t>
      </w:r>
      <w:r w:rsidR="000D47DA">
        <w:rPr>
          <w:rFonts w:ascii="AvantGarde Bk BT" w:hAnsi="AvantGarde Bk BT" w:cs="Arial"/>
          <w:color w:val="000000" w:themeColor="text1"/>
          <w:sz w:val="24"/>
          <w:szCs w:val="24"/>
        </w:rPr>
        <w:t>iuno</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04C0EDE1" w:rsidR="00946007" w:rsidRPr="007C5605" w:rsidRDefault="00F56858" w:rsidP="00F56858">
      <w:pPr>
        <w:pStyle w:val="corte4fondo"/>
        <w:tabs>
          <w:tab w:val="left" w:pos="567"/>
          <w:tab w:val="left" w:pos="8040"/>
        </w:tabs>
        <w:ind w:left="454"/>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p>
    <w:p w14:paraId="3863EDA4" w14:textId="3B09C351"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41E22">
        <w:rPr>
          <w:rFonts w:ascii="AvantGarde Bk BT" w:hAnsi="AvantGarde Bk BT" w:cs="Arial"/>
          <w:color w:val="000000" w:themeColor="text1"/>
          <w:sz w:val="24"/>
          <w:szCs w:val="24"/>
        </w:rPr>
        <w:t xml:space="preserve">11 once </w:t>
      </w:r>
      <w:r w:rsidR="00163CDF">
        <w:rPr>
          <w:rFonts w:ascii="AvantGarde Bk BT" w:hAnsi="AvantGarde Bk BT" w:cs="Arial"/>
          <w:color w:val="000000" w:themeColor="text1"/>
          <w:sz w:val="24"/>
          <w:szCs w:val="24"/>
        </w:rPr>
        <w:t xml:space="preserve">de </w:t>
      </w:r>
      <w:r w:rsidR="00741E22">
        <w:rPr>
          <w:rFonts w:ascii="AvantGarde Bk BT" w:hAnsi="AvantGarde Bk BT" w:cs="Arial"/>
          <w:color w:val="000000" w:themeColor="text1"/>
          <w:sz w:val="24"/>
          <w:szCs w:val="24"/>
        </w:rPr>
        <w:t xml:space="preserve">agosto </w:t>
      </w:r>
      <w:r>
        <w:rPr>
          <w:rFonts w:ascii="AvantGarde Bk BT" w:hAnsi="AvantGarde Bk BT" w:cs="Arial"/>
          <w:color w:val="000000" w:themeColor="text1"/>
          <w:sz w:val="24"/>
          <w:szCs w:val="24"/>
        </w:rPr>
        <w:t>de 20</w:t>
      </w:r>
      <w:r w:rsidR="00970FB8">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70FB8">
        <w:rPr>
          <w:rFonts w:ascii="AvantGarde Bk BT" w:hAnsi="AvantGarde Bk BT" w:cs="Arial"/>
          <w:color w:val="000000" w:themeColor="text1"/>
          <w:sz w:val="24"/>
          <w:szCs w:val="24"/>
        </w:rPr>
        <w:t xml:space="preserve">veinte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E53C3">
        <w:rPr>
          <w:rFonts w:ascii="AvantGarde Bk BT" w:hAnsi="AvantGarde Bk BT" w:cs="Arial"/>
          <w:b/>
          <w:color w:val="000000" w:themeColor="text1"/>
          <w:sz w:val="24"/>
          <w:szCs w:val="24"/>
        </w:rPr>
        <w:t>MUNICIPIO DE SOLEDAD DE GRACIANO SÁNC</w:t>
      </w:r>
      <w:r w:rsidR="005870E7">
        <w:rPr>
          <w:rFonts w:ascii="AvantGarde Bk BT" w:hAnsi="AvantGarde Bk BT" w:cs="Arial"/>
          <w:b/>
          <w:color w:val="000000" w:themeColor="text1"/>
          <w:sz w:val="24"/>
          <w:szCs w:val="24"/>
        </w:rPr>
        <w:t>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9B1DA9">
        <w:rPr>
          <w:rFonts w:ascii="AvantGarde Bk BT" w:hAnsi="AvantGarde Bk BT" w:cs="Arial"/>
          <w:color w:val="000000" w:themeColor="text1"/>
          <w:sz w:val="24"/>
          <w:szCs w:val="24"/>
        </w:rPr>
        <w:t>0</w:t>
      </w:r>
      <w:r w:rsidR="00741E22">
        <w:rPr>
          <w:rFonts w:ascii="AvantGarde Bk BT" w:hAnsi="AvantGarde Bk BT" w:cs="Arial"/>
          <w:color w:val="000000" w:themeColor="text1"/>
          <w:sz w:val="24"/>
          <w:szCs w:val="24"/>
        </w:rPr>
        <w:t>09532</w:t>
      </w:r>
      <w:r w:rsidR="00970FB8">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42C0E20"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741E22">
        <w:rPr>
          <w:rFonts w:ascii="AvantGarde Bk BT" w:hAnsi="AvantGarde Bk BT" w:cs="Arial"/>
          <w:color w:val="000000" w:themeColor="text1"/>
          <w:sz w:val="24"/>
          <w:szCs w:val="24"/>
        </w:rPr>
        <w:t xml:space="preserve">31 treinta y uno </w:t>
      </w:r>
      <w:r w:rsidR="000D47DA">
        <w:rPr>
          <w:rFonts w:ascii="AvantGarde Bk BT" w:hAnsi="AvantGarde Bk BT" w:cs="Arial"/>
          <w:color w:val="000000" w:themeColor="text1"/>
          <w:sz w:val="24"/>
          <w:szCs w:val="24"/>
        </w:rPr>
        <w:t xml:space="preserve">de </w:t>
      </w:r>
      <w:r w:rsidR="00741E22">
        <w:rPr>
          <w:rFonts w:ascii="AvantGarde Bk BT" w:hAnsi="AvantGarde Bk BT" w:cs="Arial"/>
          <w:color w:val="000000" w:themeColor="text1"/>
          <w:sz w:val="24"/>
          <w:szCs w:val="24"/>
        </w:rPr>
        <w:t xml:space="preserve">agosto </w:t>
      </w:r>
      <w:r>
        <w:rPr>
          <w:rFonts w:ascii="AvantGarde Bk BT" w:hAnsi="AvantGarde Bk BT" w:cs="Arial"/>
          <w:color w:val="000000" w:themeColor="text1"/>
          <w:sz w:val="24"/>
          <w:szCs w:val="24"/>
        </w:rPr>
        <w:t>de 20</w:t>
      </w:r>
      <w:r w:rsidR="00970FB8">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70FB8">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B8C3695"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741E22">
        <w:rPr>
          <w:rFonts w:ascii="AvantGarde Bk BT" w:hAnsi="AvantGarde Bk BT" w:cs="Arial"/>
          <w:sz w:val="24"/>
          <w:szCs w:val="24"/>
        </w:rPr>
        <w:t xml:space="preserve">01 primero </w:t>
      </w:r>
      <w:r w:rsidR="000D47DA">
        <w:rPr>
          <w:rFonts w:ascii="AvantGarde Bk BT" w:hAnsi="AvantGarde Bk BT" w:cs="Arial"/>
          <w:sz w:val="24"/>
          <w:szCs w:val="24"/>
        </w:rPr>
        <w:t xml:space="preserve">de </w:t>
      </w:r>
      <w:r w:rsidR="00741E22">
        <w:rPr>
          <w:rFonts w:ascii="AvantGarde Bk BT" w:hAnsi="AvantGarde Bk BT" w:cs="Arial"/>
          <w:sz w:val="24"/>
          <w:szCs w:val="24"/>
        </w:rPr>
        <w:t xml:space="preserve">septiembre </w:t>
      </w:r>
      <w:r>
        <w:rPr>
          <w:rFonts w:ascii="AvantGarde Bk BT" w:hAnsi="AvantGarde Bk BT" w:cs="Arial"/>
          <w:color w:val="000000" w:themeColor="text1"/>
          <w:sz w:val="24"/>
          <w:szCs w:val="24"/>
        </w:rPr>
        <w:t>de 20</w:t>
      </w:r>
      <w:r w:rsidR="00970FB8">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70FB8">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4ABE306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741E22">
        <w:rPr>
          <w:rFonts w:ascii="AvantGarde Bk BT" w:hAnsi="AvantGarde Bk BT" w:cs="Arial"/>
          <w:color w:val="000000" w:themeColor="text1"/>
          <w:sz w:val="24"/>
          <w:szCs w:val="24"/>
        </w:rPr>
        <w:t xml:space="preserve">07 siete </w:t>
      </w:r>
      <w:r w:rsidR="00F3109A">
        <w:rPr>
          <w:rFonts w:ascii="AvantGarde Bk BT" w:hAnsi="AvantGarde Bk BT" w:cs="Arial"/>
          <w:color w:val="000000" w:themeColor="text1"/>
          <w:sz w:val="24"/>
          <w:szCs w:val="24"/>
        </w:rPr>
        <w:t xml:space="preserve">de </w:t>
      </w:r>
      <w:r w:rsidR="00741E22">
        <w:rPr>
          <w:rFonts w:ascii="AvantGarde Bk BT" w:hAnsi="AvantGarde Bk BT" w:cs="Arial"/>
          <w:color w:val="000000" w:themeColor="text1"/>
          <w:sz w:val="24"/>
          <w:szCs w:val="24"/>
        </w:rPr>
        <w:t xml:space="preserve">septiembre </w:t>
      </w:r>
      <w:r>
        <w:rPr>
          <w:rFonts w:ascii="AvantGarde Bk BT" w:hAnsi="AvantGarde Bk BT" w:cs="Arial"/>
          <w:color w:val="000000" w:themeColor="text1"/>
          <w:sz w:val="24"/>
          <w:szCs w:val="24"/>
        </w:rPr>
        <w:t xml:space="preserve">de </w:t>
      </w:r>
      <w:r>
        <w:rPr>
          <w:rFonts w:ascii="AvantGarde Bk BT" w:hAnsi="AvantGarde Bk BT" w:cs="Arial"/>
          <w:color w:val="000000" w:themeColor="text1"/>
          <w:sz w:val="24"/>
          <w:szCs w:val="24"/>
        </w:rPr>
        <w:lastRenderedPageBreak/>
        <w:t>20</w:t>
      </w:r>
      <w:r w:rsidR="00970FB8">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70FB8">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w:t>
      </w:r>
      <w:r w:rsidR="00FB3C2A">
        <w:rPr>
          <w:rFonts w:ascii="AvantGarde Bk BT" w:hAnsi="AvantGarde Bk BT" w:cs="Arial"/>
          <w:color w:val="000000" w:themeColor="text1"/>
          <w:sz w:val="24"/>
          <w:szCs w:val="24"/>
        </w:rPr>
        <w:t>recibido el recurso de revisión</w:t>
      </w:r>
      <w:r w:rsidRPr="007C5605">
        <w:rPr>
          <w:rFonts w:ascii="AvantGarde Bk BT" w:hAnsi="AvantGarde Bk BT" w:cs="Arial"/>
          <w:color w:val="000000" w:themeColor="text1"/>
          <w:sz w:val="24"/>
          <w:szCs w:val="24"/>
        </w:rPr>
        <w:t xml:space="preserve"> </w:t>
      </w:r>
      <w:r w:rsidR="00FB3C2A" w:rsidRPr="007C5605">
        <w:rPr>
          <w:rFonts w:ascii="AvantGarde Bk BT" w:hAnsi="AvantGarde Bk BT" w:cs="Arial"/>
          <w:color w:val="000000" w:themeColor="text1"/>
          <w:sz w:val="24"/>
          <w:szCs w:val="24"/>
        </w:rPr>
        <w:t>que,</w:t>
      </w:r>
      <w:r w:rsidRPr="007C5605">
        <w:rPr>
          <w:rFonts w:ascii="AvantGarde Bk BT" w:hAnsi="AvantGarde Bk BT" w:cs="Arial"/>
          <w:color w:val="000000" w:themeColor="text1"/>
          <w:sz w:val="24"/>
          <w:szCs w:val="24"/>
        </w:rPr>
        <w:t xml:space="preserve"> por razón de turno, tocó conocer a la ponencia del </w:t>
      </w:r>
      <w:r w:rsidR="00BC4A58">
        <w:rPr>
          <w:rFonts w:ascii="AvantGarde Bk BT" w:hAnsi="AvantGarde Bk BT" w:cs="Arial"/>
          <w:color w:val="000000" w:themeColor="text1"/>
          <w:sz w:val="24"/>
          <w:szCs w:val="24"/>
        </w:rPr>
        <w:t xml:space="preserve">Comisionado David Enrique Menchaca Zúñiga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B902F50"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741E22">
        <w:rPr>
          <w:rFonts w:ascii="AvantGarde Bk BT" w:hAnsi="AvantGarde Bk BT" w:cs="Arial"/>
          <w:color w:val="000000" w:themeColor="text1"/>
          <w:sz w:val="24"/>
          <w:szCs w:val="24"/>
        </w:rPr>
        <w:t xml:space="preserve">14 catorce </w:t>
      </w:r>
      <w:r w:rsidR="00F3109A">
        <w:rPr>
          <w:rFonts w:ascii="AvantGarde Bk BT" w:hAnsi="AvantGarde Bk BT" w:cs="Arial"/>
          <w:color w:val="000000" w:themeColor="text1"/>
          <w:sz w:val="24"/>
          <w:szCs w:val="24"/>
        </w:rPr>
        <w:t xml:space="preserve">de </w:t>
      </w:r>
      <w:r w:rsidR="00BC4A58">
        <w:rPr>
          <w:rFonts w:ascii="AvantGarde Bk BT" w:hAnsi="AvantGarde Bk BT" w:cs="Arial"/>
          <w:color w:val="000000" w:themeColor="text1"/>
          <w:sz w:val="24"/>
          <w:szCs w:val="24"/>
        </w:rPr>
        <w:t xml:space="preserve">octubre </w:t>
      </w:r>
      <w:r>
        <w:rPr>
          <w:rFonts w:ascii="AvantGarde Bk BT" w:hAnsi="AvantGarde Bk BT" w:cs="Arial"/>
          <w:color w:val="000000" w:themeColor="text1"/>
          <w:sz w:val="24"/>
          <w:szCs w:val="24"/>
        </w:rPr>
        <w:t>de 20</w:t>
      </w:r>
      <w:r w:rsidR="00970FB8">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70FB8">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52EBF8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w:t>
      </w:r>
      <w:r w:rsidR="00BC4A58">
        <w:rPr>
          <w:rFonts w:ascii="AvantGarde Bk BT" w:hAnsi="AvantGarde Bk BT" w:cs="Arial"/>
          <w:color w:val="000000" w:themeColor="text1"/>
          <w:sz w:val="24"/>
          <w:szCs w:val="24"/>
        </w:rPr>
        <w:t>II</w:t>
      </w:r>
      <w:r w:rsidR="00445259">
        <w:rPr>
          <w:rFonts w:ascii="AvantGarde Bk BT" w:hAnsi="AvantGarde Bk BT" w:cs="Arial"/>
          <w:color w:val="000000" w:themeColor="text1"/>
          <w:sz w:val="24"/>
          <w:szCs w:val="24"/>
        </w:rPr>
        <w:t xml:space="preserve"> d</w:t>
      </w:r>
      <w:r>
        <w:rPr>
          <w:rFonts w:ascii="AvantGarde Bk BT" w:hAnsi="AvantGarde Bk BT" w:cs="Arial"/>
          <w:color w:val="000000" w:themeColor="text1"/>
          <w:sz w:val="24"/>
          <w:szCs w:val="24"/>
        </w:rPr>
        <w:t>el artículo 167, de la Ley de la materia.</w:t>
      </w:r>
    </w:p>
    <w:p w14:paraId="00D6F064" w14:textId="4C6A3CBA"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741E22">
        <w:rPr>
          <w:rFonts w:ascii="AvantGarde Bk BT" w:hAnsi="AvantGarde Bk BT" w:cs="Arial"/>
          <w:b/>
          <w:color w:val="000000" w:themeColor="text1"/>
          <w:sz w:val="24"/>
          <w:szCs w:val="24"/>
        </w:rPr>
        <w:t>2</w:t>
      </w:r>
      <w:r w:rsidR="00FB3C2A">
        <w:rPr>
          <w:rFonts w:ascii="AvantGarde Bk BT" w:hAnsi="AvantGarde Bk BT" w:cs="Arial"/>
          <w:b/>
          <w:color w:val="000000" w:themeColor="text1"/>
          <w:sz w:val="24"/>
          <w:szCs w:val="24"/>
        </w:rPr>
        <w:t>1</w:t>
      </w:r>
      <w:r w:rsidR="00741E22">
        <w:rPr>
          <w:rFonts w:ascii="AvantGarde Bk BT" w:hAnsi="AvantGarde Bk BT" w:cs="Arial"/>
          <w:b/>
          <w:color w:val="000000" w:themeColor="text1"/>
          <w:sz w:val="24"/>
          <w:szCs w:val="24"/>
        </w:rPr>
        <w:t>26</w:t>
      </w:r>
      <w:r w:rsidR="008E53C3">
        <w:rPr>
          <w:rFonts w:ascii="AvantGarde Bk BT" w:hAnsi="AvantGarde Bk BT" w:cs="Arial"/>
          <w:b/>
          <w:color w:val="000000" w:themeColor="text1"/>
          <w:sz w:val="24"/>
          <w:szCs w:val="24"/>
        </w:rPr>
        <w:t>/20</w:t>
      </w:r>
      <w:r w:rsidR="00970FB8">
        <w:rPr>
          <w:rFonts w:ascii="AvantGarde Bk BT" w:hAnsi="AvantGarde Bk BT" w:cs="Arial"/>
          <w:b/>
          <w:color w:val="000000" w:themeColor="text1"/>
          <w:sz w:val="24"/>
          <w:szCs w:val="24"/>
        </w:rPr>
        <w:t>20</w:t>
      </w:r>
      <w:r w:rsidR="008E53C3">
        <w:rPr>
          <w:rFonts w:ascii="AvantGarde Bk BT" w:hAnsi="AvantGarde Bk BT" w:cs="Arial"/>
          <w:b/>
          <w:color w:val="000000" w:themeColor="text1"/>
          <w:sz w:val="24"/>
          <w:szCs w:val="24"/>
        </w:rPr>
        <w:t>-1</w:t>
      </w:r>
      <w:r w:rsidR="006723A8">
        <w:rPr>
          <w:rFonts w:ascii="AvantGarde Bk BT" w:hAnsi="AvantGarde Bk BT" w:cs="Arial"/>
          <w:b/>
          <w:color w:val="000000" w:themeColor="text1"/>
          <w:sz w:val="24"/>
          <w:szCs w:val="24"/>
        </w:rPr>
        <w:t xml:space="preserve"> SI</w:t>
      </w:r>
      <w:r w:rsidR="00BC4A58">
        <w:rPr>
          <w:rFonts w:ascii="AvantGarde Bk BT" w:hAnsi="AvantGarde Bk BT" w:cs="Arial"/>
          <w:b/>
          <w:color w:val="000000" w:themeColor="text1"/>
          <w:sz w:val="24"/>
          <w:szCs w:val="24"/>
        </w:rPr>
        <w:t>COM</w:t>
      </w:r>
      <w:r w:rsidRPr="00BF7B76">
        <w:rPr>
          <w:rFonts w:ascii="AvantGarde Bk BT" w:hAnsi="AvantGarde Bk BT" w:cs="Arial"/>
          <w:b/>
          <w:color w:val="000000" w:themeColor="text1"/>
          <w:sz w:val="24"/>
          <w:szCs w:val="24"/>
        </w:rPr>
        <w:t>.</w:t>
      </w:r>
    </w:p>
    <w:p w14:paraId="50D0D28A" w14:textId="449F43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8E53C3">
        <w:rPr>
          <w:rFonts w:ascii="AvantGarde Bk BT" w:hAnsi="AvantGarde Bk BT" w:cs="Arial"/>
          <w:b/>
          <w:color w:val="000000" w:themeColor="text1"/>
          <w:sz w:val="24"/>
          <w:szCs w:val="24"/>
        </w:rPr>
        <w:t>MUNICI</w:t>
      </w:r>
      <w:r w:rsidR="005870E7">
        <w:rPr>
          <w:rFonts w:ascii="AvantGarde Bk BT" w:hAnsi="AvantGarde Bk BT" w:cs="Arial"/>
          <w:b/>
          <w:color w:val="000000" w:themeColor="text1"/>
          <w:sz w:val="24"/>
          <w:szCs w:val="24"/>
        </w:rPr>
        <w:t>PIO DE SOLEDAD DE GRACIANO SÁNCHE</w:t>
      </w:r>
      <w:r w:rsidR="008E53C3">
        <w:rPr>
          <w:rFonts w:ascii="AvantGarde Bk BT" w:hAnsi="AvantGarde Bk BT" w:cs="Arial"/>
          <w:b/>
          <w:color w:val="000000" w:themeColor="text1"/>
          <w:sz w:val="24"/>
          <w:szCs w:val="24"/>
        </w:rPr>
        <w:t>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A51FBFE" w:rsidR="00946007" w:rsidRDefault="00946007" w:rsidP="00F3109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741E22">
        <w:rPr>
          <w:rFonts w:ascii="AvantGarde Bk BT" w:hAnsi="AvantGarde Bk BT" w:cs="Arial"/>
          <w:color w:val="000000" w:themeColor="text1"/>
          <w:sz w:val="24"/>
          <w:szCs w:val="24"/>
        </w:rPr>
        <w:t xml:space="preserve">24 veinticuatro </w:t>
      </w:r>
      <w:r w:rsidR="00F3109A">
        <w:rPr>
          <w:rFonts w:ascii="AvantGarde Bk BT" w:hAnsi="AvantGarde Bk BT" w:cs="Arial"/>
          <w:color w:val="000000" w:themeColor="text1"/>
          <w:sz w:val="24"/>
          <w:szCs w:val="24"/>
        </w:rPr>
        <w:t xml:space="preserve">de </w:t>
      </w:r>
      <w:r w:rsidR="00741E22">
        <w:rPr>
          <w:rFonts w:ascii="AvantGarde Bk BT" w:hAnsi="AvantGarde Bk BT" w:cs="Arial"/>
          <w:color w:val="000000" w:themeColor="text1"/>
          <w:sz w:val="24"/>
          <w:szCs w:val="24"/>
        </w:rPr>
        <w:t xml:space="preserve">noviembre </w:t>
      </w:r>
      <w:r>
        <w:rPr>
          <w:rFonts w:ascii="AvantGarde Bk BT" w:hAnsi="AvantGarde Bk BT" w:cs="Arial"/>
          <w:color w:val="000000" w:themeColor="text1"/>
          <w:sz w:val="24"/>
          <w:szCs w:val="24"/>
        </w:rPr>
        <w:t>de 20</w:t>
      </w:r>
      <w:r w:rsidR="00970FB8">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70FB8">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7C20A2E"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273F0A">
        <w:rPr>
          <w:rFonts w:ascii="AvantGarde Bk BT" w:hAnsi="AvantGarde Bk BT" w:cs="Arial"/>
          <w:color w:val="000000" w:themeColor="text1"/>
          <w:sz w:val="24"/>
          <w:szCs w:val="24"/>
        </w:rPr>
        <w:t>MSGS/UT/</w:t>
      </w:r>
      <w:r w:rsidR="00741E22">
        <w:rPr>
          <w:rFonts w:ascii="AvantGarde Bk BT" w:hAnsi="AvantGarde Bk BT" w:cs="Arial"/>
          <w:color w:val="000000" w:themeColor="text1"/>
          <w:sz w:val="24"/>
          <w:szCs w:val="24"/>
        </w:rPr>
        <w:t>1794</w:t>
      </w:r>
      <w:r w:rsidR="00F3109A">
        <w:rPr>
          <w:rFonts w:ascii="AvantGarde Bk BT" w:hAnsi="AvantGarde Bk BT" w:cs="Arial"/>
          <w:color w:val="000000" w:themeColor="text1"/>
          <w:sz w:val="24"/>
          <w:szCs w:val="24"/>
        </w:rPr>
        <w:t>/</w:t>
      </w:r>
      <w:r w:rsidR="006723A8">
        <w:rPr>
          <w:rFonts w:ascii="AvantGarde Bk BT" w:hAnsi="AvantGarde Bk BT" w:cs="Arial"/>
          <w:color w:val="000000" w:themeColor="text1"/>
          <w:sz w:val="24"/>
          <w:szCs w:val="24"/>
        </w:rPr>
        <w:t>1</w:t>
      </w:r>
      <w:r w:rsidR="00BC4A58">
        <w:rPr>
          <w:rFonts w:ascii="AvantGarde Bk BT" w:hAnsi="AvantGarde Bk BT" w:cs="Arial"/>
          <w:color w:val="000000" w:themeColor="text1"/>
          <w:sz w:val="24"/>
          <w:szCs w:val="24"/>
        </w:rPr>
        <w:t>1</w:t>
      </w:r>
      <w:r w:rsidR="00785036">
        <w:rPr>
          <w:rFonts w:ascii="AvantGarde Bk BT" w:hAnsi="AvantGarde Bk BT" w:cs="Arial"/>
          <w:color w:val="000000" w:themeColor="text1"/>
          <w:sz w:val="24"/>
          <w:szCs w:val="24"/>
        </w:rPr>
        <w:t>/</w:t>
      </w:r>
      <w:r w:rsidR="00273F0A">
        <w:rPr>
          <w:rFonts w:ascii="AvantGarde Bk BT" w:hAnsi="AvantGarde Bk BT" w:cs="Arial"/>
          <w:color w:val="000000" w:themeColor="text1"/>
          <w:sz w:val="24"/>
          <w:szCs w:val="24"/>
        </w:rPr>
        <w:t>20</w:t>
      </w:r>
      <w:r w:rsidR="00970FB8">
        <w:rPr>
          <w:rFonts w:ascii="AvantGarde Bk BT" w:hAnsi="AvantGarde Bk BT" w:cs="Arial"/>
          <w:color w:val="000000" w:themeColor="text1"/>
          <w:sz w:val="24"/>
          <w:szCs w:val="24"/>
        </w:rPr>
        <w:t>20</w:t>
      </w:r>
      <w:r w:rsidRPr="000028AA">
        <w:rPr>
          <w:rFonts w:ascii="AvantGarde Bk BT" w:hAnsi="AvantGarde Bk BT" w:cs="Arial"/>
          <w:sz w:val="24"/>
          <w:szCs w:val="24"/>
        </w:rPr>
        <w:t xml:space="preserve"> signado por </w:t>
      </w:r>
      <w:r w:rsidR="007F158C">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7F158C">
        <w:rPr>
          <w:rFonts w:ascii="AvantGarde Bk BT" w:hAnsi="AvantGarde Bk BT" w:cs="Arial"/>
          <w:sz w:val="24"/>
          <w:szCs w:val="24"/>
        </w:rPr>
        <w:t>Coordinador de la U</w:t>
      </w:r>
      <w:r w:rsidR="00F42C61">
        <w:rPr>
          <w:rFonts w:ascii="AvantGarde Bk BT" w:hAnsi="AvantGarde Bk BT" w:cs="Arial"/>
          <w:sz w:val="24"/>
          <w:szCs w:val="24"/>
        </w:rPr>
        <w:t>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7F158C">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970FB8">
        <w:rPr>
          <w:rFonts w:ascii="AvantGarde Bk BT" w:hAnsi="AvantGarde Bk BT" w:cs="Arial"/>
          <w:sz w:val="24"/>
          <w:szCs w:val="24"/>
        </w:rPr>
        <w:t>0</w:t>
      </w:r>
      <w:r w:rsidR="00BC4A58">
        <w:rPr>
          <w:rFonts w:ascii="AvantGarde Bk BT" w:hAnsi="AvantGarde Bk BT" w:cs="Arial"/>
          <w:sz w:val="24"/>
          <w:szCs w:val="24"/>
        </w:rPr>
        <w:t xml:space="preserve">2 dos </w:t>
      </w:r>
      <w:r w:rsidRPr="000028AA">
        <w:rPr>
          <w:rFonts w:ascii="AvantGarde Bk BT" w:hAnsi="AvantGarde Bk BT" w:cs="Arial"/>
          <w:sz w:val="24"/>
          <w:szCs w:val="24"/>
        </w:rPr>
        <w:t>anexo</w:t>
      </w:r>
      <w:r w:rsidR="00F3109A">
        <w:rPr>
          <w:rFonts w:ascii="AvantGarde Bk BT" w:hAnsi="AvantGarde Bk BT" w:cs="Arial"/>
          <w:sz w:val="24"/>
          <w:szCs w:val="24"/>
        </w:rPr>
        <w:t>s</w:t>
      </w:r>
      <w:r w:rsidRPr="000028AA">
        <w:rPr>
          <w:rFonts w:ascii="AvantGarde Bk BT" w:hAnsi="AvantGarde Bk BT" w:cs="Arial"/>
          <w:sz w:val="24"/>
          <w:szCs w:val="24"/>
        </w:rPr>
        <w:t>, recibidos en este organismo el</w:t>
      </w:r>
      <w:r w:rsidR="00741E22">
        <w:rPr>
          <w:rFonts w:ascii="AvantGarde Bk BT" w:hAnsi="AvantGarde Bk BT" w:cs="Arial"/>
          <w:sz w:val="24"/>
          <w:szCs w:val="24"/>
        </w:rPr>
        <w:t xml:space="preserve"> 12 doce </w:t>
      </w:r>
      <w:r w:rsidR="00F3109A">
        <w:rPr>
          <w:rFonts w:ascii="AvantGarde Bk BT" w:hAnsi="AvantGarde Bk BT" w:cs="Arial"/>
          <w:sz w:val="24"/>
          <w:szCs w:val="24"/>
        </w:rPr>
        <w:t xml:space="preserve">de </w:t>
      </w:r>
      <w:r w:rsidR="00BC4A58">
        <w:rPr>
          <w:rFonts w:ascii="AvantGarde Bk BT" w:hAnsi="AvantGarde Bk BT" w:cs="Arial"/>
          <w:sz w:val="24"/>
          <w:szCs w:val="24"/>
        </w:rPr>
        <w:t xml:space="preserve">noviembre </w:t>
      </w:r>
      <w:r w:rsidRPr="000028AA">
        <w:rPr>
          <w:rFonts w:ascii="AvantGarde Bk BT" w:hAnsi="AvantGarde Bk BT" w:cs="Arial"/>
          <w:sz w:val="24"/>
          <w:szCs w:val="24"/>
        </w:rPr>
        <w:t>de 20</w:t>
      </w:r>
      <w:r w:rsidR="00970FB8">
        <w:rPr>
          <w:rFonts w:ascii="AvantGarde Bk BT" w:hAnsi="AvantGarde Bk BT" w:cs="Arial"/>
          <w:sz w:val="24"/>
          <w:szCs w:val="24"/>
        </w:rPr>
        <w:t>20</w:t>
      </w:r>
      <w:r w:rsidRPr="000028AA">
        <w:rPr>
          <w:rFonts w:ascii="AvantGarde Bk BT" w:hAnsi="AvantGarde Bk BT" w:cs="Arial"/>
          <w:sz w:val="24"/>
          <w:szCs w:val="24"/>
        </w:rPr>
        <w:t xml:space="preserve"> dos mil</w:t>
      </w:r>
      <w:r w:rsidR="00970FB8">
        <w:rPr>
          <w:rFonts w:ascii="AvantGarde Bk BT" w:hAnsi="AvantGarde Bk BT" w:cs="Arial"/>
          <w:sz w:val="24"/>
          <w:szCs w:val="24"/>
        </w:rPr>
        <w:t xml:space="preserve">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0179843A" w:rsidR="00946007" w:rsidRPr="002B7561" w:rsidRDefault="00B467D1" w:rsidP="00946007">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Lo tuvo</w:t>
      </w:r>
      <w:r w:rsidR="00946007" w:rsidRPr="002B7561">
        <w:rPr>
          <w:rFonts w:ascii="AvantGarde Bk BT" w:hAnsi="AvantGarde Bk BT" w:cs="Arial"/>
          <w:sz w:val="24"/>
          <w:szCs w:val="24"/>
        </w:rPr>
        <w:t xml:space="preserve"> por of</w:t>
      </w:r>
      <w:r>
        <w:rPr>
          <w:rFonts w:ascii="AvantGarde Bk BT" w:hAnsi="AvantGarde Bk BT" w:cs="Arial"/>
          <w:sz w:val="24"/>
          <w:szCs w:val="24"/>
        </w:rPr>
        <w:t>recidas las pruebas y manifestado lo que a su derecho convino</w:t>
      </w:r>
      <w:r w:rsidR="00946007" w:rsidRPr="002B7561">
        <w:rPr>
          <w:rFonts w:ascii="AvantGarde Bk BT" w:hAnsi="AvantGarde Bk BT" w:cs="Arial"/>
          <w:sz w:val="24"/>
          <w:szCs w:val="24"/>
        </w:rPr>
        <w:t>.</w:t>
      </w:r>
    </w:p>
    <w:p w14:paraId="6E2B79E4" w14:textId="77777777" w:rsidR="006723A8" w:rsidRDefault="006723A8" w:rsidP="006723A8">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declaró cerrado el periodo de instrucción y procedió a elaborar el proyecto de resolución respectivo.</w:t>
      </w:r>
    </w:p>
    <w:p w14:paraId="14F01B17" w14:textId="77777777" w:rsidR="006723A8" w:rsidRPr="002B7561" w:rsidRDefault="006723A8" w:rsidP="006723A8">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se decretó la ampliación del plazo establecido en el artículo 170 de la Ley de Transparencia y Acceso a la Información Publica el Estado, </w:t>
      </w:r>
      <w:r>
        <w:rPr>
          <w:rFonts w:ascii="AvantGarde Bk BT" w:hAnsi="AvantGarde Bk BT" w:cs="Arial"/>
          <w:color w:val="000000" w:themeColor="text1"/>
          <w:sz w:val="24"/>
          <w:szCs w:val="24"/>
        </w:rPr>
        <w:t>en razón de la complejidad del expediente en estudio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2B7561">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62E7DC3F"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741E22">
        <w:rPr>
          <w:rFonts w:ascii="AvantGarde Bk BT" w:hAnsi="AvantGarde Bk BT" w:cs="Arial"/>
          <w:sz w:val="24"/>
          <w:szCs w:val="24"/>
        </w:rPr>
        <w:t>31 treinta y uno de agosto</w:t>
      </w:r>
      <w:r w:rsidR="006723A8">
        <w:rPr>
          <w:rFonts w:ascii="AvantGarde Bk BT" w:hAnsi="AvantGarde Bk BT" w:cs="Arial"/>
          <w:sz w:val="24"/>
          <w:szCs w:val="24"/>
        </w:rPr>
        <w:t xml:space="preserve"> </w:t>
      </w:r>
      <w:r w:rsidRPr="00E965A2">
        <w:rPr>
          <w:rFonts w:ascii="AvantGarde Bk BT" w:hAnsi="AvantGarde Bk BT" w:cs="Arial"/>
          <w:sz w:val="24"/>
          <w:szCs w:val="24"/>
        </w:rPr>
        <w:t>de 20</w:t>
      </w:r>
      <w:r w:rsidR="00970FB8">
        <w:rPr>
          <w:rFonts w:ascii="AvantGarde Bk BT" w:hAnsi="AvantGarde Bk BT" w:cs="Arial"/>
          <w:sz w:val="24"/>
          <w:szCs w:val="24"/>
        </w:rPr>
        <w:t>20</w:t>
      </w:r>
      <w:r w:rsidRPr="00E965A2">
        <w:rPr>
          <w:rFonts w:ascii="AvantGarde Bk BT" w:hAnsi="AvantGarde Bk BT" w:cs="Arial"/>
          <w:sz w:val="24"/>
          <w:szCs w:val="24"/>
        </w:rPr>
        <w:t xml:space="preserve"> dos mil </w:t>
      </w:r>
      <w:r w:rsidR="00970FB8">
        <w:rPr>
          <w:rFonts w:ascii="AvantGarde Bk BT" w:hAnsi="AvantGarde Bk BT" w:cs="Arial"/>
          <w:sz w:val="24"/>
          <w:szCs w:val="24"/>
        </w:rPr>
        <w:t xml:space="preserve">veinte </w:t>
      </w:r>
      <w:r w:rsidRPr="00E965A2">
        <w:rPr>
          <w:rFonts w:ascii="AvantGarde Bk BT" w:hAnsi="AvantGarde Bk BT" w:cs="Arial"/>
          <w:sz w:val="24"/>
          <w:szCs w:val="24"/>
        </w:rPr>
        <w:t xml:space="preserve">el solicitante de la información fue notificado de la respuesta a su solicitud de información. </w:t>
      </w:r>
    </w:p>
    <w:p w14:paraId="2EB2E2E0" w14:textId="58A31AB6" w:rsidR="00EF2839" w:rsidRPr="00E965A2" w:rsidRDefault="00946007" w:rsidP="00BC4A58">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w:t>
      </w:r>
      <w:r w:rsidR="00FB3C2A">
        <w:rPr>
          <w:rFonts w:ascii="AvantGarde Bk BT" w:hAnsi="AvantGarde Bk BT" w:cs="Arial"/>
          <w:sz w:val="24"/>
          <w:szCs w:val="24"/>
        </w:rPr>
        <w:t xml:space="preserve">  </w:t>
      </w:r>
      <w:r w:rsidRPr="00E965A2">
        <w:rPr>
          <w:rFonts w:ascii="AvantGarde Bk BT" w:hAnsi="AvantGarde Bk BT" w:cs="Arial"/>
          <w:sz w:val="24"/>
          <w:szCs w:val="24"/>
        </w:rPr>
        <w:t>del</w:t>
      </w:r>
      <w:r w:rsidR="00312108">
        <w:rPr>
          <w:rFonts w:ascii="AvantGarde Bk BT" w:hAnsi="AvantGarde Bk BT" w:cs="Arial"/>
          <w:sz w:val="24"/>
          <w:szCs w:val="24"/>
        </w:rPr>
        <w:t xml:space="preserve"> </w:t>
      </w:r>
      <w:r w:rsidR="00741E22">
        <w:rPr>
          <w:rFonts w:ascii="AvantGarde Bk BT" w:hAnsi="AvantGarde Bk BT" w:cs="Arial"/>
          <w:sz w:val="24"/>
          <w:szCs w:val="24"/>
        </w:rPr>
        <w:t xml:space="preserve">01 primero de septiembre al 22 veintidós </w:t>
      </w:r>
      <w:r w:rsidR="00BC4A58">
        <w:rPr>
          <w:rFonts w:ascii="AvantGarde Bk BT" w:hAnsi="AvantGarde Bk BT" w:cs="Arial"/>
          <w:sz w:val="24"/>
          <w:szCs w:val="24"/>
        </w:rPr>
        <w:t xml:space="preserve">de </w:t>
      </w:r>
      <w:r w:rsidR="00741E22">
        <w:rPr>
          <w:rFonts w:ascii="AvantGarde Bk BT" w:hAnsi="AvantGarde Bk BT" w:cs="Arial"/>
          <w:sz w:val="24"/>
          <w:szCs w:val="24"/>
        </w:rPr>
        <w:t>octubre</w:t>
      </w:r>
      <w:r w:rsidR="00EF2839">
        <w:rPr>
          <w:rFonts w:ascii="AvantGarde Bk BT" w:hAnsi="AvantGarde Bk BT" w:cs="Arial"/>
          <w:sz w:val="24"/>
          <w:szCs w:val="24"/>
        </w:rPr>
        <w:t xml:space="preserve"> </w:t>
      </w:r>
      <w:r w:rsidRPr="00E965A2">
        <w:rPr>
          <w:rFonts w:ascii="AvantGarde Bk BT" w:hAnsi="AvantGarde Bk BT" w:cs="Arial"/>
          <w:sz w:val="24"/>
          <w:szCs w:val="24"/>
        </w:rPr>
        <w:t>de 20</w:t>
      </w:r>
      <w:r w:rsidR="00EF2839">
        <w:rPr>
          <w:rFonts w:ascii="AvantGarde Bk BT" w:hAnsi="AvantGarde Bk BT" w:cs="Arial"/>
          <w:sz w:val="24"/>
          <w:szCs w:val="24"/>
        </w:rPr>
        <w:t>20</w:t>
      </w:r>
      <w:r w:rsidRPr="00E965A2">
        <w:rPr>
          <w:rFonts w:ascii="AvantGarde Bk BT" w:hAnsi="AvantGarde Bk BT" w:cs="Arial"/>
          <w:sz w:val="24"/>
          <w:szCs w:val="24"/>
        </w:rPr>
        <w:t xml:space="preserve"> dos mil</w:t>
      </w:r>
      <w:r w:rsidR="00EF2839">
        <w:rPr>
          <w:rFonts w:ascii="AvantGarde Bk BT" w:hAnsi="AvantGarde Bk BT" w:cs="Arial"/>
          <w:sz w:val="24"/>
          <w:szCs w:val="24"/>
        </w:rPr>
        <w:t xml:space="preserve"> veinte</w:t>
      </w:r>
      <w:r w:rsidRPr="00E965A2">
        <w:rPr>
          <w:rFonts w:ascii="AvantGarde Bk BT" w:hAnsi="AvantGarde Bk BT" w:cs="Arial"/>
          <w:sz w:val="24"/>
          <w:szCs w:val="24"/>
        </w:rPr>
        <w:t>.</w:t>
      </w:r>
      <w:r w:rsidR="00EF2839">
        <w:rPr>
          <w:rFonts w:ascii="AvantGarde Bk BT" w:hAnsi="AvantGarde Bk BT" w:cs="Arial"/>
          <w:sz w:val="24"/>
          <w:szCs w:val="24"/>
        </w:rPr>
        <w:t xml:space="preserve"> </w:t>
      </w:r>
    </w:p>
    <w:p w14:paraId="7B31B691" w14:textId="09309E4A"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741E22">
        <w:rPr>
          <w:rFonts w:ascii="AvantGarde Bk BT" w:hAnsi="AvantGarde Bk BT" w:cs="Arial"/>
          <w:sz w:val="24"/>
          <w:szCs w:val="24"/>
        </w:rPr>
        <w:t xml:space="preserve">01 primero de septiembre </w:t>
      </w:r>
      <w:r w:rsidRPr="00770DB4">
        <w:rPr>
          <w:rFonts w:ascii="AvantGarde Bk BT" w:hAnsi="AvantGarde Bk BT" w:cs="Arial"/>
          <w:sz w:val="24"/>
          <w:szCs w:val="24"/>
        </w:rPr>
        <w:t>de 20</w:t>
      </w:r>
      <w:r w:rsidR="00EF2839">
        <w:rPr>
          <w:rFonts w:ascii="AvantGarde Bk BT" w:hAnsi="AvantGarde Bk BT" w:cs="Arial"/>
          <w:sz w:val="24"/>
          <w:szCs w:val="24"/>
        </w:rPr>
        <w:t>20</w:t>
      </w:r>
      <w:r w:rsidRPr="00770DB4">
        <w:rPr>
          <w:rFonts w:ascii="AvantGarde Bk BT" w:hAnsi="AvantGarde Bk BT" w:cs="Arial"/>
          <w:sz w:val="24"/>
          <w:szCs w:val="24"/>
        </w:rPr>
        <w:t xml:space="preserve"> dos mil </w:t>
      </w:r>
      <w:r w:rsidR="00EF2839">
        <w:rPr>
          <w:rFonts w:ascii="AvantGarde Bk BT" w:hAnsi="AvantGarde Bk BT" w:cs="Arial"/>
          <w:sz w:val="24"/>
          <w:szCs w:val="24"/>
        </w:rPr>
        <w:t xml:space="preserve">veinte </w:t>
      </w:r>
      <w:r w:rsidRPr="00770DB4">
        <w:rPr>
          <w:rFonts w:ascii="AvantGarde Bk BT" w:hAnsi="AvantGarde Bk BT" w:cs="Arial"/>
          <w:sz w:val="24"/>
          <w:szCs w:val="24"/>
        </w:rPr>
        <w:t>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1D47784A"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w:t>
      </w:r>
      <w:r w:rsidRPr="00D70BF2">
        <w:rPr>
          <w:rFonts w:ascii="AvantGarde Bk BT" w:hAnsi="AvantGarde Bk BT" w:cs="Arial"/>
          <w:sz w:val="24"/>
          <w:szCs w:val="24"/>
        </w:rPr>
        <w:lastRenderedPageBreak/>
        <w:t>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2814DC51"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5FE28173" w:rsidR="00946007" w:rsidRPr="00A67C98" w:rsidRDefault="00946007" w:rsidP="00EF2839">
      <w:pPr>
        <w:pStyle w:val="corte4fondo"/>
        <w:tabs>
          <w:tab w:val="left" w:pos="567"/>
        </w:tabs>
        <w:ind w:firstLine="0"/>
        <w:rPr>
          <w:rFonts w:ascii="AvantGarde Bk BT" w:hAnsi="AvantGarde Bk BT" w:cs="Arial"/>
          <w:sz w:val="24"/>
          <w:szCs w:val="24"/>
        </w:rPr>
      </w:pPr>
    </w:p>
    <w:p w14:paraId="46140FC5" w14:textId="3AD7A0AA" w:rsidR="00946007" w:rsidRDefault="00946007" w:rsidP="00741E22">
      <w:pPr>
        <w:spacing w:line="360" w:lineRule="auto"/>
        <w:ind w:left="680" w:right="680"/>
        <w:jc w:val="both"/>
        <w:rPr>
          <w:rFonts w:ascii="AvantGarde Bk BT" w:hAnsi="AvantGarde Bk BT" w:cs="Arial"/>
          <w:sz w:val="24"/>
          <w:szCs w:val="24"/>
        </w:rPr>
      </w:pPr>
      <w:r w:rsidRPr="00692B8B">
        <w:rPr>
          <w:rFonts w:ascii="AvantGarde Bk BT" w:hAnsi="AvantGarde Bk BT" w:cs="Arial"/>
          <w:i/>
        </w:rPr>
        <w:t>“</w:t>
      </w:r>
      <w:r w:rsidR="00741E22" w:rsidRPr="00741E22">
        <w:rPr>
          <w:rFonts w:ascii="AvantGarde Bk BT" w:eastAsia="Times New Roman" w:hAnsi="AvantGarde Bk BT" w:cs="Arial"/>
          <w:i/>
        </w:rPr>
        <w:t>Informe el nombre de todas las personas físicas y morales proveedores de medicamentos durante el 2020 y los montos totales pagados a cada uno de ellos desde el 1 de enero del 2020 a la fecha. Asimismo, informe en cada uno de los casos si existe adeudo y cuál es el monto que se le adeuda a cada uno de ellos. Toda la informac</w:t>
      </w:r>
      <w:r w:rsidR="00741E22">
        <w:rPr>
          <w:rFonts w:ascii="AvantGarde Bk BT" w:eastAsia="Times New Roman" w:hAnsi="AvantGarde Bk BT" w:cs="Arial"/>
          <w:i/>
        </w:rPr>
        <w:t>ión en forma digital, por favor</w:t>
      </w:r>
      <w:r w:rsidR="00167F21" w:rsidRPr="00167F21">
        <w:rPr>
          <w:rFonts w:ascii="AvantGarde Bk BT" w:eastAsia="Times New Roman" w:hAnsi="AvantGarde Bk BT" w:cs="Arial"/>
          <w:i/>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167F21">
        <w:rPr>
          <w:rFonts w:ascii="AvantGarde Bk BT" w:hAnsi="AvantGarde Bk BT" w:cs="Arial"/>
          <w:sz w:val="24"/>
          <w:szCs w:val="24"/>
        </w:rPr>
        <w:t>0</w:t>
      </w:r>
      <w:r w:rsidR="00FB3C2A">
        <w:rPr>
          <w:rFonts w:ascii="AvantGarde Bk BT" w:hAnsi="AvantGarde Bk BT" w:cs="Arial"/>
          <w:sz w:val="24"/>
          <w:szCs w:val="24"/>
        </w:rPr>
        <w:t xml:space="preserve">5 cinco </w:t>
      </w:r>
      <w:r w:rsidRPr="00A67C98">
        <w:rPr>
          <w:rFonts w:ascii="AvantGarde Bk BT" w:hAnsi="AvantGarde Bk BT" w:cs="Arial"/>
          <w:sz w:val="24"/>
          <w:szCs w:val="24"/>
        </w:rPr>
        <w:t>de autos).</w:t>
      </w:r>
    </w:p>
    <w:p w14:paraId="0AADCF38" w14:textId="2AF4C896"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5BCC0774" w14:textId="3A59FC67" w:rsidR="00C33204" w:rsidRPr="00FB3C2A" w:rsidRDefault="00C33204" w:rsidP="00FB3C2A">
      <w:pPr>
        <w:pStyle w:val="corte4fondo"/>
        <w:tabs>
          <w:tab w:val="left" w:pos="567"/>
        </w:tabs>
        <w:rPr>
          <w:rFonts w:ascii="AvantGarde Bk BT" w:hAnsi="AvantGarde Bk BT" w:cs="Arial"/>
          <w:i/>
          <w:sz w:val="22"/>
          <w:szCs w:val="22"/>
        </w:rPr>
      </w:pPr>
      <w:r w:rsidRPr="00FB3C2A">
        <w:rPr>
          <w:rFonts w:ascii="AvantGarde Bk BT" w:hAnsi="AvantGarde Bk BT" w:cs="Arial"/>
          <w:i/>
          <w:sz w:val="22"/>
          <w:szCs w:val="22"/>
        </w:rPr>
        <w:tab/>
      </w:r>
    </w:p>
    <w:p w14:paraId="1B838C4D" w14:textId="77777777" w:rsidR="00741E22" w:rsidRPr="00741E22" w:rsidRDefault="00FB3C2A" w:rsidP="00741E22">
      <w:pPr>
        <w:pStyle w:val="corte4fondo"/>
        <w:tabs>
          <w:tab w:val="left" w:pos="567"/>
        </w:tabs>
        <w:ind w:firstLine="680"/>
        <w:rPr>
          <w:rFonts w:ascii="AvantGarde Bk BT" w:hAnsi="AvantGarde Bk BT" w:cs="Arial"/>
          <w:i/>
          <w:sz w:val="22"/>
          <w:szCs w:val="22"/>
        </w:rPr>
      </w:pPr>
      <w:r>
        <w:rPr>
          <w:rFonts w:ascii="AvantGarde Bk BT" w:hAnsi="AvantGarde Bk BT" w:cs="Arial"/>
          <w:i/>
          <w:sz w:val="22"/>
          <w:szCs w:val="22"/>
        </w:rPr>
        <w:t>“</w:t>
      </w:r>
      <w:r w:rsidR="00741E22" w:rsidRPr="00741E22">
        <w:rPr>
          <w:rFonts w:ascii="AvantGarde Bk BT" w:hAnsi="AvantGarde Bk BT" w:cs="Arial"/>
          <w:i/>
          <w:sz w:val="22"/>
          <w:szCs w:val="22"/>
        </w:rPr>
        <w:t>C. JAIME NAVA NORIEGA</w:t>
      </w:r>
    </w:p>
    <w:p w14:paraId="20AA2FA1"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FOLIO  00953220</w:t>
      </w:r>
    </w:p>
    <w:p w14:paraId="3BF1FC2B"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UT/2456/08/2020</w:t>
      </w:r>
    </w:p>
    <w:p w14:paraId="4D63DECD"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P R E S E N T E.-</w:t>
      </w:r>
    </w:p>
    <w:p w14:paraId="0B674EDE" w14:textId="77777777" w:rsidR="00741E22" w:rsidRPr="00741E22" w:rsidRDefault="00741E22" w:rsidP="00741E22">
      <w:pPr>
        <w:pStyle w:val="corte4fondo"/>
        <w:tabs>
          <w:tab w:val="left" w:pos="567"/>
        </w:tabs>
        <w:ind w:firstLine="680"/>
        <w:rPr>
          <w:rFonts w:ascii="AvantGarde Bk BT" w:hAnsi="AvantGarde Bk BT" w:cs="Arial"/>
          <w:i/>
          <w:sz w:val="22"/>
          <w:szCs w:val="22"/>
        </w:rPr>
      </w:pPr>
    </w:p>
    <w:p w14:paraId="15495FCF"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VISTO: LOS AUTOS FORMADOS CON MOTIVO DE SU SOLICITUD DE INFORMACIÓN RECIBIDA POR MEDIO DE SISTEMA INFOMEX, CON NÚMERO DE FOLIO Y EXPEDIENTE YA SEÑALADOS EN EL PROEMIO DE ESTE ESCRITO Y DE CONFORMIDAD CON LO ESTABLECIDO EN LOS NUMERALES 3 FRACCIÓN XIV, 54 FRACCIÓN II, IV Y V, DE LA LEY DE TRANSPARENCIA Y ACCESO A LA INFORMACIÓN PÚBLICA ES QUE ESTA UNIDAD DE TRANSPARENCIA TIENE A BIEN:</w:t>
      </w:r>
    </w:p>
    <w:p w14:paraId="3AED54C7" w14:textId="77777777" w:rsidR="00741E22" w:rsidRPr="00741E22" w:rsidRDefault="00741E22" w:rsidP="00741E22">
      <w:pPr>
        <w:pStyle w:val="corte4fondo"/>
        <w:tabs>
          <w:tab w:val="left" w:pos="567"/>
        </w:tabs>
        <w:ind w:firstLine="680"/>
        <w:rPr>
          <w:rFonts w:ascii="AvantGarde Bk BT" w:hAnsi="AvantGarde Bk BT" w:cs="Arial"/>
          <w:i/>
          <w:sz w:val="22"/>
          <w:szCs w:val="22"/>
        </w:rPr>
      </w:pPr>
    </w:p>
    <w:p w14:paraId="3DDA2232"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 xml:space="preserve">ACORDAR: SE TIENE POR RECIBIDO OFICIO MSGS/OM/146/2020 ASIGNADO POR EL ÁREA OFICIALIA MAYOR YA QUE CON FUNDAMENTO EN LO ESTABLECIDO EN EL NUMERAL 153 DE LA </w:t>
      </w:r>
      <w:r w:rsidRPr="00741E22">
        <w:rPr>
          <w:rFonts w:ascii="AvantGarde Bk BT" w:hAnsi="AvantGarde Bk BT" w:cs="Arial"/>
          <w:i/>
          <w:sz w:val="22"/>
          <w:szCs w:val="22"/>
        </w:rPr>
        <w:lastRenderedPageBreak/>
        <w:t>LEY A LA MATERIA ES EL ÁREA RESPONSABLE DE POSEER, GENERAR Y POR CONSECUENCIA REMITIR LA INFORMACIÓN SOLICITADA, ASÍ ES QUE DEL OFICIO ANTES MENCIONADO Y QUE DE SU LITERALIDAD SE DESPRENDE LO SIGUIENTE:</w:t>
      </w:r>
    </w:p>
    <w:p w14:paraId="745EB213" w14:textId="77777777" w:rsidR="00741E22" w:rsidRPr="00741E22" w:rsidRDefault="00741E22" w:rsidP="00741E22">
      <w:pPr>
        <w:pStyle w:val="corte4fondo"/>
        <w:tabs>
          <w:tab w:val="left" w:pos="567"/>
        </w:tabs>
        <w:ind w:firstLine="680"/>
        <w:rPr>
          <w:rFonts w:ascii="AvantGarde Bk BT" w:hAnsi="AvantGarde Bk BT" w:cs="Arial"/>
          <w:i/>
          <w:sz w:val="22"/>
          <w:szCs w:val="22"/>
        </w:rPr>
      </w:pPr>
    </w:p>
    <w:p w14:paraId="6FE281E7"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Por medio del presente, me permito dar contestación a la solicitud de información emitida por el C. JAIME NAVA NORIEGA, habiéndose registrado en el expediente UT/2456/08/2020, se informa lo siguiente:</w:t>
      </w:r>
    </w:p>
    <w:p w14:paraId="5F9E769F" w14:textId="77777777" w:rsidR="00741E22" w:rsidRPr="00741E22" w:rsidRDefault="00741E22" w:rsidP="00741E22">
      <w:pPr>
        <w:pStyle w:val="corte4fondo"/>
        <w:tabs>
          <w:tab w:val="left" w:pos="567"/>
        </w:tabs>
        <w:ind w:firstLine="680"/>
        <w:rPr>
          <w:rFonts w:ascii="AvantGarde Bk BT" w:hAnsi="AvantGarde Bk BT" w:cs="Arial"/>
          <w:i/>
          <w:sz w:val="22"/>
          <w:szCs w:val="22"/>
        </w:rPr>
      </w:pPr>
    </w:p>
    <w:p w14:paraId="5D39ADC4"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En respuesta a su solicitud se le informa que, en lo que respecta a los archivos de esta Oficialía Mayor, se pone a su disposición para su consulta física la información solicitada, en las oficinas ubicadas en Jardín Hidalgo No. 1, Cabecera Municipal, en un horario de 8:00 a 15:00 horas, de Lunes a Viernes, y deberá presentar identificación oficial con fotografía, a efecto de levantar razón y constancia legales del acceso a la información en cita para los efectos administrativos conducentes, con fundamento en el artículo 149 de la Ley de Transparencia y Acceso a la Información Pública del Estado de San Luis Potosí.</w:t>
      </w:r>
    </w:p>
    <w:p w14:paraId="08CC29A6" w14:textId="77777777" w:rsidR="00741E22" w:rsidRPr="00741E22" w:rsidRDefault="00741E22" w:rsidP="00741E22">
      <w:pPr>
        <w:pStyle w:val="corte4fondo"/>
        <w:tabs>
          <w:tab w:val="left" w:pos="567"/>
        </w:tabs>
        <w:ind w:firstLine="680"/>
        <w:rPr>
          <w:rFonts w:ascii="AvantGarde Bk BT" w:hAnsi="AvantGarde Bk BT" w:cs="Arial"/>
          <w:i/>
          <w:sz w:val="22"/>
          <w:szCs w:val="22"/>
        </w:rPr>
      </w:pPr>
    </w:p>
    <w:p w14:paraId="1B6678EF"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En atención a que la información que solicita únicamente obra de manera impresa en los archivos de este ente público, y es resguardada en un aproximado de más de 120 cajas de archivo, en las cuales se encuentra la información de todas las áreas que conforman el Municipio, y que las primeras 20 copias están a su disposición de manera gratuita, y en caso de requerir los demás documentos deberá realizar el pago de derechos correspondiente, atendiendo los lineamientos estipulados en el artículo 165, de la Ley de Transparencia y Acceso a la Información Pública del Estado. Así mismo en consideración con lo dispuesto por los artículos 59, 60 y 61, de la Ley de Transparencia y Acceso a la Información Pública del Estado de San Luis Potosí, que establecen que los sujetos obligados deben proporcionar la información solicitada en la modalidad en que se encuentre y que dicha obligación no implica su procesamiento, ni adecuación al interés del solicitante.</w:t>
      </w:r>
    </w:p>
    <w:p w14:paraId="453A2212" w14:textId="77777777" w:rsidR="00741E22" w:rsidRPr="00741E22" w:rsidRDefault="00741E22" w:rsidP="00741E22">
      <w:pPr>
        <w:pStyle w:val="corte4fondo"/>
        <w:tabs>
          <w:tab w:val="left" w:pos="567"/>
        </w:tabs>
        <w:ind w:firstLine="680"/>
        <w:rPr>
          <w:rFonts w:ascii="AvantGarde Bk BT" w:hAnsi="AvantGarde Bk BT" w:cs="Arial"/>
          <w:i/>
          <w:sz w:val="22"/>
          <w:szCs w:val="22"/>
        </w:rPr>
      </w:pPr>
    </w:p>
    <w:p w14:paraId="6239DDAF"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Lo anterior encuentra su sustento en la Ley de Trasparencia y Acceso a la Información Pública del Estado de San Luis Potosí en sus artículos 3º fracción XII, XIII, XX, 11, 12, 18, 19, 60, 149, 154 y 157 y demás relativos.</w:t>
      </w:r>
    </w:p>
    <w:p w14:paraId="60FA77E9" w14:textId="77777777" w:rsidR="00741E22" w:rsidRPr="00741E22" w:rsidRDefault="00741E22" w:rsidP="00741E22">
      <w:pPr>
        <w:pStyle w:val="corte4fondo"/>
        <w:tabs>
          <w:tab w:val="left" w:pos="567"/>
        </w:tabs>
        <w:ind w:firstLine="680"/>
        <w:rPr>
          <w:rFonts w:ascii="AvantGarde Bk BT" w:hAnsi="AvantGarde Bk BT" w:cs="Arial"/>
          <w:i/>
          <w:sz w:val="22"/>
          <w:szCs w:val="22"/>
        </w:rPr>
      </w:pPr>
    </w:p>
    <w:p w14:paraId="03D710B9" w14:textId="77777777" w:rsidR="00741E22" w:rsidRPr="00741E22" w:rsidRDefault="00741E22" w:rsidP="00741E22">
      <w:pPr>
        <w:pStyle w:val="corte4fondo"/>
        <w:tabs>
          <w:tab w:val="left" w:pos="567"/>
        </w:tabs>
        <w:ind w:firstLine="680"/>
        <w:rPr>
          <w:rFonts w:ascii="AvantGarde Bk BT" w:hAnsi="AvantGarde Bk BT" w:cs="Arial"/>
          <w:i/>
          <w:sz w:val="22"/>
          <w:szCs w:val="22"/>
        </w:rPr>
      </w:pPr>
    </w:p>
    <w:p w14:paraId="6CA92BF9"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lastRenderedPageBreak/>
        <w:t xml:space="preserve">SE ORDENA QUE SE LE NOTIFIQUE AL SOLICITANTE EL CONTENIDO DE ESTE ACUERDO ASÍ COMO </w:t>
      </w:r>
      <w:proofErr w:type="gramStart"/>
      <w:r w:rsidRPr="00741E22">
        <w:rPr>
          <w:rFonts w:ascii="AvantGarde Bk BT" w:hAnsi="AvantGarde Bk BT" w:cs="Arial"/>
          <w:i/>
          <w:sz w:val="22"/>
          <w:szCs w:val="22"/>
        </w:rPr>
        <w:t>DEL  OFICIO</w:t>
      </w:r>
      <w:proofErr w:type="gramEnd"/>
      <w:r w:rsidRPr="00741E22">
        <w:rPr>
          <w:rFonts w:ascii="AvantGarde Bk BT" w:hAnsi="AvantGarde Bk BT" w:cs="Arial"/>
          <w:i/>
          <w:sz w:val="22"/>
          <w:szCs w:val="22"/>
        </w:rPr>
        <w:t xml:space="preserve"> AQUÍ CITADO, MISMO QUE SE PONE A SU DISPOSICIÓN PARA SU CONSULTA FISICA GRATUITA EN ESTAS OFICINAS QUE OCUPA LA UNIDAD DE TRANSPARENCIA UBICADA EN NEGRETE 106-A PLANTA ALTA CABECERA MUNICIPAL DE SOLEDAD DE GRACIANO SANCHEZ, S.L.P. EN UN HORARIO DE L-V DE 8:00 A 15:00 PM; ASI LO ACORDO ESTA UNIDAD DE TRANSPARENCIA, DEL AYUNTAMIENTO DE SOLEDAD DE GRACIANO SANCHEZ, S.L.P.</w:t>
      </w:r>
    </w:p>
    <w:p w14:paraId="65088829" w14:textId="77777777" w:rsidR="00741E22" w:rsidRDefault="00741E22" w:rsidP="00741E22">
      <w:pPr>
        <w:pStyle w:val="corte4fondo"/>
        <w:tabs>
          <w:tab w:val="left" w:pos="567"/>
        </w:tabs>
        <w:ind w:firstLine="680"/>
        <w:rPr>
          <w:rFonts w:ascii="AvantGarde Bk BT" w:hAnsi="AvantGarde Bk BT" w:cs="Arial"/>
          <w:i/>
          <w:sz w:val="22"/>
          <w:szCs w:val="22"/>
        </w:rPr>
      </w:pPr>
    </w:p>
    <w:p w14:paraId="5EC3AF15" w14:textId="2819135C"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A T E N T A M E N TE</w:t>
      </w:r>
    </w:p>
    <w:p w14:paraId="5D266D08"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_______________________________________</w:t>
      </w:r>
    </w:p>
    <w:p w14:paraId="2631A90B"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L.B. JUAN DANIEL TORRES NOYOLA</w:t>
      </w:r>
    </w:p>
    <w:p w14:paraId="5A2EDC5E" w14:textId="77777777" w:rsidR="00741E22" w:rsidRPr="00741E22"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COORDINADOR DE LA UNIDAD DE TRANSPARENCIA</w:t>
      </w:r>
    </w:p>
    <w:p w14:paraId="74DFE12E" w14:textId="355EEFCE" w:rsidR="00FB3C2A" w:rsidRPr="00FB3C2A" w:rsidRDefault="00741E22" w:rsidP="00741E22">
      <w:pPr>
        <w:pStyle w:val="corte4fondo"/>
        <w:tabs>
          <w:tab w:val="left" w:pos="567"/>
        </w:tabs>
        <w:ind w:firstLine="680"/>
        <w:rPr>
          <w:rFonts w:ascii="AvantGarde Bk BT" w:hAnsi="AvantGarde Bk BT" w:cs="Arial"/>
          <w:i/>
          <w:sz w:val="22"/>
          <w:szCs w:val="22"/>
        </w:rPr>
      </w:pPr>
      <w:r w:rsidRPr="00741E22">
        <w:rPr>
          <w:rFonts w:ascii="AvantGarde Bk BT" w:hAnsi="AvantGarde Bk BT" w:cs="Arial"/>
          <w:i/>
          <w:sz w:val="22"/>
          <w:szCs w:val="22"/>
        </w:rPr>
        <w:t>DEL AYUNTAMIENTO DE SOLE</w:t>
      </w:r>
      <w:r>
        <w:rPr>
          <w:rFonts w:ascii="AvantGarde Bk BT" w:hAnsi="AvantGarde Bk BT" w:cs="Arial"/>
          <w:i/>
          <w:sz w:val="22"/>
          <w:szCs w:val="22"/>
        </w:rPr>
        <w:t>DAD DE GRACIANO SANCHEZ, S.L.P.</w:t>
      </w:r>
      <w:r w:rsidR="00260381">
        <w:rPr>
          <w:rFonts w:ascii="AvantGarde Bk BT" w:hAnsi="AvantGarde Bk BT" w:cs="Arial"/>
          <w:i/>
          <w:sz w:val="22"/>
          <w:szCs w:val="22"/>
        </w:rPr>
        <w:t>”</w:t>
      </w:r>
    </w:p>
    <w:p w14:paraId="60D34B44" w14:textId="5716D867" w:rsidR="00C33204" w:rsidRDefault="00C33204" w:rsidP="00946007">
      <w:pPr>
        <w:pStyle w:val="corte4fondo"/>
        <w:tabs>
          <w:tab w:val="left" w:pos="567"/>
        </w:tabs>
        <w:ind w:firstLine="680"/>
        <w:rPr>
          <w:rFonts w:ascii="AvantGarde Bk BT" w:hAnsi="AvantGarde Bk BT" w:cs="Arial"/>
          <w:sz w:val="24"/>
          <w:szCs w:val="24"/>
        </w:rPr>
      </w:pPr>
    </w:p>
    <w:p w14:paraId="261D62AB" w14:textId="77AEDC8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6B0DC8" w14:textId="036A1EFF" w:rsidR="00946007" w:rsidRDefault="00946007" w:rsidP="00AA6F3A">
      <w:pPr>
        <w:pStyle w:val="corte4fondo"/>
        <w:tabs>
          <w:tab w:val="left" w:pos="567"/>
        </w:tabs>
        <w:ind w:right="680"/>
        <w:rPr>
          <w:rFonts w:ascii="AvantGarde Bk BT" w:hAnsi="AvantGarde Bk BT" w:cs="Arial"/>
          <w:sz w:val="24"/>
          <w:szCs w:val="24"/>
        </w:rPr>
      </w:pPr>
      <w:r w:rsidRPr="00A67C98">
        <w:rPr>
          <w:rFonts w:ascii="AvantGarde Bk BT" w:hAnsi="AvantGarde Bk BT" w:cs="Arial"/>
          <w:sz w:val="24"/>
          <w:szCs w:val="24"/>
        </w:rPr>
        <w:t>“</w:t>
      </w:r>
      <w:r w:rsidR="00741E22">
        <w:rPr>
          <w:rFonts w:ascii="AvantGarde Bk BT" w:hAnsi="AvantGarde Bk BT" w:cs="Arial"/>
          <w:i/>
          <w:sz w:val="22"/>
          <w:szCs w:val="22"/>
        </w:rPr>
        <w:t xml:space="preserve">Para ocultar la información vuelven a recurrir al mismo argumento que dan como respuesta en otras 200 solicitudes. Si </w:t>
      </w:r>
      <w:r w:rsidR="005739C6">
        <w:rPr>
          <w:rFonts w:ascii="AvantGarde Bk BT" w:hAnsi="AvantGarde Bk BT" w:cs="Arial"/>
          <w:i/>
          <w:sz w:val="22"/>
          <w:szCs w:val="22"/>
        </w:rPr>
        <w:t xml:space="preserve">la información </w:t>
      </w:r>
      <w:proofErr w:type="spellStart"/>
      <w:r w:rsidR="005739C6">
        <w:rPr>
          <w:rFonts w:ascii="AvantGarde Bk BT" w:hAnsi="AvantGarde Bk BT" w:cs="Arial"/>
          <w:i/>
          <w:sz w:val="22"/>
          <w:szCs w:val="22"/>
        </w:rPr>
        <w:t>esta</w:t>
      </w:r>
      <w:proofErr w:type="spellEnd"/>
      <w:r w:rsidR="005739C6">
        <w:rPr>
          <w:rFonts w:ascii="AvantGarde Bk BT" w:hAnsi="AvantGarde Bk BT" w:cs="Arial"/>
          <w:i/>
          <w:sz w:val="22"/>
          <w:szCs w:val="22"/>
        </w:rPr>
        <w:t xml:space="preserve"> en tres millones de cajas o en cinco, no es asunto que les interese a quien solicita la información. Resulta increíble la versión de que solo cuentan con esa información de manera impresa y en cajas, </w:t>
      </w:r>
      <w:proofErr w:type="spellStart"/>
      <w:r w:rsidR="005739C6">
        <w:rPr>
          <w:rFonts w:ascii="AvantGarde Bk BT" w:hAnsi="AvantGarde Bk BT" w:cs="Arial"/>
          <w:i/>
          <w:sz w:val="22"/>
          <w:szCs w:val="22"/>
        </w:rPr>
        <w:t>mas</w:t>
      </w:r>
      <w:proofErr w:type="spellEnd"/>
      <w:r w:rsidR="005739C6">
        <w:rPr>
          <w:rFonts w:ascii="AvantGarde Bk BT" w:hAnsi="AvantGarde Bk BT" w:cs="Arial"/>
          <w:i/>
          <w:sz w:val="22"/>
          <w:szCs w:val="22"/>
        </w:rPr>
        <w:t xml:space="preserve"> increíble considerando que es información que debería de estar publicada de oficio, pero como no cumplen con la ley y no quieren entregar la información pues recurren a cualquier argumento para seguir violando la ley y mis derechos</w:t>
      </w:r>
      <w:r w:rsidR="001B5947">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5870E7">
        <w:rPr>
          <w:rFonts w:ascii="AvantGarde Bk BT" w:hAnsi="AvantGarde Bk BT" w:cs="Arial"/>
          <w:sz w:val="24"/>
          <w:szCs w:val="24"/>
        </w:rPr>
        <w:t>en</w:t>
      </w:r>
      <w:r w:rsidRPr="00A67C98">
        <w:rPr>
          <w:rFonts w:ascii="AvantGarde Bk BT" w:hAnsi="AvantGarde Bk BT" w:cs="Arial"/>
          <w:sz w:val="24"/>
          <w:szCs w:val="24"/>
        </w:rPr>
        <w:t xml:space="preserve"> la foja 01 uno de autos).</w:t>
      </w:r>
    </w:p>
    <w:p w14:paraId="493A34E9" w14:textId="77777777" w:rsidR="006904EF" w:rsidRDefault="006904EF" w:rsidP="006904EF">
      <w:pPr>
        <w:pStyle w:val="corte4fondo"/>
        <w:tabs>
          <w:tab w:val="left" w:pos="567"/>
        </w:tabs>
        <w:rPr>
          <w:rFonts w:ascii="AvantGarde Bk BT" w:hAnsi="AvantGarde Bk BT" w:cs="Arial"/>
          <w:sz w:val="24"/>
          <w:szCs w:val="24"/>
        </w:rPr>
      </w:pPr>
    </w:p>
    <w:p w14:paraId="29D19246" w14:textId="2FFE48C3" w:rsidR="00644A42" w:rsidRDefault="00644A42" w:rsidP="00B329D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Del estudio de las constancias que integran el presente recurso de revisión, este órgano garante afirma que los </w:t>
      </w:r>
      <w:r w:rsidR="00F5400E">
        <w:rPr>
          <w:rFonts w:ascii="AvantGarde Bk BT" w:hAnsi="AvantGarde Bk BT" w:cs="Arial"/>
          <w:sz w:val="24"/>
          <w:szCs w:val="24"/>
        </w:rPr>
        <w:t>agravios</w:t>
      </w:r>
      <w:r>
        <w:rPr>
          <w:rFonts w:ascii="AvantGarde Bk BT" w:hAnsi="AvantGarde Bk BT" w:cs="Arial"/>
          <w:sz w:val="24"/>
          <w:szCs w:val="24"/>
        </w:rPr>
        <w:t xml:space="preserve"> se encuentran operantes y fundados a razón de las siguientes consideraciones.</w:t>
      </w:r>
    </w:p>
    <w:p w14:paraId="2242610B" w14:textId="6BACADEB" w:rsidR="007A77FB" w:rsidRDefault="007A77FB" w:rsidP="007A77FB">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primeramente esencial señalar que la ley de transparencia prevé que los sujetos obligados se encuentran constreñidos a proporcionar la información que se encuentra en su posesión, a efecto de permitir que el derecho de acceso a la </w:t>
      </w:r>
      <w:r>
        <w:rPr>
          <w:rFonts w:ascii="AvantGarde Bk BT" w:hAnsi="AvantGarde Bk BT" w:cs="Arial"/>
          <w:sz w:val="24"/>
          <w:szCs w:val="24"/>
        </w:rPr>
        <w:lastRenderedPageBreak/>
        <w:t>información se encuentre satisfecho</w:t>
      </w:r>
      <w:r>
        <w:rPr>
          <w:rFonts w:ascii="AvantGarde Bk BT" w:hAnsi="AvantGarde Bk BT" w:cs="Arial"/>
          <w:sz w:val="24"/>
          <w:szCs w:val="24"/>
          <w:vertAlign w:val="superscript"/>
        </w:rPr>
        <w:footnoteReference w:id="1"/>
      </w:r>
      <w:r>
        <w:rPr>
          <w:rFonts w:ascii="AvantGarde Bk BT" w:hAnsi="AvantGarde Bk BT" w:cs="Arial"/>
          <w:sz w:val="24"/>
          <w:szCs w:val="24"/>
        </w:rPr>
        <w:t>; lo anterior aunado a que los funcionarios públicos están obligados a documentar todo acto que devenga de sus funciones y/o atribuciones.</w:t>
      </w:r>
      <w:r>
        <w:rPr>
          <w:rFonts w:ascii="AvantGarde Bk BT" w:hAnsi="AvantGarde Bk BT" w:cs="Arial"/>
          <w:sz w:val="24"/>
          <w:szCs w:val="24"/>
          <w:vertAlign w:val="superscript"/>
        </w:rPr>
        <w:t xml:space="preserve"> </w:t>
      </w:r>
      <w:r>
        <w:rPr>
          <w:rFonts w:ascii="AvantGarde Bk BT" w:hAnsi="AvantGarde Bk BT" w:cs="Arial"/>
          <w:sz w:val="24"/>
          <w:szCs w:val="24"/>
          <w:vertAlign w:val="superscript"/>
        </w:rPr>
        <w:footnoteReference w:id="2"/>
      </w:r>
    </w:p>
    <w:p w14:paraId="7A85863E" w14:textId="77777777" w:rsidR="007A77FB" w:rsidRPr="005D5222" w:rsidRDefault="007A77FB" w:rsidP="007A77F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Igualmente, expresa que el </w:t>
      </w:r>
      <w:r w:rsidRPr="005D5222">
        <w:rPr>
          <w:rFonts w:ascii="AvantGarde Bk BT" w:hAnsi="AvantGarde Bk BT" w:cs="Arial"/>
          <w:sz w:val="24"/>
          <w:szCs w:val="24"/>
        </w:rPr>
        <w:t xml:space="preserve">acceso a los </w:t>
      </w:r>
      <w:r>
        <w:rPr>
          <w:rFonts w:ascii="AvantGarde Bk BT" w:hAnsi="AvantGarde Bk BT" w:cs="Arial"/>
          <w:sz w:val="24"/>
          <w:szCs w:val="24"/>
        </w:rPr>
        <w:t>d</w:t>
      </w:r>
      <w:r w:rsidRPr="005D5222">
        <w:rPr>
          <w:rFonts w:ascii="AvantGarde Bk BT" w:hAnsi="AvantGarde Bk BT" w:cs="Arial"/>
          <w:sz w:val="24"/>
          <w:szCs w:val="24"/>
        </w:rPr>
        <w:t>ocumentos que se</w:t>
      </w:r>
      <w:r>
        <w:rPr>
          <w:rFonts w:ascii="AvantGarde Bk BT" w:hAnsi="AvantGarde Bk BT" w:cs="Arial"/>
          <w:sz w:val="24"/>
          <w:szCs w:val="24"/>
        </w:rPr>
        <w:t xml:space="preserve"> </w:t>
      </w:r>
      <w:r w:rsidRPr="005D5222">
        <w:rPr>
          <w:rFonts w:ascii="AvantGarde Bk BT" w:hAnsi="AvantGarde Bk BT" w:cs="Arial"/>
          <w:sz w:val="24"/>
          <w:szCs w:val="24"/>
        </w:rPr>
        <w:t>encuentren en sus archivos o que estén obligados a documentar de acuerdo con sus facultades,</w:t>
      </w:r>
      <w:r>
        <w:rPr>
          <w:rFonts w:ascii="AvantGarde Bk BT" w:hAnsi="AvantGarde Bk BT" w:cs="Arial"/>
          <w:sz w:val="24"/>
          <w:szCs w:val="24"/>
        </w:rPr>
        <w:t xml:space="preserve"> </w:t>
      </w:r>
      <w:r w:rsidRPr="005D5222">
        <w:rPr>
          <w:rFonts w:ascii="AvantGarde Bk BT" w:hAnsi="AvantGarde Bk BT" w:cs="Arial"/>
          <w:sz w:val="24"/>
          <w:szCs w:val="24"/>
        </w:rPr>
        <w:t>competencias o funciones</w:t>
      </w:r>
      <w:r>
        <w:rPr>
          <w:rFonts w:ascii="AvantGarde Bk BT" w:hAnsi="AvantGarde Bk BT" w:cs="Arial"/>
          <w:sz w:val="24"/>
          <w:szCs w:val="24"/>
        </w:rPr>
        <w:t xml:space="preserve"> será</w:t>
      </w:r>
      <w:r w:rsidRPr="005D5222">
        <w:rPr>
          <w:rFonts w:ascii="AvantGarde Bk BT" w:hAnsi="AvantGarde Bk BT" w:cs="Arial"/>
          <w:sz w:val="24"/>
          <w:szCs w:val="24"/>
        </w:rPr>
        <w:t xml:space="preserve"> en el formato en que el solicitante manifieste, de entre aquellos</w:t>
      </w:r>
      <w:r>
        <w:rPr>
          <w:rFonts w:ascii="AvantGarde Bk BT" w:hAnsi="AvantGarde Bk BT" w:cs="Arial"/>
          <w:sz w:val="24"/>
          <w:szCs w:val="24"/>
        </w:rPr>
        <w:t xml:space="preserve"> </w:t>
      </w:r>
      <w:r w:rsidRPr="005D5222">
        <w:rPr>
          <w:rFonts w:ascii="AvantGarde Bk BT" w:hAnsi="AvantGarde Bk BT" w:cs="Arial"/>
          <w:sz w:val="24"/>
          <w:szCs w:val="24"/>
        </w:rPr>
        <w:t>formatos existentes</w:t>
      </w:r>
      <w:r>
        <w:rPr>
          <w:rFonts w:ascii="AvantGarde Bk BT" w:hAnsi="AvantGarde Bk BT" w:cs="Arial"/>
          <w:sz w:val="24"/>
          <w:szCs w:val="24"/>
        </w:rPr>
        <w:t xml:space="preserve">, puesto que la </w:t>
      </w:r>
      <w:r w:rsidRPr="005D5222">
        <w:rPr>
          <w:rFonts w:ascii="AvantGarde Bk BT" w:hAnsi="AvantGarde Bk BT" w:cs="Arial"/>
          <w:sz w:val="24"/>
          <w:szCs w:val="24"/>
        </w:rPr>
        <w:t xml:space="preserve">obligación </w:t>
      </w:r>
      <w:r>
        <w:rPr>
          <w:rFonts w:ascii="AvantGarde Bk BT" w:hAnsi="AvantGarde Bk BT" w:cs="Arial"/>
          <w:sz w:val="24"/>
          <w:szCs w:val="24"/>
        </w:rPr>
        <w:t xml:space="preserve">de entrega </w:t>
      </w:r>
      <w:r w:rsidRPr="005D5222">
        <w:rPr>
          <w:rFonts w:ascii="AvantGarde Bk BT" w:hAnsi="AvantGarde Bk BT" w:cs="Arial"/>
          <w:sz w:val="24"/>
          <w:szCs w:val="24"/>
        </w:rPr>
        <w:t>no implica el procesamiento, ni la adecuación de la información al</w:t>
      </w:r>
      <w:r>
        <w:rPr>
          <w:rFonts w:ascii="AvantGarde Bk BT" w:hAnsi="AvantGarde Bk BT" w:cs="Arial"/>
          <w:sz w:val="24"/>
          <w:szCs w:val="24"/>
        </w:rPr>
        <w:t xml:space="preserve"> </w:t>
      </w:r>
      <w:r w:rsidRPr="005D5222">
        <w:rPr>
          <w:rFonts w:ascii="AvantGarde Bk BT" w:hAnsi="AvantGarde Bk BT" w:cs="Arial"/>
          <w:sz w:val="24"/>
          <w:szCs w:val="24"/>
        </w:rPr>
        <w:t>interés del solicitante, salvo la producción de versiones públicas del documento</w:t>
      </w:r>
      <w:r>
        <w:rPr>
          <w:rFonts w:ascii="AvantGarde Bk BT" w:hAnsi="AvantGarde Bk BT" w:cs="Arial"/>
          <w:sz w:val="24"/>
          <w:szCs w:val="24"/>
        </w:rPr>
        <w:t>.</w:t>
      </w:r>
    </w:p>
    <w:p w14:paraId="3D839EDB" w14:textId="77777777" w:rsidR="007A77FB" w:rsidRPr="00CF5CD3" w:rsidRDefault="007A77FB" w:rsidP="007A77F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Cabe señalar que, en lo relativo a la modalidad de la entrega de información </w:t>
      </w:r>
      <w:r w:rsidRPr="0014704E">
        <w:rPr>
          <w:rFonts w:ascii="AvantGarde Bk BT" w:hAnsi="AvantGarde Bk BT" w:cs="Arial"/>
          <w:color w:val="000000" w:themeColor="text1"/>
          <w:sz w:val="24"/>
          <w:szCs w:val="24"/>
        </w:rPr>
        <w:t>los artículos 146, fracción V, primer párrafo y 155 de la Ley de Transparencia establecen que:</w:t>
      </w:r>
    </w:p>
    <w:p w14:paraId="7D7214C4" w14:textId="77777777" w:rsidR="007A77FB" w:rsidRPr="00791DEC" w:rsidRDefault="007A77FB" w:rsidP="007A77FB">
      <w:pPr>
        <w:pStyle w:val="corte4fondo"/>
        <w:tabs>
          <w:tab w:val="left" w:pos="567"/>
        </w:tabs>
        <w:ind w:left="680" w:firstLine="0"/>
        <w:rPr>
          <w:rFonts w:ascii="AvantGarde Bk BT" w:hAnsi="AvantGarde Bk BT" w:cs="Arial"/>
          <w:i/>
          <w:color w:val="000000" w:themeColor="text1"/>
          <w:sz w:val="22"/>
          <w:szCs w:val="22"/>
        </w:rPr>
      </w:pPr>
    </w:p>
    <w:p w14:paraId="1C93A1E9" w14:textId="77777777" w:rsidR="007A77FB" w:rsidRPr="00791DEC" w:rsidRDefault="007A77FB" w:rsidP="007A77FB">
      <w:pPr>
        <w:pStyle w:val="corte4fondo"/>
        <w:tabs>
          <w:tab w:val="left" w:pos="567"/>
        </w:tabs>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w:t>
      </w:r>
      <w:r w:rsidRPr="00791DEC">
        <w:rPr>
          <w:rFonts w:ascii="AvantGarde Bk BT" w:hAnsi="AvantGarde Bk BT" w:cs="Arial"/>
          <w:b/>
          <w:i/>
          <w:color w:val="000000" w:themeColor="text1"/>
          <w:sz w:val="22"/>
          <w:szCs w:val="22"/>
        </w:rPr>
        <w:t>ARTÍCULO 146.</w:t>
      </w:r>
      <w:r w:rsidRPr="00791DEC">
        <w:rPr>
          <w:rFonts w:ascii="AvantGarde Bk BT" w:hAnsi="AvantGarde Bk BT" w:cs="Arial"/>
          <w:i/>
          <w:color w:val="000000" w:themeColor="text1"/>
          <w:sz w:val="22"/>
          <w:szCs w:val="22"/>
        </w:rPr>
        <w:t xml:space="preserve"> Para presentar una solicitud no se podrán exigir mayores requisitos que los siguientes: </w:t>
      </w:r>
    </w:p>
    <w:p w14:paraId="66B7211D" w14:textId="77777777" w:rsidR="007A77FB" w:rsidRPr="00791DEC" w:rsidRDefault="007A77FB" w:rsidP="007A77FB">
      <w:pPr>
        <w:pStyle w:val="corte4fondo"/>
        <w:tabs>
          <w:tab w:val="left" w:pos="567"/>
        </w:tabs>
        <w:ind w:lef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w:t>
      </w:r>
    </w:p>
    <w:p w14:paraId="1A7E3B97" w14:textId="77777777" w:rsidR="007A77FB" w:rsidRPr="00791DEC" w:rsidRDefault="007A77FB" w:rsidP="007A77FB">
      <w:pPr>
        <w:pStyle w:val="corte4fondo"/>
        <w:tabs>
          <w:tab w:val="left" w:pos="567"/>
        </w:tabs>
        <w:rPr>
          <w:rFonts w:ascii="AvantGarde Bk BT" w:hAnsi="AvantGarde Bk BT" w:cs="Arial"/>
          <w:i/>
          <w:color w:val="000000" w:themeColor="text1"/>
          <w:sz w:val="22"/>
          <w:szCs w:val="22"/>
        </w:rPr>
      </w:pPr>
      <w:r w:rsidRPr="00791DEC">
        <w:rPr>
          <w:rFonts w:ascii="AvantGarde Bk BT" w:hAnsi="AvantGarde Bk BT" w:cs="Arial"/>
          <w:b/>
          <w:i/>
          <w:color w:val="000000" w:themeColor="text1"/>
          <w:sz w:val="22"/>
          <w:szCs w:val="22"/>
        </w:rPr>
        <w:t>V.</w:t>
      </w:r>
      <w:r w:rsidRPr="00791DEC">
        <w:rPr>
          <w:rFonts w:ascii="AvantGarde Bk BT" w:hAnsi="AvantGarde Bk BT" w:cs="Arial"/>
          <w:i/>
          <w:color w:val="000000" w:themeColor="text1"/>
          <w:sz w:val="22"/>
          <w:szCs w:val="22"/>
        </w:rPr>
        <w:t xml:space="preserve"> 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14:paraId="3B570B6D" w14:textId="77777777" w:rsidR="007A77FB" w:rsidRPr="00791DEC" w:rsidRDefault="007A77FB" w:rsidP="007A77FB">
      <w:pPr>
        <w:pStyle w:val="corte4fondo"/>
        <w:tabs>
          <w:tab w:val="left" w:pos="567"/>
        </w:tabs>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w:t>
      </w:r>
      <w:r w:rsidRPr="00791DEC">
        <w:rPr>
          <w:rFonts w:ascii="AvantGarde Bk BT" w:hAnsi="AvantGarde Bk BT" w:cs="Arial"/>
          <w:b/>
          <w:i/>
          <w:color w:val="000000" w:themeColor="text1"/>
          <w:sz w:val="22"/>
          <w:szCs w:val="22"/>
        </w:rPr>
        <w:t>ARTÍCULO 155.</w:t>
      </w:r>
      <w:r w:rsidRPr="00791DEC">
        <w:rPr>
          <w:rFonts w:ascii="AvantGarde Bk BT" w:hAnsi="AvantGarde Bk BT" w:cs="Arial"/>
          <w:i/>
          <w:color w:val="000000" w:themeColor="text1"/>
          <w:sz w:val="22"/>
          <w:szCs w:val="22"/>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14:paraId="5AD1BD38" w14:textId="77777777" w:rsidR="007A77FB" w:rsidRPr="00791DEC" w:rsidRDefault="007A77FB" w:rsidP="007A77FB">
      <w:pPr>
        <w:pStyle w:val="corte4fondo"/>
        <w:tabs>
          <w:tab w:val="left" w:pos="567"/>
        </w:tabs>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lastRenderedPageBreak/>
        <w:t>En cualquier caso, se deberá fundar y motivar la necesidad de ofrecer otras modalidades.”</w:t>
      </w:r>
    </w:p>
    <w:p w14:paraId="3B54EAA1" w14:textId="77777777" w:rsidR="007A77FB" w:rsidRDefault="007A77FB" w:rsidP="007A77FB">
      <w:pPr>
        <w:pStyle w:val="corte4fondo"/>
        <w:tabs>
          <w:tab w:val="left" w:pos="567"/>
        </w:tabs>
        <w:rPr>
          <w:rFonts w:ascii="AvantGarde Bk BT" w:hAnsi="AvantGarde Bk BT" w:cs="Arial"/>
          <w:color w:val="000000" w:themeColor="text1"/>
          <w:sz w:val="24"/>
          <w:szCs w:val="24"/>
        </w:rPr>
      </w:pPr>
    </w:p>
    <w:p w14:paraId="43BA01CC" w14:textId="77777777" w:rsidR="007A77FB" w:rsidRDefault="007A77FB" w:rsidP="007A77FB">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De ahí que para presentar una solicitud</w:t>
      </w:r>
      <w:r>
        <w:rPr>
          <w:rFonts w:ascii="AvantGarde Bk BT" w:hAnsi="AvantGarde Bk BT" w:cs="Arial"/>
          <w:color w:val="000000" w:themeColor="text1"/>
          <w:sz w:val="24"/>
          <w:szCs w:val="24"/>
        </w:rPr>
        <w:t>,</w:t>
      </w:r>
      <w:r w:rsidRPr="0014704E">
        <w:rPr>
          <w:rFonts w:ascii="AvantGarde Bk BT" w:hAnsi="AvantGarde Bk BT" w:cs="Arial"/>
          <w:color w:val="000000" w:themeColor="text1"/>
          <w:sz w:val="24"/>
          <w:szCs w:val="24"/>
        </w:rPr>
        <w:t xml:space="preserve"> no se podrá exigir</w:t>
      </w:r>
      <w:r>
        <w:rPr>
          <w:rFonts w:ascii="AvantGarde Bk BT" w:hAnsi="AvantGarde Bk BT" w:cs="Arial"/>
          <w:color w:val="000000" w:themeColor="text1"/>
          <w:sz w:val="24"/>
          <w:szCs w:val="24"/>
        </w:rPr>
        <w:t xml:space="preserve"> mayor requisito que, entre otros</w:t>
      </w:r>
      <w:r w:rsidRPr="0014704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el de </w:t>
      </w:r>
      <w:r w:rsidRPr="0014704E">
        <w:rPr>
          <w:rFonts w:ascii="AvantGarde Bk BT" w:hAnsi="AvantGarde Bk BT" w:cs="Arial"/>
          <w:color w:val="000000" w:themeColor="text1"/>
          <w:sz w:val="24"/>
          <w:szCs w:val="24"/>
        </w:rPr>
        <w:t xml:space="preserve">la modalidad en la que prefiere se otorgue el acceso a la información, por ello, la regla es que el acceso se dará en la modalidad de solicitada y, en su caso, el envío elegido por el solicitante y, la excepción es </w:t>
      </w:r>
      <w:r>
        <w:rPr>
          <w:rFonts w:ascii="AvantGarde Bk BT" w:hAnsi="AvantGarde Bk BT" w:cs="Arial"/>
          <w:color w:val="000000" w:themeColor="text1"/>
          <w:sz w:val="24"/>
          <w:szCs w:val="24"/>
        </w:rPr>
        <w:t xml:space="preserve">que </w:t>
      </w:r>
      <w:r w:rsidRPr="0014704E">
        <w:rPr>
          <w:rFonts w:ascii="AvantGarde Bk BT" w:hAnsi="AvantGarde Bk BT" w:cs="Arial"/>
          <w:color w:val="000000" w:themeColor="text1"/>
          <w:sz w:val="24"/>
          <w:szCs w:val="24"/>
        </w:rPr>
        <w:t>cuando la información no pueda entregarse o enviarse en la modalidad elegida, el sujeto obligado deberá ofrecer otra u otras modalidades de entrega</w:t>
      </w:r>
      <w:r>
        <w:rPr>
          <w:rFonts w:ascii="AvantGarde Bk BT" w:hAnsi="AvantGarde Bk BT" w:cs="Arial"/>
          <w:color w:val="000000" w:themeColor="text1"/>
          <w:sz w:val="24"/>
          <w:szCs w:val="24"/>
        </w:rPr>
        <w:t>; y e</w:t>
      </w:r>
      <w:r w:rsidRPr="0014704E">
        <w:rPr>
          <w:rFonts w:ascii="AvantGarde Bk BT" w:hAnsi="AvantGarde Bk BT" w:cs="Arial"/>
          <w:color w:val="000000" w:themeColor="text1"/>
          <w:sz w:val="24"/>
          <w:szCs w:val="24"/>
        </w:rPr>
        <w:t>n cualquier caso, se deberá fundar y motivar la necesidad de ofrecer otras modalidades.</w:t>
      </w:r>
    </w:p>
    <w:p w14:paraId="7C7AD042" w14:textId="77777777" w:rsidR="00C42695" w:rsidRDefault="00C42695" w:rsidP="00C4269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pues, se colige que, </w:t>
      </w:r>
      <w:r w:rsidRPr="0014704E">
        <w:rPr>
          <w:rFonts w:ascii="AvantGarde Bk BT" w:hAnsi="AvantGarde Bk BT" w:cs="Arial"/>
          <w:color w:val="000000" w:themeColor="text1"/>
          <w:sz w:val="24"/>
          <w:szCs w:val="24"/>
        </w:rPr>
        <w:t>si el solicitante presentó la solicitud de información por medios electrónicos, entonces</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la autoridad debe entregar la información peticionada por ese mismo medio</w:t>
      </w:r>
      <w:r>
        <w:rPr>
          <w:rFonts w:ascii="AvantGarde Bk BT" w:hAnsi="AvantGarde Bk BT" w:cs="Arial"/>
          <w:color w:val="000000" w:themeColor="text1"/>
          <w:sz w:val="24"/>
          <w:szCs w:val="24"/>
        </w:rPr>
        <w:t xml:space="preserve">, máxime que en la especie el hoy recurrente </w:t>
      </w:r>
      <w:r w:rsidRPr="004333DF">
        <w:rPr>
          <w:rFonts w:ascii="AvantGarde Bk BT" w:hAnsi="AvantGarde Bk BT" w:cs="Arial"/>
          <w:color w:val="000000" w:themeColor="text1"/>
          <w:sz w:val="24"/>
          <w:szCs w:val="24"/>
        </w:rPr>
        <w:t xml:space="preserve">especificó que la información fuera entregada </w:t>
      </w:r>
      <w:r>
        <w:rPr>
          <w:rFonts w:ascii="AvantGarde Bk BT" w:hAnsi="AvantGarde Bk BT" w:cs="Arial"/>
          <w:color w:val="000000" w:themeColor="text1"/>
          <w:sz w:val="24"/>
          <w:szCs w:val="24"/>
        </w:rPr>
        <w:t>“</w:t>
      </w:r>
      <w:r w:rsidRPr="003A280A">
        <w:rPr>
          <w:rFonts w:ascii="AvantGarde Bk BT" w:hAnsi="AvantGarde Bk BT" w:cs="Arial"/>
          <w:i/>
          <w:color w:val="000000" w:themeColor="text1"/>
          <w:sz w:val="24"/>
          <w:szCs w:val="24"/>
        </w:rPr>
        <w:t>en</w:t>
      </w:r>
      <w:r>
        <w:rPr>
          <w:rFonts w:ascii="AvantGarde Bk BT" w:hAnsi="AvantGarde Bk BT" w:cs="Arial"/>
          <w:i/>
          <w:color w:val="000000" w:themeColor="text1"/>
          <w:sz w:val="24"/>
          <w:szCs w:val="24"/>
        </w:rPr>
        <w:t xml:space="preserve"> forma</w:t>
      </w:r>
      <w:r w:rsidRPr="003A280A">
        <w:rPr>
          <w:rFonts w:ascii="AvantGarde Bk BT" w:hAnsi="AvantGarde Bk BT" w:cs="Arial"/>
          <w:i/>
          <w:color w:val="000000" w:themeColor="text1"/>
          <w:sz w:val="24"/>
          <w:szCs w:val="24"/>
        </w:rPr>
        <w:t xml:space="preserve"> digital</w:t>
      </w:r>
      <w:r>
        <w:rPr>
          <w:rFonts w:ascii="AvantGarde Bk BT" w:hAnsi="AvantGarde Bk BT" w:cs="Arial"/>
          <w:color w:val="000000" w:themeColor="text1"/>
          <w:sz w:val="24"/>
          <w:szCs w:val="24"/>
        </w:rPr>
        <w:t>”, como se acredita en la foja 01 uno y 05 cinco de autos</w:t>
      </w:r>
      <w:r w:rsidRPr="00760D9C">
        <w:rPr>
          <w:rFonts w:ascii="AvantGarde Bk BT" w:hAnsi="AvantGarde Bk BT" w:cs="Arial"/>
          <w:color w:val="000000" w:themeColor="text1"/>
          <w:sz w:val="24"/>
          <w:szCs w:val="24"/>
        </w:rPr>
        <w:t>.</w:t>
      </w:r>
    </w:p>
    <w:p w14:paraId="51E3CABF" w14:textId="77777777" w:rsidR="007A77FB" w:rsidRPr="0014704E" w:rsidRDefault="007A77FB" w:rsidP="007A77F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w:t>
      </w:r>
      <w:r w:rsidRPr="0014704E">
        <w:rPr>
          <w:rFonts w:ascii="AvantGarde Bk BT" w:hAnsi="AvantGarde Bk BT" w:cs="Arial"/>
          <w:color w:val="000000" w:themeColor="text1"/>
          <w:sz w:val="24"/>
          <w:szCs w:val="24"/>
        </w:rPr>
        <w:t>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w:t>
      </w:r>
      <w:r>
        <w:rPr>
          <w:rFonts w:ascii="AvantGarde Bk BT" w:hAnsi="AvantGarde Bk BT" w:cs="Arial"/>
          <w:color w:val="000000" w:themeColor="text1"/>
          <w:sz w:val="24"/>
          <w:szCs w:val="24"/>
        </w:rPr>
        <w:t>, y</w:t>
      </w:r>
      <w:r w:rsidRPr="0014704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el </w:t>
      </w:r>
      <w:r w:rsidRPr="0014704E">
        <w:rPr>
          <w:rFonts w:ascii="AvantGarde Bk BT" w:hAnsi="AvantGarde Bk BT" w:cs="Arial"/>
          <w:color w:val="000000" w:themeColor="text1"/>
          <w:sz w:val="24"/>
          <w:szCs w:val="24"/>
        </w:rPr>
        <w:t>criterio 8/13 sustentado por el Instituto Nacional de Transparencia, Acceso a la Información y Protección de Datos Personales</w:t>
      </w:r>
      <w:r>
        <w:rPr>
          <w:rFonts w:ascii="AvantGarde Bk BT" w:hAnsi="AvantGarde Bk BT" w:cs="Arial"/>
          <w:color w:val="000000" w:themeColor="text1"/>
          <w:sz w:val="24"/>
          <w:szCs w:val="24"/>
        </w:rPr>
        <w:t>; en el que se expresa que c</w:t>
      </w:r>
      <w:r w:rsidRPr="0014704E">
        <w:rPr>
          <w:rFonts w:ascii="AvantGarde Bk BT" w:hAnsi="AvantGarde Bk BT" w:cs="Arial"/>
          <w:color w:val="000000" w:themeColor="text1"/>
          <w:sz w:val="24"/>
          <w:szCs w:val="24"/>
        </w:rPr>
        <w:t>uando exista impedimento justificado de atender la modalidad de entrega elegida por el solicitante, procede ofrecer todas las dem</w:t>
      </w:r>
      <w:r>
        <w:rPr>
          <w:rFonts w:ascii="AvantGarde Bk BT" w:hAnsi="AvantGarde Bk BT" w:cs="Arial"/>
          <w:color w:val="000000" w:themeColor="text1"/>
          <w:sz w:val="24"/>
          <w:szCs w:val="24"/>
        </w:rPr>
        <w:t xml:space="preserve">ás opciones previstas en la Ley </w:t>
      </w:r>
      <w:r w:rsidRPr="0014704E">
        <w:rPr>
          <w:rFonts w:ascii="AvantGarde Bk BT" w:hAnsi="AvantGarde Bk BT" w:cs="Arial"/>
          <w:color w:val="000000" w:themeColor="text1"/>
          <w:sz w:val="24"/>
          <w:szCs w:val="24"/>
        </w:rPr>
        <w:t>cuyo texto es:</w:t>
      </w:r>
    </w:p>
    <w:p w14:paraId="2AE5E0D9" w14:textId="77777777" w:rsidR="007A77FB" w:rsidRDefault="007A77FB" w:rsidP="007A77FB">
      <w:pPr>
        <w:pStyle w:val="corte4fondo"/>
        <w:tabs>
          <w:tab w:val="left" w:pos="567"/>
        </w:tabs>
        <w:ind w:firstLine="0"/>
        <w:rPr>
          <w:rFonts w:ascii="AvantGarde Bk BT" w:hAnsi="AvantGarde Bk BT" w:cs="Arial"/>
          <w:color w:val="000000" w:themeColor="text1"/>
          <w:sz w:val="24"/>
          <w:szCs w:val="24"/>
        </w:rPr>
      </w:pPr>
    </w:p>
    <w:p w14:paraId="4FEFA80B" w14:textId="77777777" w:rsidR="007A77FB" w:rsidRDefault="007A77FB" w:rsidP="00C42695">
      <w:pPr>
        <w:pStyle w:val="corte4fondo"/>
        <w:tabs>
          <w:tab w:val="left" w:pos="567"/>
        </w:tabs>
        <w:rPr>
          <w:rFonts w:ascii="AvantGarde Bk BT" w:hAnsi="AvantGarde Bk BT" w:cs="Arial"/>
          <w:i/>
          <w:color w:val="000000" w:themeColor="text1"/>
          <w:sz w:val="22"/>
          <w:szCs w:val="22"/>
        </w:rPr>
      </w:pPr>
      <w:r w:rsidRPr="00733BDD">
        <w:rPr>
          <w:rFonts w:ascii="AvantGarde Bk BT" w:hAnsi="AvantGarde Bk BT" w:cs="Arial"/>
          <w:i/>
          <w:color w:val="000000" w:themeColor="text1"/>
          <w:sz w:val="22"/>
          <w:szCs w:val="22"/>
        </w:rPr>
        <w:t>“</w:t>
      </w:r>
      <w:r w:rsidRPr="00733BDD">
        <w:rPr>
          <w:rFonts w:ascii="AvantGarde Bk BT" w:hAnsi="AvantGarde Bk BT" w:cs="Arial"/>
          <w:b/>
          <w:i/>
          <w:color w:val="000000" w:themeColor="text1"/>
          <w:sz w:val="22"/>
          <w:szCs w:val="22"/>
        </w:rPr>
        <w:t>MODALIDAD ELECTRÓNICA DE ACCESO A LA INFORMACIÓN. SI SE RECIBE UNA SOLICITUD POR MEDIOS ELECTRÓNICOS SIN PRECISAR LA MODALIDAD DE PREFERENCIA DEBE PRESUMIRSE QUE SE REQUIRIÓ EL ACCESO POR ESA MISMA VÍA.</w:t>
      </w:r>
      <w:r w:rsidRPr="00733BDD">
        <w:rPr>
          <w:rFonts w:ascii="AvantGarde Bk BT" w:hAnsi="AvantGarde Bk BT" w:cs="Arial"/>
          <w:i/>
          <w:color w:val="000000" w:themeColor="text1"/>
          <w:sz w:val="22"/>
          <w:szCs w:val="22"/>
        </w:rPr>
        <w:t xml:space="preserve"> El ejercicio del derecho de acceso a la información gubernamental no se entiende de forma abstracta y desvinculada a la forma en que los gobernados pueden allegarse de aquélla; destacándose que la </w:t>
      </w:r>
      <w:r w:rsidRPr="00733BDD">
        <w:rPr>
          <w:rFonts w:ascii="AvantGarde Bk BT" w:hAnsi="AvantGarde Bk BT" w:cs="Arial"/>
          <w:i/>
          <w:color w:val="000000" w:themeColor="text1"/>
          <w:sz w:val="22"/>
          <w:szCs w:val="22"/>
        </w:rPr>
        <w:lastRenderedPageBreak/>
        <w:t>modalidad de entrega de la información resulta de especial interés para hacer efectivo este derecho. En este sentido, la Comisión para la Transparencia y Acceso a la Información de la Suprema Corte de Justicia de la Nación (recurso de revisión 1/2005) determinó que el acceso a la información no se cumple de forma íntegra cuando se entrega la información al peticionario en una modalidad diversa a la solicitada, cuando esta fue la remisión por medios electrónicos, toda vez que el otorgamiento en una diversa puede constituir un obstáculo material para el ejercicio del derecho de acceso a la información tutelado en el artículo 6° constitucional. Por lo tanto, si el peticionario solicita por vía electrónica determinada información sin precisar la modalidad de su preferencia debe presumirse que la requiere por esa misma vía.</w:t>
      </w:r>
      <w:r>
        <w:rPr>
          <w:rFonts w:ascii="AvantGarde Bk BT" w:hAnsi="AvantGarde Bk BT" w:cs="Arial"/>
          <w:i/>
          <w:color w:val="000000" w:themeColor="text1"/>
          <w:sz w:val="22"/>
          <w:szCs w:val="22"/>
        </w:rPr>
        <w:t>”</w:t>
      </w:r>
    </w:p>
    <w:p w14:paraId="380E8537" w14:textId="77777777" w:rsidR="007A77FB" w:rsidRPr="0014704E" w:rsidRDefault="007A77FB" w:rsidP="007A77FB">
      <w:pPr>
        <w:pStyle w:val="corte4fondo"/>
        <w:tabs>
          <w:tab w:val="left" w:pos="567"/>
        </w:tabs>
        <w:rPr>
          <w:rFonts w:ascii="AvantGarde Bk BT" w:hAnsi="AvantGarde Bk BT" w:cs="Arial"/>
          <w:color w:val="000000" w:themeColor="text1"/>
          <w:sz w:val="24"/>
          <w:szCs w:val="24"/>
        </w:rPr>
      </w:pPr>
    </w:p>
    <w:p w14:paraId="201952F1" w14:textId="77777777" w:rsidR="007A77FB" w:rsidRPr="0014704E" w:rsidRDefault="007A77FB" w:rsidP="00C4269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7A7C8B">
        <w:rPr>
          <w:rFonts w:ascii="AvantGarde Bk BT" w:hAnsi="AvantGarde Bk BT" w:cs="Arial"/>
          <w:b/>
          <w:i/>
          <w:color w:val="000000" w:themeColor="text1"/>
          <w:sz w:val="22"/>
          <w:szCs w:val="22"/>
        </w:rPr>
        <w:t>Cuando exista impedimento justificado de atender la modalidad de entrega elegida por el solicitante, procede ofrecer todas las demás opciones previstas en la Ley.</w:t>
      </w:r>
      <w:r w:rsidRPr="007A7C8B">
        <w:rPr>
          <w:rFonts w:ascii="AvantGarde Bk BT" w:hAnsi="AvantGarde Bk BT" w:cs="Arial"/>
          <w:i/>
          <w:color w:val="000000" w:themeColor="text1"/>
          <w:sz w:val="22"/>
          <w:szCs w:val="22"/>
        </w:rPr>
        <w:t xml:space="preserve"> De conformidad con lo dispuesto en los artículos 42 y 44 de la Ley Federal de Transparencia y Acceso a la Información Pública Gubernamental, y 54 de su Reglamento, la entrega de la información debe hacerse, en la medida de lo posible, en la forma solicitada por el interesado, salvo que exista un impedimento justificado para atenderla, en cuyo caso, deberán exponerse las razones por las cuales no es posible utilizar el medio de reproducción solicitado. En este sentido, la entrega de la información en una modalidad distinta a la elegida por el particular sólo procede, en caso de que se acredite la imposibilidad de atenderla. Lo anterior, ya que si bien, los sujetos obligados deben privilegiar, en todo momento, el derecho de acceso a la información, ello no implica que desvíen su objeto sustancial en la atención y trámite de las solicitudes efectuadas bajo la tutela de dicho derecho. Así,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r>
        <w:rPr>
          <w:rFonts w:ascii="AvantGarde Bk BT" w:hAnsi="AvantGarde Bk BT" w:cs="Arial"/>
          <w:color w:val="000000" w:themeColor="text1"/>
          <w:sz w:val="24"/>
          <w:szCs w:val="24"/>
        </w:rPr>
        <w:t>”</w:t>
      </w:r>
    </w:p>
    <w:p w14:paraId="5A98F36D" w14:textId="77777777" w:rsidR="007A77FB" w:rsidRDefault="007A77FB" w:rsidP="007A77FB">
      <w:pPr>
        <w:pStyle w:val="corte4fondo"/>
        <w:tabs>
          <w:tab w:val="left" w:pos="567"/>
        </w:tabs>
        <w:spacing w:after="240"/>
        <w:rPr>
          <w:rFonts w:ascii="AvantGarde Bk BT" w:hAnsi="AvantGarde Bk BT" w:cs="Arial"/>
          <w:sz w:val="24"/>
          <w:szCs w:val="24"/>
          <w:vertAlign w:val="superscript"/>
        </w:rPr>
      </w:pPr>
    </w:p>
    <w:p w14:paraId="381A17F9" w14:textId="0F2977A7" w:rsidR="00260381" w:rsidRDefault="007A77FB" w:rsidP="0026038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Bajo este contexto, d</w:t>
      </w:r>
      <w:r w:rsidR="00687495">
        <w:rPr>
          <w:rFonts w:ascii="AvantGarde Bk BT" w:hAnsi="AvantGarde Bk BT" w:cs="Arial"/>
          <w:sz w:val="24"/>
          <w:szCs w:val="24"/>
        </w:rPr>
        <w:t>e</w:t>
      </w:r>
      <w:r w:rsidR="00260381">
        <w:rPr>
          <w:rFonts w:ascii="AvantGarde Bk BT" w:hAnsi="AvantGarde Bk BT" w:cs="Arial"/>
          <w:sz w:val="24"/>
          <w:szCs w:val="24"/>
        </w:rPr>
        <w:t>l</w:t>
      </w:r>
      <w:r w:rsidR="00687495">
        <w:rPr>
          <w:rFonts w:ascii="AvantGarde Bk BT" w:hAnsi="AvantGarde Bk BT" w:cs="Arial"/>
          <w:sz w:val="24"/>
          <w:szCs w:val="24"/>
        </w:rPr>
        <w:t xml:space="preserve"> estudio de las constancias que obran en el expediente, </w:t>
      </w:r>
      <w:r w:rsidR="00260381">
        <w:rPr>
          <w:rFonts w:ascii="AvantGarde Bk BT" w:hAnsi="AvantGarde Bk BT" w:cs="Arial"/>
          <w:sz w:val="24"/>
          <w:szCs w:val="24"/>
        </w:rPr>
        <w:t xml:space="preserve">tanto en la respuesta primigenia como en el informe rendido ante este órgano autónomo, </w:t>
      </w:r>
      <w:r w:rsidR="00687495">
        <w:rPr>
          <w:rFonts w:ascii="AvantGarde Bk BT" w:hAnsi="AvantGarde Bk BT" w:cs="Arial"/>
          <w:sz w:val="24"/>
          <w:szCs w:val="24"/>
        </w:rPr>
        <w:t xml:space="preserve">el sujeto obligado </w:t>
      </w:r>
      <w:r w:rsidR="00260381">
        <w:rPr>
          <w:rFonts w:ascii="AvantGarde Bk BT" w:hAnsi="AvantGarde Bk BT" w:cs="Arial"/>
          <w:sz w:val="24"/>
          <w:szCs w:val="24"/>
        </w:rPr>
        <w:t xml:space="preserve">argumenta esencialmente que la información solicitada si se </w:t>
      </w:r>
      <w:r w:rsidR="00EC01F8">
        <w:rPr>
          <w:rFonts w:ascii="AvantGarde Bk BT" w:hAnsi="AvantGarde Bk BT" w:cs="Arial"/>
          <w:sz w:val="24"/>
          <w:szCs w:val="24"/>
        </w:rPr>
        <w:t>localiza</w:t>
      </w:r>
      <w:r w:rsidR="00260381">
        <w:rPr>
          <w:rFonts w:ascii="AvantGarde Bk BT" w:hAnsi="AvantGarde Bk BT" w:cs="Arial"/>
          <w:sz w:val="24"/>
          <w:szCs w:val="24"/>
        </w:rPr>
        <w:t xml:space="preserve"> entre sus archivos, sin embargo, la misma </w:t>
      </w:r>
      <w:r w:rsidR="00EC01F8">
        <w:rPr>
          <w:rFonts w:ascii="AvantGarde Bk BT" w:hAnsi="AvantGarde Bk BT" w:cs="Arial"/>
          <w:sz w:val="24"/>
          <w:szCs w:val="24"/>
        </w:rPr>
        <w:t>se encuentra únicamente en formato físico</w:t>
      </w:r>
      <w:r w:rsidR="00385AE7">
        <w:rPr>
          <w:rFonts w:ascii="AvantGarde Bk BT" w:hAnsi="AvantGarde Bk BT" w:cs="Arial"/>
          <w:sz w:val="24"/>
          <w:szCs w:val="24"/>
        </w:rPr>
        <w:t xml:space="preserve">, dentro de 120 cajas de archivo, sin señalar el total de las </w:t>
      </w:r>
      <w:proofErr w:type="spellStart"/>
      <w:r w:rsidR="00385AE7">
        <w:rPr>
          <w:rFonts w:ascii="AvantGarde Bk BT" w:hAnsi="AvantGarde Bk BT" w:cs="Arial"/>
          <w:sz w:val="24"/>
          <w:szCs w:val="24"/>
        </w:rPr>
        <w:t>fojascorrespondientes</w:t>
      </w:r>
      <w:proofErr w:type="spellEnd"/>
      <w:r w:rsidR="00EC01F8">
        <w:rPr>
          <w:rFonts w:ascii="AvantGarde Bk BT" w:hAnsi="AvantGarde Bk BT" w:cs="Arial"/>
          <w:sz w:val="24"/>
          <w:szCs w:val="24"/>
        </w:rPr>
        <w:t>, por lo que pone a disposición la misma para su consulta directa.</w:t>
      </w:r>
    </w:p>
    <w:p w14:paraId="41D13D64" w14:textId="36536871" w:rsidR="00EC01F8" w:rsidRDefault="00EC01F8" w:rsidP="00687495">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este sentido, </w:t>
      </w:r>
      <w:r w:rsidR="007A77FB">
        <w:rPr>
          <w:rFonts w:ascii="AvantGarde Bk BT" w:hAnsi="AvantGarde Bk BT" w:cs="Arial"/>
          <w:sz w:val="24"/>
          <w:szCs w:val="24"/>
        </w:rPr>
        <w:t xml:space="preserve">como lo expresa el recurrente en los agravios señalados, la información </w:t>
      </w:r>
      <w:r w:rsidR="00687495">
        <w:rPr>
          <w:rFonts w:ascii="AvantGarde Bk BT" w:hAnsi="AvantGarde Bk BT" w:cs="Arial"/>
          <w:sz w:val="24"/>
          <w:szCs w:val="24"/>
        </w:rPr>
        <w:t>solicitada es una obligación de transparencia expresa</w:t>
      </w:r>
      <w:r>
        <w:rPr>
          <w:rFonts w:ascii="AvantGarde Bk BT" w:hAnsi="AvantGarde Bk BT" w:cs="Arial"/>
          <w:sz w:val="24"/>
          <w:szCs w:val="24"/>
        </w:rPr>
        <w:t>da en el artículo 84 fracción XXXIV</w:t>
      </w:r>
      <w:r w:rsidR="007A77FB">
        <w:rPr>
          <w:rFonts w:ascii="AvantGarde Bk BT" w:hAnsi="AvantGarde Bk BT" w:cs="Arial"/>
          <w:sz w:val="24"/>
          <w:szCs w:val="24"/>
        </w:rPr>
        <w:t xml:space="preserve"> y XXXVIII de la Ley de Transparencia y Acceso a la Información Pública del Estado</w:t>
      </w:r>
      <w:r w:rsidR="00687495">
        <w:rPr>
          <w:rFonts w:ascii="AvantGarde Bk BT" w:hAnsi="AvantGarde Bk BT" w:cs="Arial"/>
          <w:sz w:val="24"/>
          <w:szCs w:val="24"/>
        </w:rPr>
        <w:t xml:space="preserve">, por lo que el sujeto obligado debió de </w:t>
      </w:r>
      <w:r w:rsidR="00421BAA">
        <w:rPr>
          <w:rFonts w:ascii="AvantGarde Bk BT" w:hAnsi="AvantGarde Bk BT" w:cs="Arial"/>
          <w:sz w:val="24"/>
          <w:szCs w:val="24"/>
        </w:rPr>
        <w:t>proporcionar</w:t>
      </w:r>
      <w:r w:rsidR="00687495">
        <w:rPr>
          <w:rFonts w:ascii="AvantGarde Bk BT" w:hAnsi="AvantGarde Bk BT" w:cs="Arial"/>
          <w:sz w:val="24"/>
          <w:szCs w:val="24"/>
        </w:rPr>
        <w:t xml:space="preserve"> dichos formatos para que el recurrente pudiera conocer</w:t>
      </w:r>
      <w:r w:rsidR="00421BAA">
        <w:rPr>
          <w:rFonts w:ascii="AvantGarde Bk BT" w:hAnsi="AvantGarde Bk BT" w:cs="Arial"/>
          <w:sz w:val="24"/>
          <w:szCs w:val="24"/>
        </w:rPr>
        <w:t xml:space="preserve"> el nombre de los proveedores de medicamentos de años 2020 y la</w:t>
      </w:r>
      <w:r>
        <w:rPr>
          <w:rFonts w:ascii="AvantGarde Bk BT" w:hAnsi="AvantGarde Bk BT" w:cs="Arial"/>
          <w:sz w:val="24"/>
          <w:szCs w:val="24"/>
        </w:rPr>
        <w:t>s cantidades pagadas o por pagar.</w:t>
      </w:r>
    </w:p>
    <w:p w14:paraId="01968C26" w14:textId="47C15395" w:rsidR="00EC01F8" w:rsidRPr="00EC01F8" w:rsidRDefault="00EC01F8" w:rsidP="00870D3E">
      <w:pPr>
        <w:pStyle w:val="corte4fondo"/>
        <w:tabs>
          <w:tab w:val="left" w:pos="567"/>
        </w:tabs>
        <w:rPr>
          <w:rFonts w:ascii="AvantGarde Bk BT" w:hAnsi="AvantGarde Bk BT" w:cs="Arial"/>
          <w:sz w:val="20"/>
          <w:szCs w:val="24"/>
        </w:rPr>
      </w:pPr>
      <w:r w:rsidRPr="00EC01F8">
        <w:rPr>
          <w:rFonts w:ascii="AvantGarde Bk BT" w:hAnsi="AvantGarde Bk BT" w:cs="Arial"/>
          <w:sz w:val="20"/>
          <w:szCs w:val="24"/>
        </w:rPr>
        <w:t>XXXIV. La información sobre los resultados sobre procedimientos de adjudicación directa,</w:t>
      </w:r>
      <w:r w:rsidR="00870D3E">
        <w:rPr>
          <w:rFonts w:ascii="AvantGarde Bk BT" w:hAnsi="AvantGarde Bk BT" w:cs="Arial"/>
          <w:sz w:val="20"/>
          <w:szCs w:val="24"/>
        </w:rPr>
        <w:t xml:space="preserve"> </w:t>
      </w:r>
      <w:r w:rsidRPr="00EC01F8">
        <w:rPr>
          <w:rFonts w:ascii="AvantGarde Bk BT" w:hAnsi="AvantGarde Bk BT" w:cs="Arial"/>
          <w:sz w:val="20"/>
          <w:szCs w:val="24"/>
        </w:rPr>
        <w:t>invitación restringida y licitación de cualquier naturaleza, incluyendo la versión pública del</w:t>
      </w:r>
      <w:r w:rsidR="00870D3E">
        <w:rPr>
          <w:rFonts w:ascii="AvantGarde Bk BT" w:hAnsi="AvantGarde Bk BT" w:cs="Arial"/>
          <w:sz w:val="20"/>
          <w:szCs w:val="24"/>
        </w:rPr>
        <w:t xml:space="preserve"> </w:t>
      </w:r>
      <w:r w:rsidRPr="00EC01F8">
        <w:rPr>
          <w:rFonts w:ascii="AvantGarde Bk BT" w:hAnsi="AvantGarde Bk BT" w:cs="Arial"/>
          <w:sz w:val="20"/>
          <w:szCs w:val="24"/>
        </w:rPr>
        <w:t>expediente respectivo y de los contratos celebrados, que deberá contener, por lo menos, lo</w:t>
      </w:r>
      <w:r w:rsidR="00870D3E">
        <w:rPr>
          <w:rFonts w:ascii="AvantGarde Bk BT" w:hAnsi="AvantGarde Bk BT" w:cs="Arial"/>
          <w:sz w:val="20"/>
          <w:szCs w:val="24"/>
        </w:rPr>
        <w:t xml:space="preserve"> </w:t>
      </w:r>
      <w:r w:rsidRPr="00EC01F8">
        <w:rPr>
          <w:rFonts w:ascii="AvantGarde Bk BT" w:hAnsi="AvantGarde Bk BT" w:cs="Arial"/>
          <w:sz w:val="20"/>
          <w:szCs w:val="24"/>
        </w:rPr>
        <w:t>siguiente:</w:t>
      </w:r>
    </w:p>
    <w:p w14:paraId="078B41F5" w14:textId="77777777" w:rsidR="00EC01F8" w:rsidRPr="00EC01F8" w:rsidRDefault="00EC01F8" w:rsidP="00870D3E">
      <w:pPr>
        <w:pStyle w:val="corte4fondo"/>
        <w:tabs>
          <w:tab w:val="left" w:pos="567"/>
        </w:tabs>
        <w:rPr>
          <w:rFonts w:ascii="AvantGarde Bk BT" w:hAnsi="AvantGarde Bk BT" w:cs="Arial"/>
          <w:sz w:val="20"/>
          <w:szCs w:val="24"/>
        </w:rPr>
      </w:pPr>
      <w:r w:rsidRPr="00EC01F8">
        <w:rPr>
          <w:rFonts w:ascii="AvantGarde Bk BT" w:hAnsi="AvantGarde Bk BT" w:cs="Arial"/>
          <w:sz w:val="20"/>
          <w:szCs w:val="24"/>
        </w:rPr>
        <w:t>a) De licitaciones públicas o procedimientos de invitación restringida:</w:t>
      </w:r>
    </w:p>
    <w:p w14:paraId="3828A305" w14:textId="3297B613" w:rsidR="00EC01F8" w:rsidRDefault="00EC01F8" w:rsidP="00870D3E">
      <w:pPr>
        <w:pStyle w:val="corte4fondo"/>
        <w:tabs>
          <w:tab w:val="left" w:pos="567"/>
        </w:tabs>
        <w:rPr>
          <w:rFonts w:ascii="AvantGarde Bk BT" w:hAnsi="AvantGarde Bk BT" w:cs="Arial"/>
          <w:b/>
          <w:sz w:val="20"/>
          <w:szCs w:val="24"/>
        </w:rPr>
      </w:pPr>
      <w:r w:rsidRPr="00EC01F8">
        <w:rPr>
          <w:rFonts w:ascii="AvantGarde Bk BT" w:hAnsi="AvantGarde Bk BT" w:cs="Arial"/>
          <w:b/>
          <w:sz w:val="20"/>
          <w:szCs w:val="24"/>
        </w:rPr>
        <w:t>3. El nombre del ganador y las razones que lo justifican.</w:t>
      </w:r>
    </w:p>
    <w:p w14:paraId="0130CB47" w14:textId="199FC5DD" w:rsidR="00C42695" w:rsidRPr="00C42695" w:rsidRDefault="00C42695" w:rsidP="00870D3E">
      <w:pPr>
        <w:pStyle w:val="corte4fondo"/>
        <w:tabs>
          <w:tab w:val="left" w:pos="567"/>
        </w:tabs>
        <w:rPr>
          <w:rFonts w:ascii="AvantGarde Bk BT" w:hAnsi="AvantGarde Bk BT" w:cs="Arial"/>
          <w:sz w:val="20"/>
          <w:szCs w:val="24"/>
        </w:rPr>
      </w:pPr>
      <w:r w:rsidRPr="00C42695">
        <w:rPr>
          <w:rFonts w:ascii="AvantGarde Bk BT" w:hAnsi="AvantGarde Bk BT" w:cs="Arial"/>
          <w:sz w:val="20"/>
          <w:szCs w:val="24"/>
        </w:rPr>
        <w:t>[…]</w:t>
      </w:r>
    </w:p>
    <w:p w14:paraId="5996A861" w14:textId="07104813" w:rsidR="00EC01F8" w:rsidRDefault="00EC01F8" w:rsidP="00EC01F8">
      <w:pPr>
        <w:pStyle w:val="corte4fondo"/>
        <w:tabs>
          <w:tab w:val="left" w:pos="567"/>
        </w:tabs>
        <w:rPr>
          <w:rFonts w:ascii="AvantGarde Bk BT" w:hAnsi="AvantGarde Bk BT" w:cs="Arial"/>
          <w:b/>
          <w:sz w:val="20"/>
          <w:szCs w:val="24"/>
        </w:rPr>
      </w:pPr>
      <w:r w:rsidRPr="00F85401">
        <w:rPr>
          <w:rFonts w:ascii="AvantGarde Bk BT" w:hAnsi="AvantGarde Bk BT" w:cs="Arial"/>
          <w:b/>
          <w:sz w:val="20"/>
          <w:szCs w:val="24"/>
        </w:rPr>
        <w:t>14. El finiquito</w:t>
      </w:r>
    </w:p>
    <w:p w14:paraId="4ED9A761" w14:textId="36BFF153" w:rsidR="00C42695" w:rsidRDefault="00C42695" w:rsidP="00B329D1">
      <w:pPr>
        <w:pStyle w:val="corte4fondo"/>
        <w:tabs>
          <w:tab w:val="left" w:pos="567"/>
        </w:tabs>
        <w:spacing w:after="240"/>
        <w:rPr>
          <w:rFonts w:ascii="AvantGarde Bk BT" w:hAnsi="AvantGarde Bk BT" w:cs="Arial"/>
          <w:sz w:val="20"/>
          <w:szCs w:val="24"/>
        </w:rPr>
      </w:pPr>
      <w:r w:rsidRPr="00C42695">
        <w:rPr>
          <w:rFonts w:ascii="AvantGarde Bk BT" w:hAnsi="AvantGarde Bk BT" w:cs="Arial"/>
          <w:b/>
          <w:sz w:val="20"/>
          <w:szCs w:val="24"/>
        </w:rPr>
        <w:t>XXXVIII.</w:t>
      </w:r>
      <w:r w:rsidRPr="00C42695">
        <w:rPr>
          <w:rFonts w:ascii="AvantGarde Bk BT" w:hAnsi="AvantGarde Bk BT" w:cs="Arial"/>
          <w:sz w:val="20"/>
          <w:szCs w:val="24"/>
        </w:rPr>
        <w:t xml:space="preserve"> Padró</w:t>
      </w:r>
      <w:r>
        <w:rPr>
          <w:rFonts w:ascii="AvantGarde Bk BT" w:hAnsi="AvantGarde Bk BT" w:cs="Arial"/>
          <w:sz w:val="20"/>
          <w:szCs w:val="24"/>
        </w:rPr>
        <w:t>n de proveedores y contratistas.</w:t>
      </w:r>
    </w:p>
    <w:p w14:paraId="3173A47D" w14:textId="7CF49A8A" w:rsidR="00276139" w:rsidRDefault="00276139" w:rsidP="00B329D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Bajo este contexto, el sujeto obligado debió de entregar los formatos relativos a dichas fracciones a efecto de que se cumpliera con la entrega de la información, exactamente como lo establecen el ordenamiento jurídico aplicable a la materia, de este modo, se cumpliría con la función principal para la que fueron creados.</w:t>
      </w:r>
    </w:p>
    <w:p w14:paraId="4A24A26A" w14:textId="42243E11" w:rsidR="006904EF" w:rsidRPr="008513BF" w:rsidRDefault="00C42695" w:rsidP="008513BF">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es menester hacer pronunciación que en la respuesta </w:t>
      </w:r>
      <w:r w:rsidR="006904EF">
        <w:rPr>
          <w:rFonts w:ascii="AvantGarde Bk BT" w:hAnsi="AvantGarde Bk BT" w:cs="Arial"/>
          <w:color w:val="000000" w:themeColor="text1"/>
          <w:sz w:val="24"/>
          <w:szCs w:val="24"/>
        </w:rPr>
        <w:t xml:space="preserve">de origen el </w:t>
      </w:r>
      <w:r w:rsidR="006421A5">
        <w:rPr>
          <w:rFonts w:ascii="AvantGarde Bk BT" w:hAnsi="AvantGarde Bk BT" w:cs="Arial"/>
          <w:color w:val="000000" w:themeColor="text1"/>
          <w:sz w:val="24"/>
          <w:szCs w:val="24"/>
        </w:rPr>
        <w:t>sujeto obligado</w:t>
      </w:r>
      <w:r w:rsidR="00723D88">
        <w:rPr>
          <w:rFonts w:ascii="AvantGarde Bk BT" w:hAnsi="AvantGarde Bk BT" w:cs="Arial"/>
          <w:color w:val="000000" w:themeColor="text1"/>
          <w:sz w:val="24"/>
          <w:szCs w:val="24"/>
        </w:rPr>
        <w:t>,</w:t>
      </w:r>
      <w:r w:rsidR="006421A5">
        <w:rPr>
          <w:rFonts w:ascii="AvantGarde Bk BT" w:hAnsi="AvantGarde Bk BT" w:cs="Arial"/>
          <w:color w:val="000000" w:themeColor="text1"/>
          <w:sz w:val="24"/>
          <w:szCs w:val="24"/>
        </w:rPr>
        <w:t xml:space="preserve"> </w:t>
      </w:r>
      <w:r w:rsidR="00276139">
        <w:rPr>
          <w:rFonts w:ascii="AvantGarde Bk BT" w:hAnsi="AvantGarde Bk BT" w:cs="Arial"/>
          <w:color w:val="000000" w:themeColor="text1"/>
          <w:sz w:val="24"/>
          <w:szCs w:val="24"/>
        </w:rPr>
        <w:t>fundamenta</w:t>
      </w:r>
      <w:r w:rsidR="006421A5">
        <w:rPr>
          <w:rFonts w:ascii="AvantGarde Bk BT" w:hAnsi="AvantGarde Bk BT" w:cs="Arial"/>
          <w:color w:val="000000" w:themeColor="text1"/>
          <w:sz w:val="24"/>
          <w:szCs w:val="24"/>
        </w:rPr>
        <w:t xml:space="preserve"> su actuar basado en el </w:t>
      </w:r>
      <w:r w:rsidR="006421A5" w:rsidRPr="006421A5">
        <w:rPr>
          <w:rFonts w:ascii="AvantGarde Bk BT" w:hAnsi="AvantGarde Bk BT" w:cs="Arial"/>
          <w:color w:val="000000" w:themeColor="text1"/>
          <w:sz w:val="24"/>
          <w:szCs w:val="24"/>
        </w:rPr>
        <w:t xml:space="preserve">artículo </w:t>
      </w:r>
      <w:r w:rsidR="00276139">
        <w:rPr>
          <w:rFonts w:ascii="AvantGarde Bk BT" w:hAnsi="AvantGarde Bk BT" w:cs="Arial"/>
          <w:color w:val="000000" w:themeColor="text1"/>
          <w:sz w:val="24"/>
          <w:szCs w:val="24"/>
        </w:rPr>
        <w:t>56,60 y 69</w:t>
      </w:r>
      <w:r w:rsidR="006421A5" w:rsidRPr="006421A5">
        <w:rPr>
          <w:rFonts w:ascii="AvantGarde Bk BT" w:hAnsi="AvantGarde Bk BT" w:cs="Arial"/>
          <w:color w:val="000000" w:themeColor="text1"/>
          <w:sz w:val="24"/>
          <w:szCs w:val="24"/>
        </w:rPr>
        <w:t xml:space="preserve"> de la Ley de Transparencia y Acceso a la Información Pública del Estado de San Luis Potosí</w:t>
      </w:r>
      <w:r w:rsidR="00276139">
        <w:rPr>
          <w:rFonts w:ascii="AvantGarde Bk BT" w:hAnsi="AvantGarde Bk BT" w:cs="Arial"/>
          <w:color w:val="000000" w:themeColor="text1"/>
          <w:sz w:val="24"/>
          <w:szCs w:val="24"/>
        </w:rPr>
        <w:t xml:space="preserve">, </w:t>
      </w:r>
      <w:r w:rsidR="006904EF">
        <w:rPr>
          <w:rFonts w:ascii="AvantGarde Bk BT" w:hAnsi="AvantGarde Bk BT" w:cs="Arial"/>
          <w:color w:val="000000" w:themeColor="text1"/>
          <w:sz w:val="24"/>
          <w:szCs w:val="24"/>
        </w:rPr>
        <w:t xml:space="preserve">es omiso de </w:t>
      </w:r>
      <w:r w:rsidR="00276139">
        <w:rPr>
          <w:rFonts w:ascii="AvantGarde Bk BT" w:hAnsi="AvantGarde Bk BT" w:cs="Arial"/>
          <w:color w:val="000000" w:themeColor="text1"/>
          <w:sz w:val="24"/>
          <w:szCs w:val="24"/>
        </w:rPr>
        <w:t>motiva</w:t>
      </w:r>
      <w:r w:rsidR="006904EF">
        <w:rPr>
          <w:rFonts w:ascii="AvantGarde Bk BT" w:hAnsi="AvantGarde Bk BT" w:cs="Arial"/>
          <w:color w:val="000000" w:themeColor="text1"/>
          <w:sz w:val="24"/>
          <w:szCs w:val="24"/>
        </w:rPr>
        <w:t xml:space="preserve">r su actuar y solo ejecuta acciones sin respetar el procedimiento correspondiente, máxime que dentro </w:t>
      </w:r>
      <w:proofErr w:type="spellStart"/>
      <w:r w:rsidR="006904EF">
        <w:rPr>
          <w:rFonts w:ascii="AvantGarde Bk BT" w:hAnsi="AvantGarde Bk BT" w:cs="Arial"/>
          <w:color w:val="000000" w:themeColor="text1"/>
          <w:sz w:val="24"/>
          <w:szCs w:val="24"/>
        </w:rPr>
        <w:t>dentro</w:t>
      </w:r>
      <w:proofErr w:type="spellEnd"/>
      <w:r w:rsidR="006904EF">
        <w:rPr>
          <w:rFonts w:ascii="AvantGarde Bk BT" w:hAnsi="AvantGarde Bk BT" w:cs="Arial"/>
          <w:color w:val="000000" w:themeColor="text1"/>
          <w:sz w:val="24"/>
          <w:szCs w:val="24"/>
        </w:rPr>
        <w:t xml:space="preserve"> del informe rendido a este órgano </w:t>
      </w:r>
      <w:r w:rsidR="006904EF">
        <w:rPr>
          <w:rFonts w:ascii="AvantGarde Bk BT" w:hAnsi="AvantGarde Bk BT" w:cs="Arial"/>
          <w:color w:val="000000" w:themeColor="text1"/>
          <w:sz w:val="24"/>
          <w:szCs w:val="24"/>
        </w:rPr>
        <w:lastRenderedPageBreak/>
        <w:t xml:space="preserve">autónomo, mediante el oficio MSGS/OM/219/2020, signado por el Oficial Mayor del H. Ayuntamiento de Soledad de Graciano Sánchez,  realiza el mismo pronunciamiento de la cantidad de </w:t>
      </w:r>
      <w:r w:rsidR="008513BF">
        <w:rPr>
          <w:rFonts w:ascii="AvantGarde Bk BT" w:hAnsi="AvantGarde Bk BT" w:cs="Arial"/>
          <w:color w:val="000000" w:themeColor="text1"/>
          <w:sz w:val="24"/>
          <w:szCs w:val="24"/>
        </w:rPr>
        <w:t>cajas</w:t>
      </w:r>
      <w:r w:rsidR="006904EF">
        <w:rPr>
          <w:rFonts w:ascii="AvantGarde Bk BT" w:hAnsi="AvantGarde Bk BT" w:cs="Arial"/>
          <w:color w:val="000000" w:themeColor="text1"/>
          <w:sz w:val="24"/>
          <w:szCs w:val="24"/>
        </w:rPr>
        <w:t xml:space="preserve"> </w:t>
      </w:r>
      <w:r w:rsidR="008513BF">
        <w:rPr>
          <w:rFonts w:ascii="AvantGarde Bk BT" w:hAnsi="AvantGarde Bk BT" w:cs="Arial"/>
          <w:color w:val="000000" w:themeColor="text1"/>
          <w:sz w:val="24"/>
          <w:szCs w:val="24"/>
        </w:rPr>
        <w:t>donde</w:t>
      </w:r>
      <w:r w:rsidR="006904EF">
        <w:rPr>
          <w:rFonts w:ascii="AvantGarde Bk BT" w:hAnsi="AvantGarde Bk BT" w:cs="Arial"/>
          <w:color w:val="000000" w:themeColor="text1"/>
          <w:sz w:val="24"/>
          <w:szCs w:val="24"/>
        </w:rPr>
        <w:t xml:space="preserve"> aparentemente </w:t>
      </w:r>
      <w:r w:rsidR="008513BF">
        <w:rPr>
          <w:rFonts w:ascii="AvantGarde Bk BT" w:hAnsi="AvantGarde Bk BT" w:cs="Arial"/>
          <w:color w:val="000000" w:themeColor="text1"/>
          <w:sz w:val="24"/>
          <w:szCs w:val="24"/>
        </w:rPr>
        <w:t xml:space="preserve">se encuentra </w:t>
      </w:r>
      <w:r w:rsidR="006904EF">
        <w:rPr>
          <w:rFonts w:ascii="AvantGarde Bk BT" w:hAnsi="AvantGarde Bk BT" w:cs="Arial"/>
          <w:color w:val="000000" w:themeColor="text1"/>
          <w:sz w:val="24"/>
          <w:szCs w:val="24"/>
        </w:rPr>
        <w:t xml:space="preserve">la información solicitada, ya que en el apartado de </w:t>
      </w:r>
      <w:r w:rsidR="006904EF">
        <w:rPr>
          <w:rFonts w:ascii="AvantGarde Bk BT" w:hAnsi="AvantGarde Bk BT" w:cs="Arial"/>
          <w:i/>
          <w:color w:val="000000" w:themeColor="text1"/>
          <w:sz w:val="24"/>
          <w:szCs w:val="24"/>
        </w:rPr>
        <w:t xml:space="preserve">ANTECEDENTES DEL ACTO RECLAMADO, </w:t>
      </w:r>
      <w:r w:rsidR="006904EF">
        <w:rPr>
          <w:rFonts w:ascii="AvantGarde Bk BT" w:hAnsi="AvantGarde Bk BT" w:cs="Arial"/>
          <w:color w:val="000000" w:themeColor="text1"/>
          <w:sz w:val="24"/>
          <w:szCs w:val="24"/>
        </w:rPr>
        <w:t>cita puntualmente la información solicitada, del cual se percibe que no corresponde con el fondo del presente recurso de revisión</w:t>
      </w:r>
      <w:r w:rsidR="008513BF">
        <w:rPr>
          <w:rFonts w:ascii="AvantGarde Bk BT" w:hAnsi="AvantGarde Bk BT" w:cs="Arial"/>
          <w:color w:val="000000" w:themeColor="text1"/>
          <w:sz w:val="24"/>
          <w:szCs w:val="24"/>
        </w:rPr>
        <w:t>, e</w:t>
      </w:r>
      <w:r w:rsidR="006904EF">
        <w:rPr>
          <w:rFonts w:ascii="AvantGarde Bk BT" w:hAnsi="AvantGarde Bk BT" w:cs="Arial"/>
          <w:color w:val="000000" w:themeColor="text1"/>
          <w:sz w:val="24"/>
          <w:szCs w:val="24"/>
        </w:rPr>
        <w:t xml:space="preserve">n este sentido, </w:t>
      </w:r>
      <w:r w:rsidR="008513BF">
        <w:rPr>
          <w:rFonts w:ascii="AvantGarde Bk BT" w:hAnsi="AvantGarde Bk BT" w:cs="Arial"/>
          <w:color w:val="000000" w:themeColor="text1"/>
          <w:sz w:val="24"/>
          <w:szCs w:val="24"/>
        </w:rPr>
        <w:t xml:space="preserve">se </w:t>
      </w:r>
      <w:r w:rsidR="008513BF">
        <w:rPr>
          <w:rFonts w:ascii="AvantGarde Bk BT" w:hAnsi="AvantGarde Bk BT" w:cs="Arial"/>
          <w:b/>
          <w:i/>
          <w:color w:val="000000" w:themeColor="text1"/>
          <w:sz w:val="24"/>
          <w:szCs w:val="24"/>
        </w:rPr>
        <w:t>insta</w:t>
      </w:r>
      <w:r w:rsidR="008513BF">
        <w:rPr>
          <w:rFonts w:ascii="AvantGarde Bk BT" w:hAnsi="AvantGarde Bk BT" w:cs="Arial"/>
          <w:color w:val="000000" w:themeColor="text1"/>
          <w:sz w:val="24"/>
          <w:szCs w:val="24"/>
        </w:rPr>
        <w:t xml:space="preserve"> al sujeto obligado para que realice los alegatos de manera correcta, cerciorándose que cada una de sus determinaciones deben estar sujetos a los principios de certeza, eficacia, objetividad y profesionalismo</w:t>
      </w:r>
      <w:r w:rsidR="008513BF">
        <w:rPr>
          <w:rStyle w:val="Refdenotaalpie"/>
          <w:rFonts w:ascii="AvantGarde Bk BT" w:hAnsi="AvantGarde Bk BT" w:cs="Arial"/>
          <w:color w:val="000000" w:themeColor="text1"/>
          <w:sz w:val="24"/>
          <w:szCs w:val="24"/>
        </w:rPr>
        <w:footnoteReference w:id="3"/>
      </w:r>
      <w:r w:rsidR="008513BF">
        <w:rPr>
          <w:rFonts w:ascii="AvantGarde Bk BT" w:hAnsi="AvantGarde Bk BT" w:cs="Arial"/>
          <w:color w:val="000000" w:themeColor="text1"/>
          <w:sz w:val="24"/>
          <w:szCs w:val="24"/>
        </w:rPr>
        <w:t xml:space="preserve">,   </w:t>
      </w:r>
    </w:p>
    <w:p w14:paraId="237D7637" w14:textId="77777777" w:rsidR="008513BF" w:rsidRDefault="008513BF" w:rsidP="006904EF">
      <w:pPr>
        <w:pStyle w:val="corte4fondo"/>
        <w:tabs>
          <w:tab w:val="left" w:pos="567"/>
        </w:tabs>
        <w:rPr>
          <w:rFonts w:ascii="AvantGarde Bk BT" w:hAnsi="AvantGarde Bk BT" w:cs="Arial"/>
          <w:color w:val="000000" w:themeColor="text1"/>
          <w:sz w:val="24"/>
          <w:szCs w:val="24"/>
        </w:rPr>
      </w:pPr>
    </w:p>
    <w:p w14:paraId="03CF4CD4" w14:textId="3D062385" w:rsidR="00B23CA0" w:rsidRDefault="008513BF" w:rsidP="006904EF">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orden de ideas</w:t>
      </w:r>
      <w:r w:rsidR="00B23CA0">
        <w:rPr>
          <w:rFonts w:ascii="AvantGarde Bk BT" w:hAnsi="AvantGarde Bk BT" w:cs="Arial"/>
          <w:color w:val="000000" w:themeColor="text1"/>
          <w:sz w:val="24"/>
          <w:szCs w:val="24"/>
        </w:rPr>
        <w:t xml:space="preserve">, como ya se señaló en los párrafos que preceden, la información solicitada es información que debe de ser publicada de manera actualizada en la plataforma correspondiente, dado que es una obligación común de transparencia a la cual el Municipio de Soledad de Graciano Sánchez está obligado a acatar, al ser un ente que recibe presupuesto federal, asimismo, el articulo 24 fracción IV, XI, XII </w:t>
      </w:r>
      <w:r w:rsidR="00F93FC3">
        <w:rPr>
          <w:rFonts w:ascii="AvantGarde Bk BT" w:hAnsi="AvantGarde Bk BT" w:cs="Arial"/>
          <w:color w:val="000000" w:themeColor="text1"/>
          <w:sz w:val="24"/>
          <w:szCs w:val="24"/>
        </w:rPr>
        <w:t>y XIII</w:t>
      </w:r>
      <w:r w:rsidR="00B23CA0">
        <w:rPr>
          <w:rFonts w:ascii="AvantGarde Bk BT" w:hAnsi="AvantGarde Bk BT" w:cs="Arial"/>
          <w:color w:val="000000" w:themeColor="text1"/>
          <w:sz w:val="24"/>
          <w:szCs w:val="24"/>
        </w:rPr>
        <w:t xml:space="preserve"> de la ley de materia establece la obligación especifica de las unidades de transparencia:</w:t>
      </w:r>
    </w:p>
    <w:p w14:paraId="18BD440F" w14:textId="77777777" w:rsidR="00F93FC3" w:rsidRDefault="00F93FC3" w:rsidP="0008509B">
      <w:pPr>
        <w:pStyle w:val="corte4fondo"/>
        <w:tabs>
          <w:tab w:val="left" w:pos="567"/>
        </w:tabs>
        <w:ind w:firstLine="680"/>
        <w:rPr>
          <w:rFonts w:ascii="AvantGarde Bk BT" w:hAnsi="AvantGarde Bk BT" w:cs="Arial"/>
          <w:color w:val="000000" w:themeColor="text1"/>
          <w:sz w:val="24"/>
          <w:szCs w:val="24"/>
        </w:rPr>
      </w:pPr>
    </w:p>
    <w:p w14:paraId="5284B398" w14:textId="5F3C7943" w:rsidR="00B23CA0" w:rsidRPr="00F93FC3" w:rsidRDefault="00B23CA0" w:rsidP="0008509B">
      <w:pPr>
        <w:pStyle w:val="corte4fondo"/>
        <w:tabs>
          <w:tab w:val="left" w:pos="567"/>
        </w:tabs>
        <w:ind w:firstLine="680"/>
        <w:rPr>
          <w:rFonts w:ascii="AvantGarde Bk BT" w:hAnsi="AvantGarde Bk BT" w:cs="Arial"/>
          <w:color w:val="000000" w:themeColor="text1"/>
          <w:sz w:val="20"/>
          <w:szCs w:val="24"/>
        </w:rPr>
      </w:pPr>
      <w:r w:rsidRPr="00F93FC3">
        <w:rPr>
          <w:rFonts w:ascii="AvantGarde Bk BT" w:hAnsi="AvantGarde Bk BT" w:cs="Arial"/>
          <w:b/>
          <w:color w:val="000000" w:themeColor="text1"/>
          <w:sz w:val="20"/>
          <w:szCs w:val="24"/>
        </w:rPr>
        <w:t>ARTÍCULO 24</w:t>
      </w:r>
      <w:r w:rsidRPr="00F93FC3">
        <w:rPr>
          <w:rFonts w:ascii="AvantGarde Bk BT" w:hAnsi="AvantGarde Bk BT" w:cs="Arial"/>
          <w:color w:val="000000" w:themeColor="text1"/>
          <w:sz w:val="20"/>
          <w:szCs w:val="24"/>
        </w:rPr>
        <w:t>. Para el cumplimiento de los objetivos de esta Ley, los sujetos obligados deberán cumplir con las obligaciones siguientes, según corresponda, de acuerdo a su naturaleza:</w:t>
      </w:r>
    </w:p>
    <w:p w14:paraId="2E04D67C" w14:textId="2D0BF7BF" w:rsidR="00B23CA0" w:rsidRPr="00F93FC3" w:rsidRDefault="00B23CA0" w:rsidP="00B23CA0">
      <w:pPr>
        <w:pStyle w:val="corte4fondo"/>
        <w:tabs>
          <w:tab w:val="left" w:pos="567"/>
        </w:tabs>
        <w:ind w:firstLine="680"/>
        <w:rPr>
          <w:rFonts w:ascii="AvantGarde Bk BT" w:hAnsi="AvantGarde Bk BT" w:cs="Arial"/>
          <w:color w:val="000000" w:themeColor="text1"/>
          <w:sz w:val="20"/>
          <w:szCs w:val="24"/>
        </w:rPr>
      </w:pPr>
      <w:r w:rsidRPr="00F93FC3">
        <w:rPr>
          <w:rFonts w:ascii="AvantGarde Bk BT" w:hAnsi="AvantGarde Bk BT" w:cs="Arial"/>
          <w:color w:val="000000" w:themeColor="text1"/>
          <w:sz w:val="20"/>
          <w:szCs w:val="24"/>
        </w:rPr>
        <w:t>IV. Crear y mantener actualizados sus sistemas de archivo y gestión documental, conforme a la normatividad aplicable;</w:t>
      </w:r>
    </w:p>
    <w:p w14:paraId="3F2C337A" w14:textId="7DB20376" w:rsidR="00B23CA0" w:rsidRPr="00F93FC3" w:rsidRDefault="00B23CA0" w:rsidP="00B23CA0">
      <w:pPr>
        <w:pStyle w:val="corte4fondo"/>
        <w:tabs>
          <w:tab w:val="left" w:pos="567"/>
        </w:tabs>
        <w:ind w:firstLine="680"/>
        <w:rPr>
          <w:rFonts w:ascii="AvantGarde Bk BT" w:hAnsi="AvantGarde Bk BT" w:cs="Arial"/>
          <w:color w:val="000000" w:themeColor="text1"/>
          <w:sz w:val="20"/>
          <w:szCs w:val="24"/>
        </w:rPr>
      </w:pPr>
      <w:r w:rsidRPr="00F93FC3">
        <w:rPr>
          <w:rFonts w:ascii="AvantGarde Bk BT" w:hAnsi="AvantGarde Bk BT" w:cs="Arial"/>
          <w:color w:val="000000" w:themeColor="text1"/>
          <w:sz w:val="20"/>
          <w:szCs w:val="24"/>
        </w:rPr>
        <w:t>XI. Publicar y mantener actualizada la información relativa a las obligaciones de transparencia;</w:t>
      </w:r>
    </w:p>
    <w:p w14:paraId="42FAE1ED" w14:textId="77777777" w:rsidR="00F93FC3" w:rsidRPr="00F93FC3" w:rsidRDefault="00B23CA0" w:rsidP="00B23CA0">
      <w:pPr>
        <w:pStyle w:val="corte4fondo"/>
        <w:tabs>
          <w:tab w:val="left" w:pos="567"/>
        </w:tabs>
        <w:ind w:firstLine="680"/>
        <w:rPr>
          <w:rFonts w:ascii="AvantGarde Bk BT" w:hAnsi="AvantGarde Bk BT" w:cs="Arial"/>
          <w:color w:val="000000" w:themeColor="text1"/>
          <w:sz w:val="20"/>
          <w:szCs w:val="24"/>
        </w:rPr>
      </w:pPr>
      <w:r w:rsidRPr="00F93FC3">
        <w:rPr>
          <w:rFonts w:ascii="AvantGarde Bk BT" w:hAnsi="AvantGarde Bk BT" w:cs="Arial"/>
          <w:color w:val="000000" w:themeColor="text1"/>
          <w:sz w:val="20"/>
          <w:szCs w:val="24"/>
        </w:rPr>
        <w:t>XII. Difundir proactivamente información de interés público;</w:t>
      </w:r>
    </w:p>
    <w:p w14:paraId="313BBFA0" w14:textId="6092D859" w:rsidR="00B23CA0" w:rsidRPr="00F93FC3" w:rsidRDefault="00B23CA0" w:rsidP="00B23CA0">
      <w:pPr>
        <w:pStyle w:val="corte4fondo"/>
        <w:tabs>
          <w:tab w:val="left" w:pos="567"/>
        </w:tabs>
        <w:ind w:firstLine="680"/>
        <w:rPr>
          <w:rFonts w:ascii="AvantGarde Bk BT" w:hAnsi="AvantGarde Bk BT" w:cs="Arial"/>
          <w:color w:val="000000" w:themeColor="text1"/>
          <w:sz w:val="20"/>
          <w:szCs w:val="24"/>
        </w:rPr>
      </w:pPr>
      <w:r w:rsidRPr="00F93FC3">
        <w:rPr>
          <w:rFonts w:ascii="AvantGarde Bk BT" w:hAnsi="AvantGarde Bk BT" w:cs="Arial"/>
          <w:color w:val="000000" w:themeColor="text1"/>
          <w:sz w:val="20"/>
          <w:szCs w:val="24"/>
        </w:rPr>
        <w:t>XIII. Entregar la información solicitada en los términos de la Ley General y esta Ley</w:t>
      </w:r>
    </w:p>
    <w:p w14:paraId="7A38A545" w14:textId="77777777" w:rsidR="00F93FC3" w:rsidRDefault="00F93FC3" w:rsidP="0008509B">
      <w:pPr>
        <w:pStyle w:val="corte4fondo"/>
        <w:tabs>
          <w:tab w:val="left" w:pos="567"/>
        </w:tabs>
        <w:ind w:firstLine="680"/>
        <w:rPr>
          <w:rFonts w:ascii="AvantGarde Bk BT" w:hAnsi="AvantGarde Bk BT" w:cs="Arial"/>
          <w:color w:val="000000" w:themeColor="text1"/>
          <w:sz w:val="24"/>
          <w:szCs w:val="24"/>
        </w:rPr>
      </w:pPr>
    </w:p>
    <w:p w14:paraId="4E4B5961" w14:textId="75CB167E" w:rsidR="0008509B" w:rsidRDefault="0008509B" w:rsidP="0008509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Bajo este contexto, tenemos que la respuesta del sujeto obligado resulta desapegada a la normativa aplicable al caso, puesto que éste </w:t>
      </w:r>
      <w:r w:rsidRPr="0014704E">
        <w:rPr>
          <w:rFonts w:ascii="AvantGarde Bk BT" w:hAnsi="AvantGarde Bk BT" w:cs="Arial"/>
          <w:color w:val="000000" w:themeColor="text1"/>
          <w:sz w:val="24"/>
          <w:szCs w:val="24"/>
        </w:rPr>
        <w:t xml:space="preserve">se limitó a poner a disposición la información en </w:t>
      </w:r>
      <w:r>
        <w:rPr>
          <w:rFonts w:ascii="AvantGarde Bk BT" w:hAnsi="AvantGarde Bk BT" w:cs="Arial"/>
          <w:color w:val="000000" w:themeColor="text1"/>
          <w:sz w:val="24"/>
          <w:szCs w:val="24"/>
        </w:rPr>
        <w:t>sus instalaciones,</w:t>
      </w:r>
      <w:r w:rsidR="00033405">
        <w:rPr>
          <w:rFonts w:ascii="AvantGarde Bk BT" w:hAnsi="AvantGarde Bk BT" w:cs="Arial"/>
          <w:color w:val="000000" w:themeColor="text1"/>
          <w:sz w:val="24"/>
          <w:szCs w:val="24"/>
        </w:rPr>
        <w:t xml:space="preserve"> sin ofrecer otras modalidades que le </w:t>
      </w:r>
      <w:r w:rsidR="00033405" w:rsidRPr="0014704E">
        <w:rPr>
          <w:rFonts w:ascii="AvantGarde Bk BT" w:hAnsi="AvantGarde Bk BT" w:cs="Arial"/>
          <w:color w:val="000000" w:themeColor="text1"/>
          <w:sz w:val="24"/>
          <w:szCs w:val="24"/>
        </w:rPr>
        <w:t xml:space="preserve">permita </w:t>
      </w:r>
      <w:r w:rsidR="00033405">
        <w:rPr>
          <w:rFonts w:ascii="AvantGarde Bk BT" w:hAnsi="AvantGarde Bk BT" w:cs="Arial"/>
          <w:color w:val="000000" w:themeColor="text1"/>
          <w:sz w:val="24"/>
          <w:szCs w:val="24"/>
        </w:rPr>
        <w:t>la</w:t>
      </w:r>
      <w:r w:rsidR="00033405" w:rsidRPr="0014704E">
        <w:rPr>
          <w:rFonts w:ascii="AvantGarde Bk BT" w:hAnsi="AvantGarde Bk BT" w:cs="Arial"/>
          <w:color w:val="000000" w:themeColor="text1"/>
          <w:sz w:val="24"/>
          <w:szCs w:val="24"/>
        </w:rPr>
        <w:t xml:space="preserve"> entrega </w:t>
      </w:r>
      <w:r w:rsidR="00033405">
        <w:rPr>
          <w:rFonts w:ascii="AvantGarde Bk BT" w:hAnsi="AvantGarde Bk BT" w:cs="Arial"/>
          <w:color w:val="000000" w:themeColor="text1"/>
          <w:sz w:val="24"/>
          <w:szCs w:val="24"/>
        </w:rPr>
        <w:t>d</w:t>
      </w:r>
      <w:r w:rsidR="00033405" w:rsidRPr="0014704E">
        <w:rPr>
          <w:rFonts w:ascii="AvantGarde Bk BT" w:hAnsi="AvantGarde Bk BT" w:cs="Arial"/>
          <w:color w:val="000000" w:themeColor="text1"/>
          <w:sz w:val="24"/>
          <w:szCs w:val="24"/>
        </w:rPr>
        <w:t>el documento</w:t>
      </w:r>
      <w:r w:rsidR="00033405">
        <w:rPr>
          <w:rFonts w:ascii="AvantGarde Bk BT" w:hAnsi="AvantGarde Bk BT" w:cs="Arial"/>
          <w:color w:val="000000" w:themeColor="text1"/>
          <w:sz w:val="24"/>
          <w:szCs w:val="24"/>
        </w:rPr>
        <w:t>, aunado a que</w:t>
      </w:r>
      <w:r>
        <w:rPr>
          <w:rFonts w:ascii="AvantGarde Bk BT" w:hAnsi="AvantGarde Bk BT" w:cs="Arial"/>
          <w:color w:val="000000" w:themeColor="text1"/>
          <w:sz w:val="24"/>
          <w:szCs w:val="24"/>
        </w:rPr>
        <w:t xml:space="preserve"> </w:t>
      </w:r>
      <w:r w:rsidR="00427328">
        <w:rPr>
          <w:rFonts w:ascii="AvantGarde Bk BT" w:hAnsi="AvantGarde Bk BT" w:cs="Arial"/>
          <w:color w:val="000000" w:themeColor="text1"/>
          <w:sz w:val="24"/>
          <w:szCs w:val="24"/>
        </w:rPr>
        <w:t>deja a un lado de manera total la motivación</w:t>
      </w:r>
      <w:r w:rsidR="00385AE7">
        <w:rPr>
          <w:rFonts w:ascii="AvantGarde Bk BT" w:hAnsi="AvantGarde Bk BT" w:cs="Arial"/>
          <w:color w:val="000000" w:themeColor="text1"/>
          <w:sz w:val="24"/>
          <w:szCs w:val="24"/>
        </w:rPr>
        <w:t>, misma que</w:t>
      </w:r>
      <w:r w:rsidR="00427328">
        <w:rPr>
          <w:rFonts w:ascii="AvantGarde Bk BT" w:hAnsi="AvantGarde Bk BT" w:cs="Arial"/>
          <w:color w:val="000000" w:themeColor="text1"/>
          <w:sz w:val="24"/>
          <w:szCs w:val="24"/>
        </w:rPr>
        <w:t xml:space="preserve"> está obligado a </w:t>
      </w:r>
      <w:r w:rsidR="00385AE7">
        <w:rPr>
          <w:rFonts w:ascii="AvantGarde Bk BT" w:hAnsi="AvantGarde Bk BT" w:cs="Arial"/>
          <w:color w:val="000000" w:themeColor="text1"/>
          <w:sz w:val="24"/>
          <w:szCs w:val="24"/>
        </w:rPr>
        <w:t>señalar para que este órgano pueda realizar el estudio y de ser operante</w:t>
      </w:r>
      <w:r w:rsidR="00427328">
        <w:rPr>
          <w:rFonts w:ascii="AvantGarde Bk BT" w:hAnsi="AvantGarde Bk BT" w:cs="Arial"/>
          <w:color w:val="000000" w:themeColor="text1"/>
          <w:sz w:val="24"/>
          <w:szCs w:val="24"/>
        </w:rPr>
        <w:t xml:space="preserve"> </w:t>
      </w:r>
      <w:r w:rsidR="00385AE7">
        <w:rPr>
          <w:rFonts w:ascii="AvantGarde Bk BT" w:hAnsi="AvantGarde Bk BT" w:cs="Arial"/>
          <w:color w:val="000000" w:themeColor="text1"/>
          <w:sz w:val="24"/>
          <w:szCs w:val="24"/>
        </w:rPr>
        <w:t xml:space="preserve">se apruebe el cambio de </w:t>
      </w:r>
      <w:r w:rsidR="00F93FC3">
        <w:rPr>
          <w:rFonts w:ascii="AvantGarde Bk BT" w:hAnsi="AvantGarde Bk BT" w:cs="Arial"/>
          <w:color w:val="000000" w:themeColor="text1"/>
          <w:sz w:val="24"/>
          <w:szCs w:val="24"/>
        </w:rPr>
        <w:t>la modalidad elegida</w:t>
      </w:r>
      <w:r w:rsidR="00385AE7">
        <w:rPr>
          <w:rFonts w:ascii="AvantGarde Bk BT" w:hAnsi="AvantGarde Bk BT" w:cs="Arial"/>
          <w:color w:val="000000" w:themeColor="text1"/>
          <w:sz w:val="24"/>
          <w:szCs w:val="24"/>
        </w:rPr>
        <w:t xml:space="preserve"> por el recurrente</w:t>
      </w:r>
      <w:r w:rsidR="00F93FC3">
        <w:rPr>
          <w:rFonts w:ascii="AvantGarde Bk BT" w:hAnsi="AvantGarde Bk BT" w:cs="Arial"/>
          <w:color w:val="000000" w:themeColor="text1"/>
          <w:sz w:val="24"/>
          <w:szCs w:val="24"/>
        </w:rPr>
        <w:t>.</w:t>
      </w:r>
    </w:p>
    <w:p w14:paraId="059E270F" w14:textId="2A89123F" w:rsidR="00F83A04" w:rsidRDefault="00687495" w:rsidP="00955AEC">
      <w:pPr>
        <w:pStyle w:val="corte4fondo"/>
        <w:tabs>
          <w:tab w:val="left" w:pos="567"/>
        </w:tabs>
        <w:rPr>
          <w:rFonts w:ascii="AvantGarde Bk BT" w:hAnsi="AvantGarde Bk BT" w:cs="Arial"/>
          <w:sz w:val="24"/>
          <w:szCs w:val="24"/>
        </w:rPr>
      </w:pPr>
      <w:r>
        <w:rPr>
          <w:rFonts w:ascii="AvantGarde Bk BT" w:hAnsi="AvantGarde Bk BT" w:cs="Arial"/>
          <w:sz w:val="24"/>
          <w:szCs w:val="24"/>
        </w:rPr>
        <w:t>Bajo esta tesitura, de</w:t>
      </w:r>
      <w:r w:rsidR="00955AEC">
        <w:rPr>
          <w:rFonts w:ascii="AvantGarde Bk BT" w:hAnsi="AvantGarde Bk BT" w:cs="Arial"/>
          <w:sz w:val="24"/>
          <w:szCs w:val="24"/>
        </w:rPr>
        <w:t xml:space="preserve"> los preceptos antes citados, se despre</w:t>
      </w:r>
      <w:r w:rsidR="00CA5B52">
        <w:rPr>
          <w:rFonts w:ascii="AvantGarde Bk BT" w:hAnsi="AvantGarde Bk BT" w:cs="Arial"/>
          <w:sz w:val="24"/>
          <w:szCs w:val="24"/>
        </w:rPr>
        <w:t>nde que la justificación del sujeto obligado para no atender la modalidad requerida, no</w:t>
      </w:r>
      <w:r w:rsidR="00955AEC">
        <w:rPr>
          <w:rFonts w:ascii="AvantGarde Bk BT" w:hAnsi="AvantGarde Bk BT" w:cs="Arial"/>
          <w:sz w:val="24"/>
          <w:szCs w:val="24"/>
        </w:rPr>
        <w:t xml:space="preserve"> satisface los requerimientos aludidos por los ordenamientos jurídicos aplicables, dado que es deber de l</w:t>
      </w:r>
      <w:r w:rsidR="00F83A04">
        <w:rPr>
          <w:rFonts w:ascii="AvantGarde Bk BT" w:hAnsi="AvantGarde Bk BT" w:cs="Arial"/>
          <w:sz w:val="24"/>
          <w:szCs w:val="24"/>
        </w:rPr>
        <w:t xml:space="preserve">as autoridades </w:t>
      </w:r>
      <w:r w:rsidR="00F83A04" w:rsidRPr="00F83A04">
        <w:rPr>
          <w:rFonts w:ascii="AvantGarde Bk BT" w:hAnsi="AvantGarde Bk BT" w:cs="Arial"/>
          <w:sz w:val="24"/>
          <w:szCs w:val="24"/>
        </w:rPr>
        <w:t>habilitar todos los medios, acciones y esfuerzos disponibles</w:t>
      </w:r>
      <w:r w:rsidR="00F83A04">
        <w:rPr>
          <w:rFonts w:ascii="AvantGarde Bk BT" w:hAnsi="AvantGarde Bk BT" w:cs="Arial"/>
          <w:sz w:val="24"/>
          <w:szCs w:val="24"/>
        </w:rPr>
        <w:t xml:space="preserve"> a efecto de dar acceso a la información</w:t>
      </w:r>
      <w:r w:rsidR="00845D88">
        <w:rPr>
          <w:rFonts w:ascii="AvantGarde Bk BT" w:hAnsi="AvantGarde Bk BT" w:cs="Arial"/>
          <w:sz w:val="24"/>
          <w:szCs w:val="24"/>
        </w:rPr>
        <w:t xml:space="preserve"> e</w:t>
      </w:r>
      <w:r w:rsidR="00F93FC3">
        <w:rPr>
          <w:rFonts w:ascii="AvantGarde Bk BT" w:hAnsi="AvantGarde Bk BT" w:cs="Arial"/>
          <w:sz w:val="24"/>
          <w:szCs w:val="24"/>
        </w:rPr>
        <w:t>n la modalidad solicitada, máxime que como se alude la información requerida debe de estar cargada en la plataforma estatal de transparencia.</w:t>
      </w:r>
    </w:p>
    <w:p w14:paraId="0CD89822" w14:textId="77777777" w:rsidR="008C4D11" w:rsidRDefault="008C4D11" w:rsidP="00611B2E">
      <w:pPr>
        <w:pStyle w:val="corte4fondo"/>
        <w:tabs>
          <w:tab w:val="left" w:pos="567"/>
          <w:tab w:val="left" w:pos="6198"/>
        </w:tabs>
        <w:rPr>
          <w:rFonts w:ascii="AvantGarde Bk BT" w:hAnsi="AvantGarde Bk BT" w:cs="Arial"/>
          <w:sz w:val="24"/>
          <w:szCs w:val="24"/>
        </w:rPr>
      </w:pPr>
    </w:p>
    <w:p w14:paraId="3A08941E" w14:textId="77777777" w:rsidR="00385AE7" w:rsidRDefault="006A6865" w:rsidP="00F83A04">
      <w:pPr>
        <w:pStyle w:val="corte4fondo"/>
        <w:tabs>
          <w:tab w:val="left" w:pos="567"/>
        </w:tabs>
        <w:rPr>
          <w:rFonts w:ascii="AvantGarde Bk BT" w:hAnsi="AvantGarde Bk BT" w:cs="Arial"/>
          <w:sz w:val="24"/>
          <w:szCs w:val="24"/>
        </w:rPr>
      </w:pPr>
      <w:r>
        <w:rPr>
          <w:rFonts w:ascii="AvantGarde Bk BT" w:hAnsi="AvantGarde Bk BT" w:cs="Arial"/>
          <w:sz w:val="24"/>
          <w:szCs w:val="24"/>
        </w:rPr>
        <w:t>De lo anterior</w:t>
      </w:r>
      <w:r w:rsidR="00F83A04" w:rsidRPr="00A451B0">
        <w:rPr>
          <w:rFonts w:ascii="AvantGarde Bk BT" w:hAnsi="AvantGarde Bk BT" w:cs="Arial"/>
          <w:sz w:val="24"/>
          <w:szCs w:val="24"/>
        </w:rPr>
        <w:t xml:space="preserve">, </w:t>
      </w:r>
      <w:r w:rsidR="00427328">
        <w:rPr>
          <w:rFonts w:ascii="AvantGarde Bk BT" w:hAnsi="AvantGarde Bk BT" w:cs="Arial"/>
          <w:sz w:val="24"/>
          <w:szCs w:val="24"/>
        </w:rPr>
        <w:t xml:space="preserve">es dable afirmar que el sujeto obligado al no </w:t>
      </w:r>
      <w:r w:rsidR="00F83A04">
        <w:rPr>
          <w:rFonts w:ascii="AvantGarde Bk BT" w:hAnsi="AvantGarde Bk BT" w:cs="Arial"/>
          <w:sz w:val="24"/>
          <w:szCs w:val="24"/>
        </w:rPr>
        <w:t xml:space="preserve">justificar </w:t>
      </w:r>
      <w:r>
        <w:rPr>
          <w:rFonts w:ascii="AvantGarde Bk BT" w:hAnsi="AvantGarde Bk BT" w:cs="Arial"/>
          <w:sz w:val="24"/>
          <w:szCs w:val="24"/>
        </w:rPr>
        <w:t xml:space="preserve">la </w:t>
      </w:r>
      <w:r w:rsidR="00F83A04">
        <w:rPr>
          <w:rFonts w:ascii="AvantGarde Bk BT" w:hAnsi="AvantGarde Bk BT" w:cs="Arial"/>
          <w:sz w:val="24"/>
          <w:szCs w:val="24"/>
        </w:rPr>
        <w:t xml:space="preserve">imposibilidad de digitalizar el documento </w:t>
      </w:r>
      <w:r w:rsidR="00C876FB">
        <w:rPr>
          <w:rFonts w:ascii="AvantGarde Bk BT" w:hAnsi="AvantGarde Bk BT" w:cs="Arial"/>
          <w:sz w:val="24"/>
          <w:szCs w:val="24"/>
        </w:rPr>
        <w:t>y entregar la información por medios electrónicos</w:t>
      </w:r>
      <w:r w:rsidR="002A1CDF">
        <w:rPr>
          <w:rFonts w:ascii="AvantGarde Bk BT" w:hAnsi="AvantGarde Bk BT" w:cs="Arial"/>
          <w:sz w:val="24"/>
          <w:szCs w:val="24"/>
        </w:rPr>
        <w:t xml:space="preserve">, así como tampoco </w:t>
      </w:r>
      <w:r w:rsidR="00385AE7">
        <w:rPr>
          <w:rFonts w:ascii="AvantGarde Bk BT" w:hAnsi="AvantGarde Bk BT" w:cs="Arial"/>
          <w:color w:val="000000" w:themeColor="text1"/>
          <w:sz w:val="24"/>
          <w:szCs w:val="24"/>
        </w:rPr>
        <w:t>ofrecer</w:t>
      </w:r>
      <w:r w:rsidR="002A1CDF">
        <w:rPr>
          <w:rFonts w:ascii="AvantGarde Bk BT" w:hAnsi="AvantGarde Bk BT" w:cs="Arial"/>
          <w:color w:val="000000" w:themeColor="text1"/>
          <w:sz w:val="24"/>
          <w:szCs w:val="24"/>
        </w:rPr>
        <w:t xml:space="preserve"> otras modalidades que le </w:t>
      </w:r>
      <w:r w:rsidR="002A1CDF" w:rsidRPr="0014704E">
        <w:rPr>
          <w:rFonts w:ascii="AvantGarde Bk BT" w:hAnsi="AvantGarde Bk BT" w:cs="Arial"/>
          <w:color w:val="000000" w:themeColor="text1"/>
          <w:sz w:val="24"/>
          <w:szCs w:val="24"/>
        </w:rPr>
        <w:t xml:space="preserve">permita </w:t>
      </w:r>
      <w:r w:rsidR="002A1CDF">
        <w:rPr>
          <w:rFonts w:ascii="AvantGarde Bk BT" w:hAnsi="AvantGarde Bk BT" w:cs="Arial"/>
          <w:color w:val="000000" w:themeColor="text1"/>
          <w:sz w:val="24"/>
          <w:szCs w:val="24"/>
        </w:rPr>
        <w:t>la</w:t>
      </w:r>
      <w:r w:rsidR="002A1CDF" w:rsidRPr="0014704E">
        <w:rPr>
          <w:rFonts w:ascii="AvantGarde Bk BT" w:hAnsi="AvantGarde Bk BT" w:cs="Arial"/>
          <w:color w:val="000000" w:themeColor="text1"/>
          <w:sz w:val="24"/>
          <w:szCs w:val="24"/>
        </w:rPr>
        <w:t xml:space="preserve"> entrega </w:t>
      </w:r>
      <w:r w:rsidR="002A1CDF">
        <w:rPr>
          <w:rFonts w:ascii="AvantGarde Bk BT" w:hAnsi="AvantGarde Bk BT" w:cs="Arial"/>
          <w:color w:val="000000" w:themeColor="text1"/>
          <w:sz w:val="24"/>
          <w:szCs w:val="24"/>
        </w:rPr>
        <w:t>d</w:t>
      </w:r>
      <w:r w:rsidR="002A1CDF" w:rsidRPr="0014704E">
        <w:rPr>
          <w:rFonts w:ascii="AvantGarde Bk BT" w:hAnsi="AvantGarde Bk BT" w:cs="Arial"/>
          <w:color w:val="000000" w:themeColor="text1"/>
          <w:sz w:val="24"/>
          <w:szCs w:val="24"/>
        </w:rPr>
        <w:t>el documento</w:t>
      </w:r>
      <w:r w:rsidR="00427328">
        <w:rPr>
          <w:rFonts w:ascii="AvantGarde Bk BT" w:hAnsi="AvantGarde Bk BT" w:cs="Arial"/>
          <w:color w:val="000000" w:themeColor="text1"/>
          <w:sz w:val="24"/>
          <w:szCs w:val="24"/>
        </w:rPr>
        <w:t xml:space="preserve">, deberá de entregar </w:t>
      </w:r>
      <w:r w:rsidR="00385AE7">
        <w:rPr>
          <w:rFonts w:ascii="AvantGarde Bk BT" w:hAnsi="AvantGarde Bk BT" w:cs="Arial"/>
          <w:color w:val="000000" w:themeColor="text1"/>
          <w:sz w:val="24"/>
          <w:szCs w:val="24"/>
        </w:rPr>
        <w:t xml:space="preserve">los formatos concernientes a las fracciones </w:t>
      </w:r>
      <w:r w:rsidR="00385AE7">
        <w:rPr>
          <w:rFonts w:ascii="AvantGarde Bk BT" w:hAnsi="AvantGarde Bk BT" w:cs="Arial"/>
          <w:sz w:val="24"/>
          <w:szCs w:val="24"/>
        </w:rPr>
        <w:t>XXXIV y XXXVIII de la Ley de Transparencia y Acceso a la Información Pública del Estado</w:t>
      </w:r>
      <w:r w:rsidR="00385AE7">
        <w:rPr>
          <w:rFonts w:ascii="AvantGarde Bk BT" w:hAnsi="AvantGarde Bk BT" w:cs="Arial"/>
          <w:sz w:val="24"/>
          <w:szCs w:val="24"/>
        </w:rPr>
        <w:t>.</w:t>
      </w:r>
    </w:p>
    <w:p w14:paraId="054F7CAB" w14:textId="1CF7C3E8" w:rsidR="00F83A04" w:rsidRDefault="00385AE7" w:rsidP="00F83A04">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 Cabe señalar que el sujeto obligado, atendiendo al capítulo II de la Ley adjetiva a la materia, relativo a las cuotas de reproducción, </w:t>
      </w:r>
      <w:r w:rsidR="004B55FD">
        <w:rPr>
          <w:rFonts w:ascii="AvantGarde Bk BT" w:hAnsi="AvantGarde Bk BT" w:cs="Arial"/>
          <w:sz w:val="24"/>
          <w:szCs w:val="24"/>
        </w:rPr>
        <w:t>debió</w:t>
      </w:r>
      <w:r>
        <w:rPr>
          <w:rFonts w:ascii="AvantGarde Bk BT" w:hAnsi="AvantGarde Bk BT" w:cs="Arial"/>
          <w:sz w:val="24"/>
          <w:szCs w:val="24"/>
        </w:rPr>
        <w:t xml:space="preserve"> de entregar las primeras 20 veinte fojas gratuitas </w:t>
      </w:r>
      <w:r w:rsidR="004B55FD">
        <w:rPr>
          <w:rFonts w:ascii="AvantGarde Bk BT" w:hAnsi="AvantGarde Bk BT" w:cs="Arial"/>
          <w:sz w:val="24"/>
          <w:szCs w:val="24"/>
        </w:rPr>
        <w:t>de manera digital, ya que la modalidad de entrega no cambia si la información consta de más de 20 hojas.</w:t>
      </w:r>
    </w:p>
    <w:p w14:paraId="01052E85" w14:textId="10FD9066" w:rsidR="004B55FD" w:rsidRPr="004B55FD" w:rsidRDefault="004B55FD" w:rsidP="004B55FD">
      <w:pPr>
        <w:pStyle w:val="corte4fondo"/>
        <w:tabs>
          <w:tab w:val="left" w:pos="567"/>
        </w:tabs>
        <w:rPr>
          <w:rFonts w:ascii="AvantGarde Bk BT" w:hAnsi="AvantGarde Bk BT" w:cs="Arial"/>
          <w:color w:val="000000" w:themeColor="text1"/>
          <w:sz w:val="20"/>
          <w:szCs w:val="24"/>
        </w:rPr>
      </w:pPr>
      <w:r w:rsidRPr="004B55FD">
        <w:rPr>
          <w:rFonts w:ascii="AvantGarde Bk BT" w:hAnsi="AvantGarde Bk BT" w:cs="Arial"/>
          <w:b/>
          <w:color w:val="000000" w:themeColor="text1"/>
          <w:sz w:val="20"/>
          <w:szCs w:val="24"/>
        </w:rPr>
        <w:t>ARTÍCULO 165</w:t>
      </w:r>
      <w:r w:rsidRPr="004B55FD">
        <w:rPr>
          <w:rFonts w:ascii="AvantGarde Bk BT" w:hAnsi="AvantGarde Bk BT" w:cs="Arial"/>
          <w:color w:val="000000" w:themeColor="text1"/>
          <w:sz w:val="20"/>
          <w:szCs w:val="24"/>
        </w:rPr>
        <w:t>. En caso de existir costos para obtener la información, deberán cubrirse de</w:t>
      </w:r>
      <w:r w:rsidRPr="004B55FD">
        <w:rPr>
          <w:rFonts w:ascii="AvantGarde Bk BT" w:hAnsi="AvantGarde Bk BT" w:cs="Arial"/>
          <w:color w:val="000000" w:themeColor="text1"/>
          <w:sz w:val="20"/>
          <w:szCs w:val="24"/>
        </w:rPr>
        <w:t xml:space="preserve"> </w:t>
      </w:r>
      <w:r w:rsidRPr="004B55FD">
        <w:rPr>
          <w:rFonts w:ascii="AvantGarde Bk BT" w:hAnsi="AvantGarde Bk BT" w:cs="Arial"/>
          <w:color w:val="000000" w:themeColor="text1"/>
          <w:sz w:val="20"/>
          <w:szCs w:val="24"/>
        </w:rPr>
        <w:t>manera previa a la entrega y no podrán ser superiores a la suma de:</w:t>
      </w:r>
    </w:p>
    <w:p w14:paraId="3ED666DA" w14:textId="77777777" w:rsidR="004B55FD" w:rsidRPr="004B55FD" w:rsidRDefault="004B55FD" w:rsidP="004B55FD">
      <w:pPr>
        <w:pStyle w:val="corte4fondo"/>
        <w:tabs>
          <w:tab w:val="left" w:pos="567"/>
        </w:tabs>
        <w:rPr>
          <w:rFonts w:ascii="AvantGarde Bk BT" w:hAnsi="AvantGarde Bk BT" w:cs="Arial"/>
          <w:color w:val="000000" w:themeColor="text1"/>
          <w:sz w:val="20"/>
          <w:szCs w:val="24"/>
        </w:rPr>
      </w:pPr>
      <w:r w:rsidRPr="004B55FD">
        <w:rPr>
          <w:rFonts w:ascii="AvantGarde Bk BT" w:hAnsi="AvantGarde Bk BT" w:cs="Arial"/>
          <w:color w:val="000000" w:themeColor="text1"/>
          <w:sz w:val="20"/>
          <w:szCs w:val="24"/>
        </w:rPr>
        <w:t>I. El costo de los materiales utilizados en la reproducción de la información;</w:t>
      </w:r>
    </w:p>
    <w:p w14:paraId="42349E6D" w14:textId="77777777" w:rsidR="004B55FD" w:rsidRPr="004B55FD" w:rsidRDefault="004B55FD" w:rsidP="004B55FD">
      <w:pPr>
        <w:pStyle w:val="corte4fondo"/>
        <w:tabs>
          <w:tab w:val="left" w:pos="567"/>
        </w:tabs>
        <w:rPr>
          <w:rFonts w:ascii="AvantGarde Bk BT" w:hAnsi="AvantGarde Bk BT" w:cs="Arial"/>
          <w:color w:val="000000" w:themeColor="text1"/>
          <w:sz w:val="20"/>
          <w:szCs w:val="24"/>
        </w:rPr>
      </w:pPr>
      <w:r w:rsidRPr="004B55FD">
        <w:rPr>
          <w:rFonts w:ascii="AvantGarde Bk BT" w:hAnsi="AvantGarde Bk BT" w:cs="Arial"/>
          <w:color w:val="000000" w:themeColor="text1"/>
          <w:sz w:val="20"/>
          <w:szCs w:val="24"/>
        </w:rPr>
        <w:t>II. El costo de envío, en su caso, y</w:t>
      </w:r>
    </w:p>
    <w:p w14:paraId="77AE89BF" w14:textId="77777777" w:rsidR="004B55FD" w:rsidRPr="004B55FD" w:rsidRDefault="004B55FD" w:rsidP="004B55FD">
      <w:pPr>
        <w:pStyle w:val="corte4fondo"/>
        <w:tabs>
          <w:tab w:val="left" w:pos="567"/>
        </w:tabs>
        <w:rPr>
          <w:rFonts w:ascii="AvantGarde Bk BT" w:hAnsi="AvantGarde Bk BT" w:cs="Arial"/>
          <w:color w:val="000000" w:themeColor="text1"/>
          <w:sz w:val="20"/>
          <w:szCs w:val="24"/>
        </w:rPr>
      </w:pPr>
      <w:r w:rsidRPr="004B55FD">
        <w:rPr>
          <w:rFonts w:ascii="AvantGarde Bk BT" w:hAnsi="AvantGarde Bk BT" w:cs="Arial"/>
          <w:color w:val="000000" w:themeColor="text1"/>
          <w:sz w:val="20"/>
          <w:szCs w:val="24"/>
        </w:rPr>
        <w:t>III. El pago de la certificación de los Documentos, cuando proceda.</w:t>
      </w:r>
    </w:p>
    <w:p w14:paraId="2DE30B05" w14:textId="087D2E2A" w:rsidR="004B55FD" w:rsidRPr="004B55FD" w:rsidRDefault="004B55FD" w:rsidP="004B55FD">
      <w:pPr>
        <w:pStyle w:val="corte4fondo"/>
        <w:tabs>
          <w:tab w:val="left" w:pos="567"/>
        </w:tabs>
        <w:rPr>
          <w:rFonts w:ascii="AvantGarde Bk BT" w:hAnsi="AvantGarde Bk BT" w:cs="Arial"/>
          <w:color w:val="000000" w:themeColor="text1"/>
          <w:sz w:val="20"/>
          <w:szCs w:val="24"/>
        </w:rPr>
      </w:pPr>
      <w:r w:rsidRPr="004B55FD">
        <w:rPr>
          <w:rFonts w:ascii="AvantGarde Bk BT" w:hAnsi="AvantGarde Bk BT" w:cs="Arial"/>
          <w:color w:val="000000" w:themeColor="text1"/>
          <w:sz w:val="20"/>
          <w:szCs w:val="24"/>
        </w:rPr>
        <w:t>Tratándose de la reproducción en medios magnéticos, si el solicitante aporta el medio en el que</w:t>
      </w:r>
      <w:r w:rsidRPr="004B55FD">
        <w:rPr>
          <w:rFonts w:ascii="AvantGarde Bk BT" w:hAnsi="AvantGarde Bk BT" w:cs="Arial"/>
          <w:color w:val="000000" w:themeColor="text1"/>
          <w:sz w:val="20"/>
          <w:szCs w:val="24"/>
        </w:rPr>
        <w:t xml:space="preserve"> </w:t>
      </w:r>
      <w:r w:rsidRPr="004B55FD">
        <w:rPr>
          <w:rFonts w:ascii="AvantGarde Bk BT" w:hAnsi="AvantGarde Bk BT" w:cs="Arial"/>
          <w:color w:val="000000" w:themeColor="text1"/>
          <w:sz w:val="20"/>
          <w:szCs w:val="24"/>
        </w:rPr>
        <w:t>será almacenada la información, la reproducción será totalmente gratuita.</w:t>
      </w:r>
    </w:p>
    <w:p w14:paraId="4C88D539" w14:textId="26E41D94" w:rsidR="004B55FD" w:rsidRPr="004B55FD" w:rsidRDefault="004B55FD" w:rsidP="004B55FD">
      <w:pPr>
        <w:pStyle w:val="corte4fondo"/>
        <w:tabs>
          <w:tab w:val="left" w:pos="567"/>
        </w:tabs>
        <w:rPr>
          <w:rFonts w:ascii="AvantGarde Bk BT" w:hAnsi="AvantGarde Bk BT" w:cs="Arial"/>
          <w:color w:val="000000" w:themeColor="text1"/>
          <w:sz w:val="20"/>
          <w:szCs w:val="24"/>
        </w:rPr>
      </w:pPr>
      <w:r w:rsidRPr="004B55FD">
        <w:rPr>
          <w:rFonts w:ascii="AvantGarde Bk BT" w:hAnsi="AvantGarde Bk BT" w:cs="Arial"/>
          <w:b/>
          <w:color w:val="000000" w:themeColor="text1"/>
          <w:sz w:val="20"/>
          <w:szCs w:val="24"/>
        </w:rPr>
        <w:lastRenderedPageBreak/>
        <w:t>Los sujetos obligados llevarán a cabo la reproducción y/o envío de la información solicitada</w:t>
      </w:r>
      <w:r w:rsidRPr="004B55FD">
        <w:rPr>
          <w:rFonts w:ascii="AvantGarde Bk BT" w:hAnsi="AvantGarde Bk BT" w:cs="Arial"/>
          <w:color w:val="000000" w:themeColor="text1"/>
          <w:sz w:val="20"/>
          <w:szCs w:val="24"/>
        </w:rPr>
        <w:t>, previo</w:t>
      </w:r>
      <w:r w:rsidRPr="004B55FD">
        <w:rPr>
          <w:rFonts w:ascii="AvantGarde Bk BT" w:hAnsi="AvantGarde Bk BT" w:cs="Arial"/>
          <w:color w:val="000000" w:themeColor="text1"/>
          <w:sz w:val="20"/>
          <w:szCs w:val="24"/>
        </w:rPr>
        <w:t xml:space="preserve"> </w:t>
      </w:r>
      <w:r w:rsidRPr="004B55FD">
        <w:rPr>
          <w:rFonts w:ascii="AvantGarde Bk BT" w:hAnsi="AvantGarde Bk BT" w:cs="Arial"/>
          <w:color w:val="000000" w:themeColor="text1"/>
          <w:sz w:val="20"/>
          <w:szCs w:val="24"/>
        </w:rPr>
        <w:t>pago de los derechos correspondientes.</w:t>
      </w:r>
    </w:p>
    <w:p w14:paraId="69CCD08D" w14:textId="09BED5A6" w:rsidR="004B55FD" w:rsidRPr="004B55FD" w:rsidRDefault="004B55FD" w:rsidP="004B55FD">
      <w:pPr>
        <w:pStyle w:val="corte4fondo"/>
        <w:tabs>
          <w:tab w:val="left" w:pos="567"/>
        </w:tabs>
        <w:rPr>
          <w:rFonts w:ascii="AvantGarde Bk BT" w:hAnsi="AvantGarde Bk BT" w:cs="Arial"/>
          <w:color w:val="000000" w:themeColor="text1"/>
          <w:sz w:val="20"/>
          <w:szCs w:val="24"/>
        </w:rPr>
      </w:pPr>
      <w:r w:rsidRPr="004B55FD">
        <w:rPr>
          <w:rFonts w:ascii="AvantGarde Bk BT" w:hAnsi="AvantGarde Bk BT" w:cs="Arial"/>
          <w:b/>
          <w:color w:val="000000" w:themeColor="text1"/>
          <w:sz w:val="20"/>
          <w:szCs w:val="24"/>
        </w:rPr>
        <w:t>La información deberá ser entregada sin costo, cuando implique la entrega de no más de</w:t>
      </w:r>
      <w:r w:rsidRPr="004B55FD">
        <w:rPr>
          <w:rFonts w:ascii="AvantGarde Bk BT" w:hAnsi="AvantGarde Bk BT" w:cs="Arial"/>
          <w:b/>
          <w:color w:val="000000" w:themeColor="text1"/>
          <w:sz w:val="20"/>
          <w:szCs w:val="24"/>
        </w:rPr>
        <w:t xml:space="preserve"> </w:t>
      </w:r>
      <w:r w:rsidRPr="004B55FD">
        <w:rPr>
          <w:rFonts w:ascii="AvantGarde Bk BT" w:hAnsi="AvantGarde Bk BT" w:cs="Arial"/>
          <w:b/>
          <w:color w:val="000000" w:themeColor="text1"/>
          <w:sz w:val="20"/>
          <w:szCs w:val="24"/>
        </w:rPr>
        <w:t>veinte hojas simples</w:t>
      </w:r>
      <w:r w:rsidRPr="004B55FD">
        <w:rPr>
          <w:rFonts w:ascii="AvantGarde Bk BT" w:hAnsi="AvantGarde Bk BT" w:cs="Arial"/>
          <w:color w:val="000000" w:themeColor="text1"/>
          <w:sz w:val="20"/>
          <w:szCs w:val="24"/>
        </w:rPr>
        <w:t>. Las unidades de transparencia podrán exceptuar el pago de</w:t>
      </w:r>
      <w:r w:rsidRPr="004B55FD">
        <w:rPr>
          <w:rFonts w:ascii="AvantGarde Bk BT" w:hAnsi="AvantGarde Bk BT" w:cs="Arial"/>
          <w:color w:val="000000" w:themeColor="text1"/>
          <w:sz w:val="20"/>
          <w:szCs w:val="24"/>
        </w:rPr>
        <w:t xml:space="preserve"> </w:t>
      </w:r>
      <w:r w:rsidRPr="004B55FD">
        <w:rPr>
          <w:rFonts w:ascii="AvantGarde Bk BT" w:hAnsi="AvantGarde Bk BT" w:cs="Arial"/>
          <w:color w:val="000000" w:themeColor="text1"/>
          <w:sz w:val="20"/>
          <w:szCs w:val="24"/>
        </w:rPr>
        <w:t>reproducción y envío atendiendo a las circunstancias socioeconómicas del solicitante.</w:t>
      </w:r>
    </w:p>
    <w:p w14:paraId="7B6CFAEF" w14:textId="2B6E45E9" w:rsidR="004B55FD" w:rsidRPr="004B55FD" w:rsidRDefault="004B55FD" w:rsidP="004B55FD">
      <w:pPr>
        <w:pStyle w:val="corte4fondo"/>
        <w:tabs>
          <w:tab w:val="left" w:pos="567"/>
        </w:tabs>
        <w:rPr>
          <w:rFonts w:ascii="AvantGarde Bk BT" w:hAnsi="AvantGarde Bk BT" w:cs="Arial"/>
          <w:color w:val="000000" w:themeColor="text1"/>
          <w:sz w:val="20"/>
          <w:szCs w:val="24"/>
        </w:rPr>
      </w:pPr>
      <w:r w:rsidRPr="004B55FD">
        <w:rPr>
          <w:rFonts w:ascii="AvantGarde Bk BT" w:hAnsi="AvantGarde Bk BT" w:cs="Arial"/>
          <w:color w:val="000000" w:themeColor="text1"/>
          <w:sz w:val="20"/>
          <w:szCs w:val="24"/>
        </w:rPr>
        <w:t>Ante la falta de respuesta a una solicitud en el plazo previsto y en caso de que proceda el acceso,</w:t>
      </w:r>
      <w:r w:rsidRPr="004B55FD">
        <w:rPr>
          <w:rFonts w:ascii="AvantGarde Bk BT" w:hAnsi="AvantGarde Bk BT" w:cs="Arial"/>
          <w:color w:val="000000" w:themeColor="text1"/>
          <w:sz w:val="20"/>
          <w:szCs w:val="24"/>
        </w:rPr>
        <w:t xml:space="preserve"> </w:t>
      </w:r>
      <w:r w:rsidRPr="004B55FD">
        <w:rPr>
          <w:rFonts w:ascii="AvantGarde Bk BT" w:hAnsi="AvantGarde Bk BT" w:cs="Arial"/>
          <w:color w:val="000000" w:themeColor="text1"/>
          <w:sz w:val="20"/>
          <w:szCs w:val="24"/>
        </w:rPr>
        <w:t>los costos de reproducción y envío correrán a cargo del sujeto obligado.</w:t>
      </w:r>
    </w:p>
    <w:p w14:paraId="29BB1EA2" w14:textId="77777777" w:rsidR="00427328" w:rsidRDefault="00427328" w:rsidP="00F83A04">
      <w:pPr>
        <w:pStyle w:val="corte4fondo"/>
        <w:tabs>
          <w:tab w:val="left" w:pos="567"/>
        </w:tabs>
        <w:rPr>
          <w:rFonts w:ascii="AvantGarde Bk BT" w:hAnsi="AvantGarde Bk BT" w:cs="Arial"/>
          <w:color w:val="000000" w:themeColor="text1"/>
          <w:sz w:val="24"/>
          <w:szCs w:val="24"/>
        </w:rPr>
      </w:pPr>
    </w:p>
    <w:p w14:paraId="2BB4EADF" w14:textId="7F6E912E" w:rsidR="00B329D1" w:rsidRDefault="00B329D1" w:rsidP="00B329D1">
      <w:pPr>
        <w:pStyle w:val="corte4fondo"/>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En conclusión, </w:t>
      </w:r>
      <w:r w:rsidR="002A1CDF">
        <w:rPr>
          <w:rFonts w:ascii="AvantGarde Bk BT" w:hAnsi="AvantGarde Bk BT" w:cs="Arial"/>
          <w:color w:val="000000" w:themeColor="text1"/>
          <w:sz w:val="24"/>
          <w:szCs w:val="24"/>
        </w:rPr>
        <w:t>los</w:t>
      </w:r>
      <w:r>
        <w:rPr>
          <w:rFonts w:ascii="AvantGarde Bk BT" w:hAnsi="AvantGarde Bk BT" w:cs="Arial"/>
          <w:color w:val="000000" w:themeColor="text1"/>
          <w:sz w:val="24"/>
          <w:szCs w:val="24"/>
        </w:rPr>
        <w:t xml:space="preserve"> sujeto</w:t>
      </w:r>
      <w:r w:rsidR="002A1CDF">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obligado</w:t>
      </w:r>
      <w:r w:rsidR="002A1CDF">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se encuentra</w:t>
      </w:r>
      <w:r w:rsidR="002A1CDF">
        <w:rPr>
          <w:rFonts w:ascii="AvantGarde Bk BT" w:hAnsi="AvantGarde Bk BT" w:cs="Arial"/>
          <w:color w:val="000000" w:themeColor="text1"/>
          <w:sz w:val="24"/>
          <w:szCs w:val="24"/>
        </w:rPr>
        <w:t>n</w:t>
      </w:r>
      <w:r>
        <w:rPr>
          <w:rFonts w:ascii="AvantGarde Bk BT" w:hAnsi="AvantGarde Bk BT" w:cs="Arial"/>
          <w:color w:val="000000" w:themeColor="text1"/>
          <w:sz w:val="24"/>
          <w:szCs w:val="24"/>
        </w:rPr>
        <w:t xml:space="preserve"> constreñido</w:t>
      </w:r>
      <w:r w:rsidR="002A1CDF">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a proporcionar la información que se encuentra en su posesión, lo anterior para efecto de permitir que el derecho de acceso a la información se encuentre satisfecho,</w:t>
      </w:r>
      <w:r>
        <w:rPr>
          <w:rStyle w:val="Refdenotaalpie"/>
          <w:rFonts w:ascii="AvantGarde Bk BT" w:hAnsi="AvantGarde Bk BT" w:cs="Arial"/>
          <w:color w:val="000000" w:themeColor="text1"/>
          <w:sz w:val="24"/>
          <w:szCs w:val="24"/>
        </w:rPr>
        <w:footnoteReference w:id="4"/>
      </w:r>
      <w:r>
        <w:rPr>
          <w:rFonts w:ascii="AvantGarde Bk BT" w:hAnsi="AvantGarde Bk BT" w:cs="Arial"/>
          <w:color w:val="000000" w:themeColor="text1"/>
          <w:sz w:val="24"/>
          <w:szCs w:val="24"/>
        </w:rPr>
        <w:t xml:space="preserve"> ya que es </w:t>
      </w:r>
      <w:r w:rsidRPr="008C58E4">
        <w:rPr>
          <w:rFonts w:ascii="AvantGarde Bk BT" w:hAnsi="AvantGarde Bk BT" w:cs="Arial"/>
          <w:sz w:val="24"/>
          <w:szCs w:val="24"/>
        </w:rPr>
        <w:t>responsable del cumplimiento para otorgar</w:t>
      </w:r>
      <w:r>
        <w:rPr>
          <w:rFonts w:ascii="AvantGarde Bk BT" w:hAnsi="AvantGarde Bk BT" w:cs="Arial"/>
          <w:sz w:val="24"/>
          <w:szCs w:val="24"/>
        </w:rPr>
        <w:t xml:space="preserve"> </w:t>
      </w:r>
      <w:r w:rsidRPr="008C58E4">
        <w:rPr>
          <w:rFonts w:ascii="AvantGarde Bk BT" w:hAnsi="AvantGarde Bk BT" w:cs="Arial"/>
          <w:sz w:val="24"/>
          <w:szCs w:val="24"/>
        </w:rPr>
        <w:t>acceso a la información</w:t>
      </w:r>
      <w:r>
        <w:rPr>
          <w:rFonts w:ascii="AvantGarde Bk BT" w:hAnsi="AvantGarde Bk BT" w:cs="Arial"/>
          <w:sz w:val="24"/>
          <w:szCs w:val="24"/>
        </w:rPr>
        <w:t xml:space="preserve"> por ser un ente que recibe </w:t>
      </w:r>
      <w:r w:rsidRPr="008C58E4">
        <w:rPr>
          <w:rFonts w:ascii="AvantGarde Bk BT" w:hAnsi="AvantGarde Bk BT" w:cs="Arial"/>
          <w:sz w:val="24"/>
          <w:szCs w:val="24"/>
        </w:rPr>
        <w:t>recursos públicos</w:t>
      </w:r>
      <w:r>
        <w:rPr>
          <w:rFonts w:ascii="AvantGarde Bk BT" w:hAnsi="AvantGarde Bk BT" w:cs="Arial"/>
          <w:sz w:val="24"/>
          <w:szCs w:val="24"/>
        </w:rPr>
        <w:t>.</w:t>
      </w:r>
    </w:p>
    <w:p w14:paraId="56A33996" w14:textId="77777777" w:rsidR="00B329D1" w:rsidRDefault="00B329D1" w:rsidP="00B329D1">
      <w:pPr>
        <w:pStyle w:val="corte4fondo"/>
        <w:tabs>
          <w:tab w:val="left" w:pos="567"/>
        </w:tabs>
        <w:rPr>
          <w:rFonts w:ascii="AvantGarde Bk BT" w:hAnsi="AvantGarde Bk BT" w:cs="Arial"/>
          <w:color w:val="000000" w:themeColor="text1"/>
          <w:sz w:val="24"/>
          <w:szCs w:val="24"/>
        </w:rPr>
      </w:pPr>
    </w:p>
    <w:p w14:paraId="4EE521C2" w14:textId="77777777" w:rsidR="00B329D1" w:rsidRPr="00A67C98" w:rsidRDefault="00B329D1" w:rsidP="00B329D1">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474CE964" w14:textId="77777777" w:rsidR="00B329D1" w:rsidRPr="00A67C98" w:rsidRDefault="00B329D1" w:rsidP="00B329D1">
      <w:pPr>
        <w:pStyle w:val="corte4fondo"/>
        <w:tabs>
          <w:tab w:val="left" w:pos="567"/>
        </w:tabs>
        <w:rPr>
          <w:rFonts w:ascii="AvantGarde Bk BT" w:hAnsi="AvantGarde Bk BT" w:cs="Arial"/>
          <w:sz w:val="24"/>
          <w:szCs w:val="24"/>
        </w:rPr>
      </w:pPr>
    </w:p>
    <w:p w14:paraId="6CA279F7" w14:textId="77777777" w:rsidR="00B329D1" w:rsidRPr="00A67C98"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REVOCA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02DF45D" w14:textId="77777777" w:rsidR="00B329D1" w:rsidRPr="00A67C98" w:rsidRDefault="00B329D1" w:rsidP="00B329D1">
      <w:pPr>
        <w:pStyle w:val="corte4fondo"/>
        <w:tabs>
          <w:tab w:val="left" w:pos="567"/>
        </w:tabs>
        <w:ind w:left="680"/>
        <w:rPr>
          <w:rFonts w:ascii="AvantGarde Bk BT" w:hAnsi="AvantGarde Bk BT" w:cs="Arial"/>
          <w:sz w:val="24"/>
          <w:szCs w:val="24"/>
        </w:rPr>
      </w:pPr>
    </w:p>
    <w:p w14:paraId="36877957" w14:textId="611C4248" w:rsidR="000B56F5" w:rsidRPr="000B56F5" w:rsidRDefault="00B329D1" w:rsidP="000B56F5">
      <w:pPr>
        <w:pStyle w:val="corte4fondo"/>
        <w:tabs>
          <w:tab w:val="left" w:pos="567"/>
        </w:tabs>
        <w:ind w:right="680"/>
        <w:rPr>
          <w:rFonts w:ascii="AvantGarde Bk BT" w:hAnsi="AvantGarde Bk BT" w:cs="Arial"/>
          <w:color w:val="000000" w:themeColor="text1"/>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1345C8">
        <w:rPr>
          <w:rFonts w:ascii="AvantGarde Bk BT" w:hAnsi="AvantGarde Bk BT" w:cs="Arial"/>
          <w:sz w:val="24"/>
          <w:szCs w:val="24"/>
        </w:rPr>
        <w:t>E</w:t>
      </w:r>
      <w:r w:rsidR="00B564A1">
        <w:rPr>
          <w:rFonts w:ascii="AvantGarde Bk BT" w:hAnsi="AvantGarde Bk BT" w:cs="Arial"/>
          <w:color w:val="000000" w:themeColor="text1"/>
          <w:sz w:val="24"/>
          <w:szCs w:val="24"/>
        </w:rPr>
        <w:t xml:space="preserve">ntregue </w:t>
      </w:r>
      <w:r w:rsidR="000B56F5">
        <w:rPr>
          <w:rFonts w:ascii="AvantGarde Bk BT" w:hAnsi="AvantGarde Bk BT" w:cs="Arial"/>
          <w:color w:val="000000" w:themeColor="text1"/>
          <w:sz w:val="24"/>
          <w:szCs w:val="24"/>
        </w:rPr>
        <w:t>los formatos de egres</w:t>
      </w:r>
      <w:r w:rsidR="00CA2EEC">
        <w:rPr>
          <w:rFonts w:ascii="AvantGarde Bk BT" w:hAnsi="AvantGarde Bk BT" w:cs="Arial"/>
          <w:color w:val="000000" w:themeColor="text1"/>
          <w:sz w:val="24"/>
          <w:szCs w:val="24"/>
        </w:rPr>
        <w:t xml:space="preserve">os concernientes al artículo </w:t>
      </w:r>
      <w:r w:rsidR="00CA2EEC">
        <w:rPr>
          <w:rFonts w:ascii="AvantGarde Bk BT" w:hAnsi="AvantGarde Bk BT" w:cs="Arial"/>
          <w:sz w:val="24"/>
          <w:szCs w:val="24"/>
        </w:rPr>
        <w:t>84 fracción XXXIV</w:t>
      </w:r>
      <w:r w:rsidR="004B55FD">
        <w:rPr>
          <w:rFonts w:ascii="AvantGarde Bk BT" w:hAnsi="AvantGarde Bk BT" w:cs="Arial"/>
          <w:sz w:val="24"/>
          <w:szCs w:val="24"/>
        </w:rPr>
        <w:t xml:space="preserve"> y XXXVIII</w:t>
      </w:r>
      <w:r w:rsidR="00CA2EEC">
        <w:rPr>
          <w:rFonts w:ascii="AvantGarde Bk BT" w:hAnsi="AvantGarde Bk BT" w:cs="Arial"/>
          <w:color w:val="000000" w:themeColor="text1"/>
          <w:sz w:val="24"/>
          <w:szCs w:val="24"/>
        </w:rPr>
        <w:t xml:space="preserve"> </w:t>
      </w:r>
      <w:r w:rsidR="000B56F5">
        <w:rPr>
          <w:rFonts w:ascii="AvantGarde Bk BT" w:hAnsi="AvantGarde Bk BT" w:cs="Arial"/>
          <w:color w:val="000000" w:themeColor="text1"/>
          <w:sz w:val="24"/>
          <w:szCs w:val="24"/>
        </w:rPr>
        <w:t>de la Ley de transparencia, donde se encuentre</w:t>
      </w:r>
      <w:r w:rsidR="004B55FD">
        <w:rPr>
          <w:rFonts w:ascii="AvantGarde Bk BT" w:hAnsi="AvantGarde Bk BT" w:cs="Arial"/>
          <w:color w:val="000000" w:themeColor="text1"/>
          <w:sz w:val="24"/>
          <w:szCs w:val="24"/>
        </w:rPr>
        <w:t xml:space="preserve"> la información de interés</w:t>
      </w:r>
      <w:r w:rsidR="000B56F5">
        <w:rPr>
          <w:rFonts w:ascii="AvantGarde Bk BT" w:hAnsi="AvantGarde Bk BT" w:cs="Arial"/>
          <w:color w:val="000000" w:themeColor="text1"/>
          <w:sz w:val="24"/>
          <w:szCs w:val="24"/>
        </w:rPr>
        <w:t>.</w:t>
      </w:r>
    </w:p>
    <w:p w14:paraId="0646CD5C" w14:textId="77777777" w:rsidR="000B56F5" w:rsidRPr="000B56F5" w:rsidRDefault="000B56F5" w:rsidP="000B56F5">
      <w:pPr>
        <w:pStyle w:val="corte4fondo"/>
        <w:tabs>
          <w:tab w:val="left" w:pos="567"/>
        </w:tabs>
        <w:ind w:right="680"/>
        <w:rPr>
          <w:rFonts w:ascii="AvantGarde Bk BT" w:hAnsi="AvantGarde Bk BT" w:cs="Arial"/>
          <w:color w:val="000000" w:themeColor="text1"/>
          <w:sz w:val="24"/>
          <w:szCs w:val="24"/>
        </w:rPr>
      </w:pPr>
    </w:p>
    <w:p w14:paraId="65B18E6E" w14:textId="61B203E2" w:rsidR="000B56F5" w:rsidRDefault="000B56F5" w:rsidP="000B56F5">
      <w:pPr>
        <w:pStyle w:val="corte4fondo"/>
        <w:tabs>
          <w:tab w:val="left" w:pos="567"/>
        </w:tabs>
        <w:ind w:right="680"/>
        <w:rPr>
          <w:rFonts w:ascii="AvantGarde Bk BT" w:hAnsi="AvantGarde Bk BT" w:cs="Arial"/>
          <w:color w:val="000000" w:themeColor="text1"/>
          <w:sz w:val="24"/>
          <w:szCs w:val="24"/>
        </w:rPr>
      </w:pPr>
      <w:r w:rsidRPr="000B56F5">
        <w:rPr>
          <w:rFonts w:ascii="AvantGarde Bk BT" w:hAnsi="AvantGarde Bk BT" w:cs="Arial"/>
          <w:b/>
          <w:color w:val="000000" w:themeColor="text1"/>
          <w:sz w:val="24"/>
          <w:szCs w:val="24"/>
        </w:rPr>
        <w:t>6.1.2</w:t>
      </w:r>
      <w:r w:rsidR="001F15D5">
        <w:rPr>
          <w:rFonts w:ascii="AvantGarde Bk BT" w:hAnsi="AvantGarde Bk BT" w:cs="Arial"/>
          <w:color w:val="000000" w:themeColor="text1"/>
          <w:sz w:val="24"/>
          <w:szCs w:val="24"/>
        </w:rPr>
        <w:t>.</w:t>
      </w:r>
      <w:r w:rsidR="004B55FD">
        <w:rPr>
          <w:rFonts w:ascii="AvantGarde Bk BT" w:hAnsi="AvantGarde Bk BT" w:cs="Arial"/>
          <w:color w:val="000000" w:themeColor="text1"/>
          <w:sz w:val="24"/>
          <w:szCs w:val="24"/>
        </w:rPr>
        <w:t xml:space="preserve"> Entregue las primeras veinte copias que pone a disposición </w:t>
      </w:r>
      <w:r w:rsidR="001A7FB2">
        <w:rPr>
          <w:rFonts w:ascii="AvantGarde Bk BT" w:hAnsi="AvantGarde Bk BT" w:cs="Arial"/>
          <w:color w:val="000000" w:themeColor="text1"/>
          <w:sz w:val="24"/>
          <w:szCs w:val="24"/>
        </w:rPr>
        <w:t>“</w:t>
      </w:r>
      <w:r w:rsidR="004B55FD">
        <w:rPr>
          <w:rFonts w:ascii="AvantGarde Bk BT" w:hAnsi="AvantGarde Bk BT" w:cs="Arial"/>
          <w:color w:val="000000" w:themeColor="text1"/>
          <w:sz w:val="24"/>
          <w:szCs w:val="24"/>
        </w:rPr>
        <w:t>gratuitamente</w:t>
      </w:r>
      <w:r w:rsidR="001A7FB2">
        <w:rPr>
          <w:rFonts w:ascii="AvantGarde Bk BT" w:hAnsi="AvantGarde Bk BT" w:cs="Arial"/>
          <w:color w:val="000000" w:themeColor="text1"/>
          <w:sz w:val="24"/>
          <w:szCs w:val="24"/>
        </w:rPr>
        <w:t>”</w:t>
      </w:r>
      <w:r w:rsidR="004B55FD">
        <w:rPr>
          <w:rFonts w:ascii="AvantGarde Bk BT" w:hAnsi="AvantGarde Bk BT" w:cs="Arial"/>
          <w:color w:val="000000" w:themeColor="text1"/>
          <w:sz w:val="24"/>
          <w:szCs w:val="24"/>
        </w:rPr>
        <w:t xml:space="preserve"> </w:t>
      </w:r>
      <w:r w:rsidR="001A7FB2">
        <w:rPr>
          <w:rFonts w:ascii="AvantGarde Bk BT" w:hAnsi="AvantGarde Bk BT" w:cs="Arial"/>
          <w:color w:val="000000" w:themeColor="text1"/>
          <w:sz w:val="24"/>
          <w:szCs w:val="24"/>
        </w:rPr>
        <w:t xml:space="preserve">en la respuesta primigenia </w:t>
      </w:r>
      <w:r w:rsidR="004B55FD">
        <w:rPr>
          <w:rFonts w:ascii="AvantGarde Bk BT" w:hAnsi="AvantGarde Bk BT" w:cs="Arial"/>
          <w:color w:val="000000" w:themeColor="text1"/>
          <w:sz w:val="24"/>
          <w:szCs w:val="24"/>
        </w:rPr>
        <w:t>de manera digital</w:t>
      </w:r>
      <w:r w:rsidR="004B55FD">
        <w:rPr>
          <w:rFonts w:ascii="AvantGarde Bk BT" w:hAnsi="AvantGarde Bk BT" w:cs="Arial"/>
          <w:color w:val="000000" w:themeColor="text1"/>
          <w:sz w:val="24"/>
          <w:szCs w:val="24"/>
        </w:rPr>
        <w:t>.</w:t>
      </w:r>
    </w:p>
    <w:p w14:paraId="49EBE99F" w14:textId="77777777" w:rsidR="001F15D5" w:rsidRDefault="001F15D5" w:rsidP="000B56F5">
      <w:pPr>
        <w:pStyle w:val="corte4fondo"/>
        <w:tabs>
          <w:tab w:val="left" w:pos="567"/>
        </w:tabs>
        <w:ind w:right="680"/>
        <w:rPr>
          <w:rFonts w:ascii="AvantGarde Bk BT" w:hAnsi="AvantGarde Bk BT" w:cs="Arial"/>
          <w:color w:val="000000" w:themeColor="text1"/>
          <w:sz w:val="24"/>
          <w:szCs w:val="24"/>
        </w:rPr>
      </w:pPr>
    </w:p>
    <w:p w14:paraId="25E887D5" w14:textId="77777777" w:rsidR="00B329D1" w:rsidRPr="00A67C98" w:rsidRDefault="00B329D1" w:rsidP="00B329D1">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lastRenderedPageBreak/>
        <w:t>6.2. Modalidad de la información.</w:t>
      </w:r>
    </w:p>
    <w:p w14:paraId="64AFC175" w14:textId="77777777" w:rsidR="00B329D1" w:rsidRPr="00A67C98" w:rsidRDefault="00B329D1" w:rsidP="00B329D1">
      <w:pPr>
        <w:pStyle w:val="corte4fondo"/>
        <w:tabs>
          <w:tab w:val="left" w:pos="567"/>
        </w:tabs>
        <w:ind w:left="680" w:firstLine="0"/>
        <w:rPr>
          <w:rFonts w:ascii="AvantGarde Bk BT" w:hAnsi="AvantGarde Bk BT" w:cs="Arial"/>
          <w:b/>
          <w:sz w:val="24"/>
          <w:szCs w:val="24"/>
        </w:rPr>
      </w:pPr>
    </w:p>
    <w:p w14:paraId="459D7F7E" w14:textId="77777777" w:rsidR="00B329D1"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4630E462" w14:textId="77777777" w:rsidR="00B329D1" w:rsidRDefault="00B329D1" w:rsidP="00B329D1">
      <w:pPr>
        <w:pStyle w:val="corte4fondo"/>
        <w:tabs>
          <w:tab w:val="left" w:pos="567"/>
        </w:tabs>
        <w:rPr>
          <w:rFonts w:ascii="AvantGarde Bk BT" w:hAnsi="AvantGarde Bk BT" w:cs="Arial"/>
          <w:sz w:val="24"/>
          <w:szCs w:val="24"/>
        </w:rPr>
      </w:pPr>
    </w:p>
    <w:p w14:paraId="5CB654BF" w14:textId="77777777" w:rsidR="00B329D1" w:rsidRPr="00753263" w:rsidRDefault="00B329D1" w:rsidP="00B329D1">
      <w:pPr>
        <w:pStyle w:val="corte4fondo"/>
        <w:tabs>
          <w:tab w:val="left" w:pos="567"/>
        </w:tabs>
        <w:rPr>
          <w:rFonts w:ascii="AvantGarde Bk BT" w:hAnsi="AvantGarde Bk BT" w:cs="Arial"/>
          <w:b/>
          <w:sz w:val="24"/>
          <w:szCs w:val="24"/>
        </w:rPr>
      </w:pPr>
      <w:r w:rsidRPr="00753263">
        <w:rPr>
          <w:rFonts w:ascii="AvantGarde Bk BT" w:hAnsi="AvantGarde Bk BT" w:cs="Arial"/>
          <w:b/>
          <w:sz w:val="24"/>
          <w:szCs w:val="24"/>
        </w:rPr>
        <w:t>6.3. Precisiones de esta resolución.</w:t>
      </w:r>
    </w:p>
    <w:p w14:paraId="59DE18B9" w14:textId="77777777" w:rsidR="00B329D1" w:rsidRDefault="00B329D1" w:rsidP="00B329D1">
      <w:pPr>
        <w:pStyle w:val="corte4fondo"/>
        <w:tabs>
          <w:tab w:val="left" w:pos="567"/>
        </w:tabs>
        <w:rPr>
          <w:rFonts w:ascii="AvantGarde Bk BT" w:hAnsi="AvantGarde Bk BT" w:cs="Arial"/>
          <w:sz w:val="24"/>
          <w:szCs w:val="24"/>
        </w:rPr>
      </w:pPr>
    </w:p>
    <w:p w14:paraId="38675C48" w14:textId="77777777" w:rsidR="00B329D1" w:rsidRDefault="00B329D1" w:rsidP="00033405">
      <w:pPr>
        <w:pStyle w:val="corte4fondo"/>
        <w:tabs>
          <w:tab w:val="left" w:pos="567"/>
        </w:tabs>
        <w:ind w:right="680"/>
        <w:rPr>
          <w:rFonts w:ascii="AvantGarde Bk BT" w:hAnsi="AvantGarde Bk BT" w:cs="Arial"/>
          <w:sz w:val="24"/>
          <w:szCs w:val="24"/>
        </w:rPr>
      </w:pPr>
      <w:r w:rsidRPr="00F0746A">
        <w:rPr>
          <w:rFonts w:ascii="AvantGarde Bk BT" w:hAnsi="AvantGarde Bk BT" w:cs="Arial"/>
          <w:b/>
          <w:sz w:val="24"/>
          <w:szCs w:val="24"/>
        </w:rPr>
        <w:t>6.3.1.</w:t>
      </w:r>
      <w:r>
        <w:rPr>
          <w:rFonts w:ascii="AvantGarde Bk BT" w:hAnsi="AvantGarde Bk BT" w:cs="Arial"/>
          <w:sz w:val="24"/>
          <w:szCs w:val="24"/>
        </w:rPr>
        <w:t xml:space="preserve"> Para acreditar el cumplimiento a esta resolución, el sujeto obligado deberá acompañar a su informe de cumplimiento las constancias con las que acredite la notificación realizada al particular, así como la información enviada, para efecto de que esta Comisión esté en posibilidades de pronunciarse respecto al cumplimiento </w:t>
      </w:r>
      <w:r w:rsidRPr="00033405">
        <w:rPr>
          <w:rFonts w:ascii="AvantGarde Bk BT" w:hAnsi="AvantGarde Bk BT" w:cs="Arial"/>
          <w:sz w:val="24"/>
          <w:szCs w:val="24"/>
        </w:rPr>
        <w:t>dado a la resolución, de lo contrario, la misma se tendrá por incumplida.</w:t>
      </w:r>
    </w:p>
    <w:p w14:paraId="704BFF49" w14:textId="77777777" w:rsidR="00B329D1" w:rsidRDefault="00B329D1" w:rsidP="00B329D1">
      <w:pPr>
        <w:pStyle w:val="corte4fondo"/>
        <w:tabs>
          <w:tab w:val="left" w:pos="567"/>
        </w:tabs>
        <w:ind w:left="680" w:right="680" w:firstLine="0"/>
        <w:rPr>
          <w:rFonts w:ascii="AvantGarde Bk BT" w:hAnsi="AvantGarde Bk BT" w:cs="Arial"/>
          <w:sz w:val="24"/>
          <w:szCs w:val="24"/>
        </w:rPr>
      </w:pPr>
    </w:p>
    <w:p w14:paraId="2E8D7826" w14:textId="77777777" w:rsidR="00B329D1" w:rsidRPr="00A67C98" w:rsidRDefault="00B329D1" w:rsidP="00B329D1">
      <w:pPr>
        <w:pStyle w:val="corte4fondo"/>
        <w:tabs>
          <w:tab w:val="left" w:pos="567"/>
        </w:tabs>
        <w:ind w:firstLine="0"/>
        <w:rPr>
          <w:rFonts w:ascii="AvantGarde Bk BT" w:hAnsi="AvantGarde Bk BT" w:cs="Arial"/>
          <w:sz w:val="24"/>
          <w:szCs w:val="24"/>
        </w:rPr>
      </w:pPr>
    </w:p>
    <w:p w14:paraId="0447218D" w14:textId="77777777" w:rsidR="00B329D1" w:rsidRPr="00A67C98" w:rsidRDefault="00B329D1" w:rsidP="00B329D1">
      <w:pPr>
        <w:pStyle w:val="corte4fondo"/>
        <w:tabs>
          <w:tab w:val="left" w:pos="567"/>
        </w:tabs>
        <w:rPr>
          <w:rFonts w:ascii="AvantGarde Bk BT" w:hAnsi="AvantGarde Bk BT" w:cs="Arial"/>
          <w:b/>
          <w:sz w:val="24"/>
          <w:szCs w:val="24"/>
        </w:rPr>
      </w:pPr>
      <w:r>
        <w:rPr>
          <w:rFonts w:ascii="AvantGarde Bk BT" w:hAnsi="AvantGarde Bk BT" w:cs="Arial"/>
          <w:b/>
          <w:sz w:val="24"/>
          <w:szCs w:val="24"/>
        </w:rPr>
        <w:t>6.4</w:t>
      </w:r>
      <w:r w:rsidRPr="00A67C98">
        <w:rPr>
          <w:rFonts w:ascii="AvantGarde Bk BT" w:hAnsi="AvantGarde Bk BT" w:cs="Arial"/>
          <w:b/>
          <w:sz w:val="24"/>
          <w:szCs w:val="24"/>
        </w:rPr>
        <w:t xml:space="preserve">. Plazo para el cumplimento de esta resolución e informe sobre el cumplimento a la misma. </w:t>
      </w:r>
    </w:p>
    <w:p w14:paraId="37DEC63C" w14:textId="77777777" w:rsidR="00B329D1" w:rsidRPr="00A67C98" w:rsidRDefault="00B329D1" w:rsidP="00B329D1">
      <w:pPr>
        <w:pStyle w:val="corte4fondo"/>
        <w:tabs>
          <w:tab w:val="left" w:pos="567"/>
        </w:tabs>
        <w:rPr>
          <w:rFonts w:ascii="AvantGarde Bk BT" w:hAnsi="AvantGarde Bk BT" w:cs="Arial"/>
          <w:b/>
          <w:sz w:val="24"/>
          <w:szCs w:val="24"/>
        </w:rPr>
      </w:pPr>
    </w:p>
    <w:p w14:paraId="7867C57C" w14:textId="6382BB9E" w:rsidR="00B329D1" w:rsidRPr="00A67C98"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1F15D5">
        <w:rPr>
          <w:rFonts w:ascii="AvantGarde Bk BT" w:hAnsi="AvantGarde Bk BT" w:cs="Arial"/>
          <w:b/>
          <w:sz w:val="24"/>
          <w:szCs w:val="24"/>
          <w:u w:val="single"/>
        </w:rPr>
        <w:t>03 tres</w:t>
      </w:r>
      <w:r w:rsidR="00033405">
        <w:rPr>
          <w:rFonts w:ascii="AvantGarde Bk BT" w:hAnsi="AvantGarde Bk BT" w:cs="Arial"/>
          <w:b/>
          <w:sz w:val="24"/>
          <w:szCs w:val="24"/>
          <w:u w:val="single"/>
        </w:rPr>
        <w:t xml:space="preserve"> </w:t>
      </w:r>
      <w:r w:rsidRPr="009D6210">
        <w:rPr>
          <w:rFonts w:ascii="AvantGarde Bk BT" w:hAnsi="AvantGarde Bk BT" w:cs="Arial"/>
          <w:b/>
          <w:sz w:val="24"/>
          <w:szCs w:val="24"/>
          <w:u w:val="single"/>
        </w:rPr>
        <w:t>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w:t>
      </w:r>
      <w:r>
        <w:rPr>
          <w:rFonts w:ascii="AvantGarde Bk BT" w:hAnsi="AvantGarde Bk BT" w:cs="Arial"/>
          <w:sz w:val="24"/>
          <w:szCs w:val="24"/>
        </w:rPr>
        <w:t>o a lo aquí ordenado.</w:t>
      </w:r>
    </w:p>
    <w:p w14:paraId="40101025" w14:textId="77777777" w:rsidR="00B329D1" w:rsidRPr="00A67C98" w:rsidRDefault="00B329D1" w:rsidP="00B329D1">
      <w:pPr>
        <w:pStyle w:val="corte4fondo"/>
        <w:tabs>
          <w:tab w:val="left" w:pos="567"/>
        </w:tabs>
        <w:rPr>
          <w:rFonts w:ascii="AvantGarde Bk BT" w:hAnsi="AvantGarde Bk BT" w:cs="Arial"/>
          <w:sz w:val="24"/>
          <w:szCs w:val="24"/>
        </w:rPr>
      </w:pPr>
    </w:p>
    <w:p w14:paraId="43483D13" w14:textId="77777777" w:rsidR="00B329D1" w:rsidRPr="00A67C98" w:rsidRDefault="00B329D1" w:rsidP="00B329D1">
      <w:pPr>
        <w:pStyle w:val="corte4fondo"/>
        <w:tabs>
          <w:tab w:val="left" w:pos="567"/>
        </w:tabs>
        <w:rPr>
          <w:rFonts w:ascii="AvantGarde Bk BT" w:hAnsi="AvantGarde Bk BT" w:cs="Arial"/>
          <w:b/>
          <w:sz w:val="24"/>
          <w:szCs w:val="24"/>
        </w:rPr>
      </w:pPr>
      <w:r>
        <w:rPr>
          <w:rFonts w:ascii="AvantGarde Bk BT" w:hAnsi="AvantGarde Bk BT" w:cs="Arial"/>
          <w:b/>
          <w:sz w:val="24"/>
          <w:szCs w:val="24"/>
        </w:rPr>
        <w:lastRenderedPageBreak/>
        <w:t>6.5</w:t>
      </w:r>
      <w:r w:rsidRPr="00A67C98">
        <w:rPr>
          <w:rFonts w:ascii="AvantGarde Bk BT" w:hAnsi="AvantGarde Bk BT" w:cs="Arial"/>
          <w:b/>
          <w:sz w:val="24"/>
          <w:szCs w:val="24"/>
        </w:rPr>
        <w:t>. Medida de apremio en caso de incumplimiento a la resolución.</w:t>
      </w:r>
    </w:p>
    <w:p w14:paraId="455BCF61" w14:textId="77777777" w:rsidR="00B329D1" w:rsidRPr="00A67C98" w:rsidRDefault="00B329D1" w:rsidP="00B329D1">
      <w:pPr>
        <w:pStyle w:val="corte4fondo"/>
        <w:tabs>
          <w:tab w:val="left" w:pos="567"/>
        </w:tabs>
        <w:rPr>
          <w:rFonts w:ascii="AvantGarde Bk BT" w:hAnsi="AvantGarde Bk BT" w:cs="Arial"/>
          <w:b/>
          <w:sz w:val="24"/>
          <w:szCs w:val="24"/>
        </w:rPr>
      </w:pPr>
    </w:p>
    <w:p w14:paraId="6E2F8F08" w14:textId="77777777" w:rsidR="00B329D1" w:rsidRPr="00A67C98"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318F1B18" w14:textId="77777777" w:rsidR="00B329D1" w:rsidRPr="00A67C98" w:rsidRDefault="00B329D1" w:rsidP="00B329D1">
      <w:pPr>
        <w:pStyle w:val="corte4fondo"/>
        <w:tabs>
          <w:tab w:val="left" w:pos="567"/>
        </w:tabs>
        <w:rPr>
          <w:rFonts w:ascii="AvantGarde Bk BT" w:hAnsi="AvantGarde Bk BT" w:cs="Arial"/>
          <w:sz w:val="24"/>
          <w:szCs w:val="24"/>
        </w:rPr>
      </w:pPr>
    </w:p>
    <w:p w14:paraId="5A0F44DA" w14:textId="77777777" w:rsidR="00B329D1" w:rsidRPr="00A67C98" w:rsidRDefault="00B329D1" w:rsidP="00B329D1">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Pr="00A67C98">
        <w:rPr>
          <w:rFonts w:ascii="AvantGarde Bk BT" w:hAnsi="AvantGarde Bk BT" w:cs="Arial"/>
          <w:b/>
          <w:sz w:val="24"/>
          <w:szCs w:val="24"/>
        </w:rPr>
        <w:t>. Medio de impugnación.</w:t>
      </w:r>
    </w:p>
    <w:p w14:paraId="16D156EF" w14:textId="77777777" w:rsidR="00B329D1" w:rsidRPr="00A67C98" w:rsidRDefault="00B329D1" w:rsidP="00B329D1">
      <w:pPr>
        <w:pStyle w:val="corte4fondo"/>
        <w:tabs>
          <w:tab w:val="left" w:pos="567"/>
        </w:tabs>
        <w:rPr>
          <w:rFonts w:ascii="AvantGarde Bk BT" w:hAnsi="AvantGarde Bk BT" w:cs="Arial"/>
          <w:b/>
          <w:sz w:val="24"/>
          <w:szCs w:val="24"/>
        </w:rPr>
      </w:pPr>
    </w:p>
    <w:p w14:paraId="7800CC56" w14:textId="77777777" w:rsidR="00B329D1"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1AC0450" w14:textId="77777777" w:rsidR="00B329D1" w:rsidRPr="00A67C98" w:rsidRDefault="00B329D1" w:rsidP="00B329D1">
      <w:pPr>
        <w:pStyle w:val="corte4fondo"/>
        <w:tabs>
          <w:tab w:val="left" w:pos="567"/>
        </w:tabs>
        <w:rPr>
          <w:rFonts w:ascii="AvantGarde Bk BT" w:hAnsi="AvantGarde Bk BT" w:cs="Arial"/>
          <w:sz w:val="24"/>
          <w:szCs w:val="24"/>
        </w:rPr>
      </w:pPr>
    </w:p>
    <w:p w14:paraId="4F2E61AE" w14:textId="77777777" w:rsidR="00B329D1" w:rsidRPr="00A67C98" w:rsidRDefault="00B329D1" w:rsidP="00B329D1">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41662A46" w14:textId="77777777" w:rsidR="00B329D1" w:rsidRPr="00A67C98" w:rsidRDefault="00B329D1" w:rsidP="00B329D1">
      <w:pPr>
        <w:pStyle w:val="corte4fondo"/>
        <w:tabs>
          <w:tab w:val="left" w:pos="567"/>
        </w:tabs>
        <w:ind w:firstLine="0"/>
        <w:rPr>
          <w:rFonts w:ascii="AvantGarde Bk BT" w:hAnsi="AvantGarde Bk BT" w:cs="Arial"/>
          <w:b/>
          <w:sz w:val="24"/>
          <w:szCs w:val="24"/>
        </w:rPr>
      </w:pPr>
    </w:p>
    <w:p w14:paraId="0770A603" w14:textId="77777777" w:rsidR="00B329D1" w:rsidRPr="00A67C98" w:rsidRDefault="00B329D1" w:rsidP="00B329D1">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79D67C2" w14:textId="77777777" w:rsidR="00B329D1" w:rsidRPr="00A67C98" w:rsidRDefault="00B329D1" w:rsidP="00B329D1">
      <w:pPr>
        <w:pStyle w:val="corte4fondo"/>
        <w:tabs>
          <w:tab w:val="left" w:pos="567"/>
        </w:tabs>
        <w:rPr>
          <w:rFonts w:ascii="AvantGarde Bk BT" w:hAnsi="AvantGarde Bk BT" w:cs="Arial"/>
          <w:sz w:val="24"/>
          <w:szCs w:val="24"/>
        </w:rPr>
      </w:pPr>
    </w:p>
    <w:p w14:paraId="3CA22676" w14:textId="77777777" w:rsidR="00B329D1"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REVOCA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33AA646B" w14:textId="77777777" w:rsidR="00B329D1" w:rsidRPr="00A67C98" w:rsidRDefault="00B329D1" w:rsidP="00B329D1">
      <w:pPr>
        <w:pStyle w:val="corte4fondo"/>
        <w:tabs>
          <w:tab w:val="left" w:pos="567"/>
        </w:tabs>
        <w:rPr>
          <w:rFonts w:ascii="AvantGarde Bk BT" w:hAnsi="AvantGarde Bk BT" w:cs="Arial"/>
          <w:sz w:val="24"/>
          <w:szCs w:val="24"/>
        </w:rPr>
      </w:pPr>
    </w:p>
    <w:p w14:paraId="2ADB37C3" w14:textId="77777777" w:rsidR="00B329D1" w:rsidRDefault="00B329D1" w:rsidP="00B329D1">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6F6F3FB" w14:textId="77777777" w:rsidR="00B329D1" w:rsidRPr="00E0750B" w:rsidRDefault="00B329D1" w:rsidP="00B329D1">
      <w:pPr>
        <w:pStyle w:val="corte4fondo"/>
        <w:tabs>
          <w:tab w:val="left" w:pos="567"/>
        </w:tabs>
        <w:rPr>
          <w:rFonts w:ascii="AvantGarde Bk BT" w:hAnsi="AvantGarde Bk BT" w:cs="Arial"/>
          <w:sz w:val="24"/>
          <w:szCs w:val="24"/>
        </w:rPr>
      </w:pPr>
    </w:p>
    <w:p w14:paraId="3AFAAA3E" w14:textId="5684334D" w:rsidR="00B329D1" w:rsidRPr="000B56F5" w:rsidRDefault="00B329D1" w:rsidP="000B56F5">
      <w:pPr>
        <w:pStyle w:val="corte4fondo"/>
        <w:tabs>
          <w:tab w:val="left" w:pos="567"/>
        </w:tabs>
        <w:ind w:left="113" w:firstLine="0"/>
        <w:rPr>
          <w:rFonts w:ascii="AvantGarde Bk BT" w:hAnsi="AvantGarde Bk BT" w:cs="Arial"/>
          <w:color w:val="000000" w:themeColor="text1"/>
          <w:sz w:val="24"/>
          <w:szCs w:val="24"/>
        </w:rPr>
      </w:pPr>
      <w:r>
        <w:rPr>
          <w:rFonts w:ascii="AvantGarde Bk BT" w:hAnsi="AvantGarde Bk BT" w:cs="Arial"/>
          <w:sz w:val="24"/>
          <w:szCs w:val="24"/>
        </w:rPr>
        <w:lastRenderedPageBreak/>
        <w:t>Así l</w:t>
      </w:r>
      <w:r>
        <w:rPr>
          <w:rFonts w:ascii="AvantGarde Bk BT" w:hAnsi="AvantGarde Bk BT"/>
          <w:sz w:val="24"/>
          <w:szCs w:val="24"/>
        </w:rPr>
        <w:t xml:space="preserve">o resolvieron por unanimidad de votos en </w:t>
      </w:r>
      <w:r w:rsidR="000B56F5">
        <w:rPr>
          <w:rFonts w:ascii="AvantGarde Bk BT" w:hAnsi="AvantGarde Bk BT" w:cs="Arial"/>
          <w:color w:val="000000" w:themeColor="text1"/>
          <w:sz w:val="24"/>
          <w:szCs w:val="24"/>
        </w:rPr>
        <w:t>14 catorce de enero de 2021 dos mil veintiuno</w:t>
      </w:r>
      <w:r>
        <w:rPr>
          <w:rFonts w:ascii="AvantGarde Bk BT" w:hAnsi="AvantGarde Bk BT"/>
          <w:sz w:val="24"/>
          <w:szCs w:val="24"/>
        </w:rPr>
        <w:t xml:space="preserve">, </w:t>
      </w:r>
      <w:r>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ZUÑIGA</w:t>
      </w:r>
      <w:r>
        <w:rPr>
          <w:rFonts w:ascii="AvantGarde Bk BT" w:hAnsi="AvantGarde Bk BT" w:cs="Arial"/>
          <w:sz w:val="24"/>
          <w:szCs w:val="24"/>
        </w:rPr>
        <w:t xml:space="preserve">, Licenciada Paulina Sánchez Pérez del Pozo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3D61DFFE" w14:textId="79AC3BB8" w:rsidR="00B329D1" w:rsidRDefault="00B329D1" w:rsidP="00B329D1">
      <w:pPr>
        <w:tabs>
          <w:tab w:val="left" w:pos="567"/>
        </w:tabs>
        <w:spacing w:after="0" w:line="360" w:lineRule="auto"/>
        <w:ind w:firstLine="709"/>
        <w:jc w:val="both"/>
        <w:rPr>
          <w:rFonts w:ascii="AvantGarde Bk BT" w:eastAsia="Times New Roman" w:hAnsi="AvantGarde Bk BT" w:cs="Times New Roman"/>
          <w:sz w:val="24"/>
          <w:szCs w:val="24"/>
        </w:rPr>
      </w:pPr>
    </w:p>
    <w:p w14:paraId="5F7C01D2" w14:textId="77777777" w:rsidR="001F15D5" w:rsidRDefault="001F15D5" w:rsidP="00B329D1">
      <w:pPr>
        <w:tabs>
          <w:tab w:val="left" w:pos="567"/>
        </w:tabs>
        <w:spacing w:after="0" w:line="360" w:lineRule="auto"/>
        <w:ind w:firstLine="709"/>
        <w:jc w:val="both"/>
        <w:rPr>
          <w:rFonts w:ascii="AvantGarde Bk BT" w:eastAsia="Times New Roman" w:hAnsi="AvantGarde Bk BT" w:cs="Times New Roman"/>
          <w:sz w:val="24"/>
          <w:szCs w:val="24"/>
        </w:rPr>
      </w:pPr>
    </w:p>
    <w:p w14:paraId="6EDAFA72" w14:textId="77777777" w:rsidR="00B329D1" w:rsidRDefault="00B329D1" w:rsidP="00B329D1">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COMISIONADO PRESIDENTE                                      COMISIONADA </w:t>
      </w:r>
    </w:p>
    <w:p w14:paraId="61C6EC2F" w14:textId="13C015A5" w:rsidR="00B329D1" w:rsidRDefault="00B329D1" w:rsidP="00B329D1">
      <w:pPr>
        <w:spacing w:before="100" w:beforeAutospacing="1" w:after="100" w:afterAutospacing="1" w:line="240" w:lineRule="auto"/>
        <w:jc w:val="both"/>
        <w:rPr>
          <w:rFonts w:ascii="AvantGarde Bk BT" w:eastAsia="Times New Roman" w:hAnsi="AvantGarde Bk BT" w:cs="Arial"/>
          <w:b/>
          <w:sz w:val="24"/>
          <w:szCs w:val="24"/>
          <w:lang w:eastAsia="es-ES"/>
        </w:rPr>
      </w:pPr>
    </w:p>
    <w:p w14:paraId="4B0B0D85" w14:textId="77777777" w:rsidR="00B329D1" w:rsidRDefault="00B329D1" w:rsidP="00B329D1">
      <w:pPr>
        <w:spacing w:before="100" w:beforeAutospacing="1" w:after="100" w:afterAutospacing="1" w:line="240" w:lineRule="auto"/>
        <w:jc w:val="both"/>
        <w:rPr>
          <w:rFonts w:ascii="AvantGarde Bk BT" w:eastAsia="Times New Roman" w:hAnsi="AvantGarde Bk BT" w:cs="Arial"/>
          <w:b/>
          <w:sz w:val="24"/>
          <w:szCs w:val="24"/>
          <w:lang w:eastAsia="es-ES"/>
        </w:rPr>
      </w:pPr>
    </w:p>
    <w:p w14:paraId="275FC22F" w14:textId="77777777" w:rsidR="00B329D1" w:rsidRDefault="00B329D1" w:rsidP="00B329D1">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ZUÑIGA.</w:t>
      </w:r>
      <w:r>
        <w:rPr>
          <w:rFonts w:ascii="AvantGarde Bk BT" w:eastAsia="Times New Roman" w:hAnsi="AvantGarde Bk BT" w:cs="Arial"/>
          <w:b/>
          <w:sz w:val="24"/>
          <w:szCs w:val="24"/>
          <w:lang w:eastAsia="es-ES"/>
        </w:rPr>
        <w:tab/>
        <w:t xml:space="preserve">     LIC. PAULINA SÁNCHEZ PÉREZ DEL POZO. </w:t>
      </w:r>
    </w:p>
    <w:p w14:paraId="1FA94943" w14:textId="6F13596C" w:rsidR="00B329D1" w:rsidRDefault="00B329D1" w:rsidP="00B329D1">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545A7F0A" w14:textId="77777777" w:rsidR="001F15D5" w:rsidRDefault="001F15D5" w:rsidP="00B329D1">
      <w:pPr>
        <w:spacing w:before="100" w:beforeAutospacing="1" w:after="100" w:afterAutospacing="1" w:line="240" w:lineRule="auto"/>
        <w:jc w:val="center"/>
        <w:rPr>
          <w:rFonts w:ascii="AvantGarde Bk BT" w:eastAsia="Times New Roman" w:hAnsi="AvantGarde Bk BT" w:cs="Arial"/>
          <w:b/>
          <w:sz w:val="24"/>
          <w:szCs w:val="24"/>
          <w:lang w:eastAsia="es-ES"/>
        </w:rPr>
      </w:pPr>
    </w:p>
    <w:p w14:paraId="3C6C4E0E" w14:textId="77777777" w:rsidR="00B329D1" w:rsidRDefault="00B329D1" w:rsidP="00B329D1">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SECRETARIA DE PLENO</w:t>
      </w:r>
    </w:p>
    <w:p w14:paraId="21FB4A33" w14:textId="6A2E5D1E" w:rsidR="00B329D1" w:rsidRDefault="00B329D1" w:rsidP="00B329D1">
      <w:pPr>
        <w:spacing w:before="100" w:beforeAutospacing="1" w:after="100" w:afterAutospacing="1" w:line="240" w:lineRule="auto"/>
        <w:rPr>
          <w:rFonts w:ascii="AvantGarde Bk BT" w:eastAsia="Times New Roman" w:hAnsi="AvantGarde Bk BT" w:cs="Arial"/>
          <w:b/>
          <w:sz w:val="24"/>
          <w:szCs w:val="24"/>
          <w:lang w:eastAsia="es-ES"/>
        </w:rPr>
      </w:pPr>
    </w:p>
    <w:p w14:paraId="0FB72FAD" w14:textId="77777777" w:rsidR="001F15D5" w:rsidRDefault="001F15D5" w:rsidP="00B329D1">
      <w:pPr>
        <w:spacing w:before="100" w:beforeAutospacing="1" w:after="100" w:afterAutospacing="1" w:line="240" w:lineRule="auto"/>
        <w:rPr>
          <w:rFonts w:ascii="AvantGarde Bk BT" w:eastAsia="Times New Roman" w:hAnsi="AvantGarde Bk BT" w:cs="Arial"/>
          <w:b/>
          <w:sz w:val="24"/>
          <w:szCs w:val="24"/>
          <w:lang w:eastAsia="es-ES"/>
        </w:rPr>
      </w:pPr>
    </w:p>
    <w:p w14:paraId="405A5B92" w14:textId="77777777" w:rsidR="00B329D1" w:rsidRDefault="00B329D1" w:rsidP="00B329D1">
      <w:pPr>
        <w:spacing w:before="100" w:beforeAutospacing="1" w:after="100" w:afterAutospacing="1" w:line="240" w:lineRule="auto"/>
        <w:rPr>
          <w:rFonts w:ascii="AvantGarde Bk BT" w:eastAsia="Times New Roman" w:hAnsi="AvantGarde Bk BT" w:cs="Arial"/>
          <w:b/>
          <w:sz w:val="24"/>
          <w:szCs w:val="24"/>
          <w:lang w:eastAsia="es-ES"/>
        </w:rPr>
      </w:pPr>
    </w:p>
    <w:p w14:paraId="6577D018" w14:textId="77777777" w:rsidR="00B329D1" w:rsidRDefault="00B329D1" w:rsidP="00B329D1">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407723AD" w14:textId="77777777" w:rsidR="00B329D1" w:rsidRDefault="00B329D1" w:rsidP="00B329D1">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35A08076" w14:textId="77777777" w:rsidR="00B329D1" w:rsidRDefault="00B329D1" w:rsidP="00B329D1">
      <w:pPr>
        <w:pStyle w:val="corte4fondo"/>
        <w:tabs>
          <w:tab w:val="left" w:pos="567"/>
        </w:tabs>
        <w:rPr>
          <w:rFonts w:ascii="AvantGarde Bk BT" w:hAnsi="AvantGarde Bk BT" w:cs="Arial"/>
          <w:sz w:val="14"/>
          <w:szCs w:val="14"/>
        </w:rPr>
      </w:pPr>
    </w:p>
    <w:p w14:paraId="696CF5D2" w14:textId="77777777" w:rsidR="00B329D1" w:rsidRDefault="00B329D1" w:rsidP="00B329D1">
      <w:pPr>
        <w:pStyle w:val="corte4fondo"/>
        <w:tabs>
          <w:tab w:val="left" w:pos="567"/>
        </w:tabs>
        <w:rPr>
          <w:rFonts w:ascii="AvantGarde Bk BT" w:hAnsi="AvantGarde Bk BT" w:cs="Arial"/>
          <w:sz w:val="14"/>
          <w:szCs w:val="14"/>
        </w:rPr>
      </w:pPr>
    </w:p>
    <w:p w14:paraId="141F7A05" w14:textId="77777777" w:rsidR="00B329D1" w:rsidRDefault="00B329D1" w:rsidP="00B329D1">
      <w:pPr>
        <w:pStyle w:val="corte4fondo"/>
        <w:tabs>
          <w:tab w:val="left" w:pos="567"/>
        </w:tabs>
        <w:rPr>
          <w:rFonts w:ascii="AvantGarde Bk BT" w:hAnsi="AvantGarde Bk BT" w:cs="Arial"/>
          <w:sz w:val="14"/>
          <w:szCs w:val="14"/>
        </w:rPr>
      </w:pPr>
    </w:p>
    <w:p w14:paraId="1698C78B" w14:textId="77777777" w:rsidR="00B329D1" w:rsidRPr="00585639" w:rsidRDefault="00B329D1" w:rsidP="00B329D1">
      <w:pPr>
        <w:pStyle w:val="corte4fondo"/>
        <w:tabs>
          <w:tab w:val="left" w:pos="567"/>
        </w:tabs>
        <w:rPr>
          <w:rFonts w:ascii="AvantGarde Bk BT" w:hAnsi="AvantGarde Bk BT" w:cs="Arial"/>
          <w:sz w:val="14"/>
          <w:szCs w:val="14"/>
        </w:rPr>
      </w:pPr>
    </w:p>
    <w:p w14:paraId="0D4DF0CB" w14:textId="73A066C0" w:rsidR="00946007" w:rsidRPr="00585639" w:rsidRDefault="00946007" w:rsidP="00E873F0">
      <w:pPr>
        <w:pStyle w:val="corte4fondo"/>
        <w:tabs>
          <w:tab w:val="left" w:pos="567"/>
        </w:tabs>
        <w:rPr>
          <w:rFonts w:ascii="AvantGarde Bk BT" w:hAnsi="AvantGarde Bk BT" w:cs="Arial"/>
          <w:sz w:val="14"/>
          <w:szCs w:val="14"/>
        </w:rPr>
      </w:pPr>
    </w:p>
    <w:sectPr w:rsidR="00946007" w:rsidRPr="00585639" w:rsidSect="000D6690">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83EB05" w14:textId="77777777" w:rsidR="00406453" w:rsidRDefault="00406453">
      <w:pPr>
        <w:spacing w:after="0" w:line="240" w:lineRule="auto"/>
      </w:pPr>
      <w:r>
        <w:separator/>
      </w:r>
    </w:p>
  </w:endnote>
  <w:endnote w:type="continuationSeparator" w:id="0">
    <w:p w14:paraId="66EE4F9B" w14:textId="77777777" w:rsidR="00406453" w:rsidRDefault="004064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07351A" w14:textId="77777777" w:rsidR="00406453" w:rsidRDefault="00406453">
      <w:pPr>
        <w:spacing w:after="0" w:line="240" w:lineRule="auto"/>
      </w:pPr>
      <w:r>
        <w:separator/>
      </w:r>
    </w:p>
  </w:footnote>
  <w:footnote w:type="continuationSeparator" w:id="0">
    <w:p w14:paraId="12379166" w14:textId="77777777" w:rsidR="00406453" w:rsidRDefault="00406453">
      <w:pPr>
        <w:spacing w:after="0" w:line="240" w:lineRule="auto"/>
      </w:pPr>
      <w:r>
        <w:continuationSeparator/>
      </w:r>
    </w:p>
  </w:footnote>
  <w:footnote w:id="1">
    <w:p w14:paraId="67919499" w14:textId="77777777" w:rsidR="007A77FB" w:rsidRDefault="007A77FB" w:rsidP="007A77FB">
      <w:pPr>
        <w:pStyle w:val="Textonotapie"/>
        <w:jc w:val="both"/>
        <w:rPr>
          <w:sz w:val="16"/>
          <w:szCs w:val="16"/>
          <w:lang w:val="es-ES_tradnl"/>
        </w:rPr>
      </w:pPr>
      <w:r>
        <w:rPr>
          <w:rStyle w:val="Refdenotaalpie"/>
          <w:sz w:val="16"/>
          <w:szCs w:val="16"/>
        </w:rPr>
        <w:footnoteRef/>
      </w:r>
      <w:r>
        <w:rPr>
          <w:sz w:val="16"/>
          <w:szCs w:val="16"/>
        </w:rPr>
        <w:t xml:space="preserve"> </w:t>
      </w:r>
      <w:r>
        <w:rPr>
          <w:bCs/>
          <w:sz w:val="16"/>
          <w:szCs w:val="16"/>
          <w:lang w:val="es-ES_tradnl"/>
        </w:rPr>
        <w:t xml:space="preserve">ARTÍCULO 61. </w:t>
      </w:r>
      <w:r>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 </w:t>
      </w:r>
    </w:p>
  </w:footnote>
  <w:footnote w:id="2">
    <w:p w14:paraId="56FEABDD" w14:textId="77777777" w:rsidR="007A77FB" w:rsidRDefault="007A77FB" w:rsidP="007A77FB">
      <w:pPr>
        <w:pStyle w:val="Textonotapie"/>
        <w:jc w:val="both"/>
        <w:rPr>
          <w:sz w:val="16"/>
          <w:szCs w:val="16"/>
        </w:rPr>
      </w:pPr>
      <w:r>
        <w:rPr>
          <w:rStyle w:val="Refdenotaalpie"/>
          <w:sz w:val="16"/>
          <w:szCs w:val="16"/>
        </w:rPr>
        <w:footnoteRef/>
      </w:r>
      <w:r>
        <w:rPr>
          <w:sz w:val="16"/>
          <w:szCs w:val="16"/>
        </w:rPr>
        <w:t xml:space="preserve"> ARTÍCULO 18. Los sujetos obligados deberán documentar todo acto que derive del ejercicio de sus facultades, competencias o funciones.</w:t>
      </w:r>
    </w:p>
    <w:p w14:paraId="031427EA" w14:textId="77777777" w:rsidR="007A77FB" w:rsidRDefault="007A77FB" w:rsidP="007A77FB">
      <w:pPr>
        <w:pStyle w:val="Textonotapie"/>
        <w:jc w:val="both"/>
        <w:rPr>
          <w:sz w:val="16"/>
          <w:szCs w:val="16"/>
        </w:rPr>
      </w:pPr>
      <w:r>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74BDB54" w14:textId="77777777" w:rsidR="007A77FB" w:rsidRDefault="007A77FB" w:rsidP="007A77FB">
      <w:pPr>
        <w:pStyle w:val="Textonotapie"/>
        <w:jc w:val="both"/>
        <w:rPr>
          <w:sz w:val="16"/>
          <w:szCs w:val="16"/>
        </w:rPr>
      </w:pPr>
      <w:r>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7429FC82" w14:textId="77777777" w:rsidR="007A77FB" w:rsidRDefault="007A77FB" w:rsidP="007A77FB">
      <w:pPr>
        <w:pStyle w:val="Textonotapie"/>
        <w:jc w:val="both"/>
        <w:rPr>
          <w:sz w:val="16"/>
          <w:szCs w:val="16"/>
        </w:rPr>
      </w:pPr>
      <w:r>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036DDD42" w14:textId="65E04C9B" w:rsidR="008513BF" w:rsidRPr="008513BF" w:rsidRDefault="008513BF" w:rsidP="008513BF">
      <w:pPr>
        <w:pStyle w:val="Textonotapie"/>
        <w:jc w:val="both"/>
        <w:rPr>
          <w:lang w:val="es-ES"/>
        </w:rPr>
      </w:pPr>
      <w:r w:rsidRPr="008513BF">
        <w:rPr>
          <w:rStyle w:val="Refdenotaalpie"/>
          <w:sz w:val="18"/>
        </w:rPr>
        <w:footnoteRef/>
      </w:r>
      <w:r w:rsidRPr="008513BF">
        <w:rPr>
          <w:sz w:val="18"/>
        </w:rPr>
        <w:t xml:space="preserve"> </w:t>
      </w:r>
      <w:r w:rsidRPr="008513BF">
        <w:rPr>
          <w:sz w:val="18"/>
        </w:rPr>
        <w:t>ARTÍCULO 8°. La CEGAIP deberá regir su funcionamiento de acuerdo a los siguientes</w:t>
      </w:r>
      <w:r>
        <w:rPr>
          <w:sz w:val="18"/>
        </w:rPr>
        <w:t xml:space="preserve"> </w:t>
      </w:r>
      <w:r w:rsidRPr="008513BF">
        <w:rPr>
          <w:sz w:val="18"/>
        </w:rPr>
        <w:t>principios:</w:t>
      </w:r>
      <w:r>
        <w:rPr>
          <w:sz w:val="18"/>
        </w:rPr>
        <w:t xml:space="preserve"> </w:t>
      </w:r>
      <w:r w:rsidRPr="008513BF">
        <w:rPr>
          <w:sz w:val="18"/>
        </w:rPr>
        <w:t>I. Certeza: principio que otorga seguridad y certidumbre jurídica a los particulares, en virtud de que</w:t>
      </w:r>
      <w:r>
        <w:rPr>
          <w:sz w:val="18"/>
        </w:rPr>
        <w:t xml:space="preserve"> </w:t>
      </w:r>
      <w:r w:rsidRPr="008513BF">
        <w:rPr>
          <w:sz w:val="18"/>
        </w:rPr>
        <w:t>permite conocer si las acciones de la CEGAIP, son apegadas a derecho y avala que</w:t>
      </w:r>
      <w:r>
        <w:rPr>
          <w:sz w:val="18"/>
        </w:rPr>
        <w:t xml:space="preserve"> </w:t>
      </w:r>
      <w:r w:rsidRPr="008513BF">
        <w:rPr>
          <w:sz w:val="18"/>
        </w:rPr>
        <w:t>los procedimientos sean completamente verificables,</w:t>
      </w:r>
      <w:r>
        <w:rPr>
          <w:sz w:val="18"/>
        </w:rPr>
        <w:t xml:space="preserve"> </w:t>
      </w:r>
      <w:r w:rsidRPr="008513BF">
        <w:rPr>
          <w:sz w:val="18"/>
        </w:rPr>
        <w:t>fidedignos y confiables;</w:t>
      </w:r>
      <w:r>
        <w:rPr>
          <w:sz w:val="18"/>
        </w:rPr>
        <w:t xml:space="preserve"> </w:t>
      </w:r>
      <w:r w:rsidRPr="008513BF">
        <w:rPr>
          <w:sz w:val="18"/>
        </w:rPr>
        <w:t>II. Eficacia: obligación de la CEGAIP para tutelar, de manera efectiva, el derecho de acceso a la</w:t>
      </w:r>
      <w:r>
        <w:rPr>
          <w:sz w:val="18"/>
        </w:rPr>
        <w:t xml:space="preserve"> </w:t>
      </w:r>
      <w:r w:rsidRPr="008513BF">
        <w:rPr>
          <w:sz w:val="18"/>
        </w:rPr>
        <w:t>información</w:t>
      </w:r>
      <w:r w:rsidRPr="008513BF">
        <w:rPr>
          <w:sz w:val="16"/>
        </w:rPr>
        <w:t xml:space="preserve"> </w:t>
      </w:r>
      <w:r w:rsidRPr="008513BF">
        <w:rPr>
          <w:sz w:val="18"/>
        </w:rPr>
        <w:t>VII. Objetividad: obligación de la CEGAIP de ajustar su actuación a los presupuestos de ley que deben ser aplicados al analizar el caso en concreto y resolver todos los hechos, prescindiendo de las consideraciones y criterios personales; VIII. Profesionalismo: los servidores públicos que laboren en la CEGAIP deberán sujetar su actuación a conocimientos técnicos, teóricos y metodológicos que garanticen un desempeño eficiente y eficaz en el ejercicio de la función pública que tienen encomendada</w:t>
      </w:r>
    </w:p>
  </w:footnote>
  <w:footnote w:id="4">
    <w:p w14:paraId="754C7C4C" w14:textId="77777777" w:rsidR="00223029" w:rsidRPr="001A7FB2" w:rsidRDefault="00223029" w:rsidP="00B329D1">
      <w:pPr>
        <w:pStyle w:val="Textonotapie"/>
        <w:jc w:val="both"/>
        <w:rPr>
          <w:sz w:val="18"/>
          <w:lang w:val="es-ES_tradnl"/>
        </w:rPr>
      </w:pPr>
      <w:bookmarkStart w:id="0" w:name="_GoBack"/>
      <w:r w:rsidRPr="001A7FB2">
        <w:rPr>
          <w:rStyle w:val="Refdenotaalpie"/>
          <w:sz w:val="18"/>
        </w:rPr>
        <w:footnoteRef/>
      </w:r>
      <w:r w:rsidRPr="001A7FB2">
        <w:rPr>
          <w:sz w:val="18"/>
        </w:rPr>
        <w:t xml:space="preserve"> </w:t>
      </w:r>
      <w:r w:rsidRPr="001A7FB2">
        <w:rPr>
          <w:bCs/>
          <w:sz w:val="18"/>
          <w:lang w:val="es-ES_tradnl"/>
        </w:rPr>
        <w:t xml:space="preserve">ARTÍCULO 61. </w:t>
      </w:r>
      <w:r w:rsidRPr="001A7FB2">
        <w:rPr>
          <w:sz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249621A" w14:textId="77777777" w:rsidR="00223029" w:rsidRPr="001A7FB2" w:rsidRDefault="00223029" w:rsidP="00B329D1">
      <w:pPr>
        <w:pStyle w:val="Textonotapie"/>
        <w:jc w:val="both"/>
        <w:rPr>
          <w:sz w:val="18"/>
          <w:lang w:val="es-ES_tradnl"/>
        </w:rPr>
      </w:pPr>
      <w:r w:rsidRPr="001A7FB2">
        <w:rPr>
          <w:sz w:val="18"/>
          <w:lang w:val="es-ES_tradnl"/>
        </w:rPr>
        <w:t xml:space="preserve">La obligación de los sujetos obligados de proporcionar información no comprende el procesamiento de la misma, ni el presentarla conforme al interés del solicitante. </w:t>
      </w:r>
    </w:p>
    <w:bookmarkEnd w:id="0"/>
    <w:p w14:paraId="244547E7" w14:textId="77777777" w:rsidR="00223029" w:rsidRDefault="00223029" w:rsidP="00B329D1">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7CAD4B99" w:rsidR="00223029" w:rsidRDefault="00223029" w:rsidP="009100AE">
        <w:pPr>
          <w:pStyle w:val="Encabezado"/>
          <w:jc w:val="center"/>
        </w:pPr>
        <w:r>
          <w:t xml:space="preserve">                                                                            </w:t>
        </w:r>
        <w:r>
          <w:fldChar w:fldCharType="begin"/>
        </w:r>
        <w:r>
          <w:instrText>PAGE   \* MERGEFORMAT</w:instrText>
        </w:r>
        <w:r>
          <w:fldChar w:fldCharType="separate"/>
        </w:r>
        <w:r w:rsidR="001A7FB2" w:rsidRPr="001A7FB2">
          <w:rPr>
            <w:noProof/>
            <w:lang w:val="es-ES"/>
          </w:rPr>
          <w:t>17</w:t>
        </w:r>
        <w:r>
          <w:fldChar w:fldCharType="end"/>
        </w:r>
        <w:r>
          <w:t xml:space="preserve">                                RECURSO DE REVISIÓN </w:t>
        </w:r>
        <w:r w:rsidR="00462066">
          <w:t>2126</w:t>
        </w:r>
        <w:r>
          <w:t xml:space="preserve">/2020-1 </w:t>
        </w:r>
        <w:r w:rsidR="000D47DA">
          <w:t>SICOM</w:t>
        </w:r>
      </w:p>
    </w:sdtContent>
  </w:sdt>
  <w:p w14:paraId="477B550A" w14:textId="77777777" w:rsidR="00223029" w:rsidRDefault="0022302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154CFE"/>
    <w:multiLevelType w:val="hybridMultilevel"/>
    <w:tmpl w:val="E60C1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A7676B9"/>
    <w:multiLevelType w:val="hybridMultilevel"/>
    <w:tmpl w:val="F5F433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2757D"/>
    <w:rsid w:val="00033405"/>
    <w:rsid w:val="0003473A"/>
    <w:rsid w:val="00043B6C"/>
    <w:rsid w:val="00055923"/>
    <w:rsid w:val="000559A8"/>
    <w:rsid w:val="00062563"/>
    <w:rsid w:val="00065C65"/>
    <w:rsid w:val="0006677D"/>
    <w:rsid w:val="00067F08"/>
    <w:rsid w:val="000842FB"/>
    <w:rsid w:val="0008509B"/>
    <w:rsid w:val="00090619"/>
    <w:rsid w:val="000B56F5"/>
    <w:rsid w:val="000C4AF2"/>
    <w:rsid w:val="000C6A51"/>
    <w:rsid w:val="000D47DA"/>
    <w:rsid w:val="000D6690"/>
    <w:rsid w:val="000E36DE"/>
    <w:rsid w:val="00117E7E"/>
    <w:rsid w:val="00120854"/>
    <w:rsid w:val="001345C8"/>
    <w:rsid w:val="00137B88"/>
    <w:rsid w:val="00153F0E"/>
    <w:rsid w:val="00154DCF"/>
    <w:rsid w:val="001555DC"/>
    <w:rsid w:val="00162793"/>
    <w:rsid w:val="00162DFC"/>
    <w:rsid w:val="00163CDF"/>
    <w:rsid w:val="00167F21"/>
    <w:rsid w:val="00170577"/>
    <w:rsid w:val="0017398C"/>
    <w:rsid w:val="00177336"/>
    <w:rsid w:val="001950B8"/>
    <w:rsid w:val="00195847"/>
    <w:rsid w:val="00196A6B"/>
    <w:rsid w:val="001A061E"/>
    <w:rsid w:val="001A7FB2"/>
    <w:rsid w:val="001B0814"/>
    <w:rsid w:val="001B5947"/>
    <w:rsid w:val="001B65F7"/>
    <w:rsid w:val="001C419C"/>
    <w:rsid w:val="001D5AD8"/>
    <w:rsid w:val="001E786B"/>
    <w:rsid w:val="001F15D5"/>
    <w:rsid w:val="00220867"/>
    <w:rsid w:val="00223029"/>
    <w:rsid w:val="002320B6"/>
    <w:rsid w:val="00244581"/>
    <w:rsid w:val="00247465"/>
    <w:rsid w:val="00255920"/>
    <w:rsid w:val="00260381"/>
    <w:rsid w:val="00263B70"/>
    <w:rsid w:val="00265295"/>
    <w:rsid w:val="00273F0A"/>
    <w:rsid w:val="0027416E"/>
    <w:rsid w:val="00276139"/>
    <w:rsid w:val="00280C19"/>
    <w:rsid w:val="00281EDB"/>
    <w:rsid w:val="00292790"/>
    <w:rsid w:val="002A1CDF"/>
    <w:rsid w:val="002C0584"/>
    <w:rsid w:val="002C6A82"/>
    <w:rsid w:val="00302F26"/>
    <w:rsid w:val="003041E8"/>
    <w:rsid w:val="00312108"/>
    <w:rsid w:val="0033240E"/>
    <w:rsid w:val="00336C0E"/>
    <w:rsid w:val="003477A0"/>
    <w:rsid w:val="00352BAC"/>
    <w:rsid w:val="003539E7"/>
    <w:rsid w:val="00355B89"/>
    <w:rsid w:val="00372F85"/>
    <w:rsid w:val="00385AE7"/>
    <w:rsid w:val="00385BFB"/>
    <w:rsid w:val="003B07B3"/>
    <w:rsid w:val="003C0F3B"/>
    <w:rsid w:val="003D56DC"/>
    <w:rsid w:val="0040636C"/>
    <w:rsid w:val="00406453"/>
    <w:rsid w:val="00407C48"/>
    <w:rsid w:val="00410F21"/>
    <w:rsid w:val="0041667F"/>
    <w:rsid w:val="00421BAA"/>
    <w:rsid w:val="0042614A"/>
    <w:rsid w:val="00427328"/>
    <w:rsid w:val="00444227"/>
    <w:rsid w:val="00445259"/>
    <w:rsid w:val="004604BB"/>
    <w:rsid w:val="00462066"/>
    <w:rsid w:val="004828E7"/>
    <w:rsid w:val="004831E2"/>
    <w:rsid w:val="004A0BE4"/>
    <w:rsid w:val="004A3190"/>
    <w:rsid w:val="004A3C8B"/>
    <w:rsid w:val="004B08FB"/>
    <w:rsid w:val="004B55FD"/>
    <w:rsid w:val="004C38FB"/>
    <w:rsid w:val="004D14AD"/>
    <w:rsid w:val="004E06B3"/>
    <w:rsid w:val="004E080E"/>
    <w:rsid w:val="004E2B1C"/>
    <w:rsid w:val="004E5BC5"/>
    <w:rsid w:val="004F7CF8"/>
    <w:rsid w:val="00516B2A"/>
    <w:rsid w:val="00534A0E"/>
    <w:rsid w:val="00550AB3"/>
    <w:rsid w:val="00562DB8"/>
    <w:rsid w:val="0056656C"/>
    <w:rsid w:val="005739C6"/>
    <w:rsid w:val="00585639"/>
    <w:rsid w:val="005870E7"/>
    <w:rsid w:val="00587C13"/>
    <w:rsid w:val="00594434"/>
    <w:rsid w:val="005A52E4"/>
    <w:rsid w:val="005C0F93"/>
    <w:rsid w:val="005E2FCE"/>
    <w:rsid w:val="005E483C"/>
    <w:rsid w:val="005E4B54"/>
    <w:rsid w:val="005F70A1"/>
    <w:rsid w:val="00607EBE"/>
    <w:rsid w:val="00611B2E"/>
    <w:rsid w:val="00635AE3"/>
    <w:rsid w:val="006421A5"/>
    <w:rsid w:val="00644A42"/>
    <w:rsid w:val="00646EDF"/>
    <w:rsid w:val="0065619E"/>
    <w:rsid w:val="00657198"/>
    <w:rsid w:val="00671C67"/>
    <w:rsid w:val="006723A8"/>
    <w:rsid w:val="00681FF9"/>
    <w:rsid w:val="00685EFD"/>
    <w:rsid w:val="00687495"/>
    <w:rsid w:val="006904EF"/>
    <w:rsid w:val="00692B8B"/>
    <w:rsid w:val="006A6865"/>
    <w:rsid w:val="006D0C3F"/>
    <w:rsid w:val="006D36F7"/>
    <w:rsid w:val="006F5DF3"/>
    <w:rsid w:val="00723D88"/>
    <w:rsid w:val="00730708"/>
    <w:rsid w:val="00732CAE"/>
    <w:rsid w:val="00741E22"/>
    <w:rsid w:val="00742AFD"/>
    <w:rsid w:val="00743263"/>
    <w:rsid w:val="0075053A"/>
    <w:rsid w:val="00750D74"/>
    <w:rsid w:val="00753263"/>
    <w:rsid w:val="00761C51"/>
    <w:rsid w:val="007640F8"/>
    <w:rsid w:val="00785036"/>
    <w:rsid w:val="007A4648"/>
    <w:rsid w:val="007A4CE7"/>
    <w:rsid w:val="007A6667"/>
    <w:rsid w:val="007A77FB"/>
    <w:rsid w:val="007A7D4B"/>
    <w:rsid w:val="007D248B"/>
    <w:rsid w:val="007D7FCD"/>
    <w:rsid w:val="007F158C"/>
    <w:rsid w:val="007F6D8B"/>
    <w:rsid w:val="00816085"/>
    <w:rsid w:val="0083482E"/>
    <w:rsid w:val="00845D88"/>
    <w:rsid w:val="008513BF"/>
    <w:rsid w:val="00860CAC"/>
    <w:rsid w:val="00870D3E"/>
    <w:rsid w:val="00892F83"/>
    <w:rsid w:val="00896B85"/>
    <w:rsid w:val="008A0FD5"/>
    <w:rsid w:val="008A1D3A"/>
    <w:rsid w:val="008B5E35"/>
    <w:rsid w:val="008B6641"/>
    <w:rsid w:val="008C4D11"/>
    <w:rsid w:val="008E4DD0"/>
    <w:rsid w:val="008E53C3"/>
    <w:rsid w:val="008F7A37"/>
    <w:rsid w:val="009036AC"/>
    <w:rsid w:val="009100AE"/>
    <w:rsid w:val="0092136D"/>
    <w:rsid w:val="00926511"/>
    <w:rsid w:val="009363D0"/>
    <w:rsid w:val="0094244C"/>
    <w:rsid w:val="00946007"/>
    <w:rsid w:val="0095501A"/>
    <w:rsid w:val="00955AEC"/>
    <w:rsid w:val="00970FB8"/>
    <w:rsid w:val="00975318"/>
    <w:rsid w:val="00975E4A"/>
    <w:rsid w:val="009823A5"/>
    <w:rsid w:val="009A4094"/>
    <w:rsid w:val="009B1DA9"/>
    <w:rsid w:val="009C307C"/>
    <w:rsid w:val="009D5672"/>
    <w:rsid w:val="009D6210"/>
    <w:rsid w:val="009E14A8"/>
    <w:rsid w:val="009F6C41"/>
    <w:rsid w:val="009F6DC8"/>
    <w:rsid w:val="009F785A"/>
    <w:rsid w:val="00A3001B"/>
    <w:rsid w:val="00A4270F"/>
    <w:rsid w:val="00A64B1A"/>
    <w:rsid w:val="00A64DAB"/>
    <w:rsid w:val="00A67C98"/>
    <w:rsid w:val="00A72DBB"/>
    <w:rsid w:val="00A92841"/>
    <w:rsid w:val="00AA6F3A"/>
    <w:rsid w:val="00AC032C"/>
    <w:rsid w:val="00AD1B0B"/>
    <w:rsid w:val="00AE2C79"/>
    <w:rsid w:val="00AE2E88"/>
    <w:rsid w:val="00B23CA0"/>
    <w:rsid w:val="00B329D1"/>
    <w:rsid w:val="00B3615E"/>
    <w:rsid w:val="00B37AD4"/>
    <w:rsid w:val="00B41CDF"/>
    <w:rsid w:val="00B459CA"/>
    <w:rsid w:val="00B467D1"/>
    <w:rsid w:val="00B51879"/>
    <w:rsid w:val="00B564A1"/>
    <w:rsid w:val="00B70395"/>
    <w:rsid w:val="00B773EE"/>
    <w:rsid w:val="00B951DC"/>
    <w:rsid w:val="00BB05C1"/>
    <w:rsid w:val="00BB4C4D"/>
    <w:rsid w:val="00BC4A58"/>
    <w:rsid w:val="00BE0232"/>
    <w:rsid w:val="00BF76E4"/>
    <w:rsid w:val="00C13DBA"/>
    <w:rsid w:val="00C23498"/>
    <w:rsid w:val="00C319E1"/>
    <w:rsid w:val="00C33204"/>
    <w:rsid w:val="00C343B7"/>
    <w:rsid w:val="00C349EB"/>
    <w:rsid w:val="00C42695"/>
    <w:rsid w:val="00C46D7B"/>
    <w:rsid w:val="00C71A72"/>
    <w:rsid w:val="00C861A7"/>
    <w:rsid w:val="00C876FB"/>
    <w:rsid w:val="00C929AA"/>
    <w:rsid w:val="00C97B47"/>
    <w:rsid w:val="00CA2EEC"/>
    <w:rsid w:val="00CA5B52"/>
    <w:rsid w:val="00CB3272"/>
    <w:rsid w:val="00CB4812"/>
    <w:rsid w:val="00CD293E"/>
    <w:rsid w:val="00CE4299"/>
    <w:rsid w:val="00D02E68"/>
    <w:rsid w:val="00D036BB"/>
    <w:rsid w:val="00D062FC"/>
    <w:rsid w:val="00D148FD"/>
    <w:rsid w:val="00D37CEF"/>
    <w:rsid w:val="00D555B1"/>
    <w:rsid w:val="00D55A07"/>
    <w:rsid w:val="00D60D43"/>
    <w:rsid w:val="00D77C5F"/>
    <w:rsid w:val="00D9590A"/>
    <w:rsid w:val="00DA1BAD"/>
    <w:rsid w:val="00DB5A7C"/>
    <w:rsid w:val="00DE35AD"/>
    <w:rsid w:val="00DF6EA4"/>
    <w:rsid w:val="00E11B63"/>
    <w:rsid w:val="00E123D6"/>
    <w:rsid w:val="00E16D34"/>
    <w:rsid w:val="00E21DF3"/>
    <w:rsid w:val="00E23043"/>
    <w:rsid w:val="00E2529C"/>
    <w:rsid w:val="00E40249"/>
    <w:rsid w:val="00E45C07"/>
    <w:rsid w:val="00E60878"/>
    <w:rsid w:val="00E65280"/>
    <w:rsid w:val="00E74D9A"/>
    <w:rsid w:val="00E7774D"/>
    <w:rsid w:val="00E873F0"/>
    <w:rsid w:val="00EA17FB"/>
    <w:rsid w:val="00EC01F8"/>
    <w:rsid w:val="00EE122B"/>
    <w:rsid w:val="00EE1D34"/>
    <w:rsid w:val="00EE5944"/>
    <w:rsid w:val="00EE6632"/>
    <w:rsid w:val="00EF2839"/>
    <w:rsid w:val="00F04C9C"/>
    <w:rsid w:val="00F0746A"/>
    <w:rsid w:val="00F1209C"/>
    <w:rsid w:val="00F14923"/>
    <w:rsid w:val="00F3109A"/>
    <w:rsid w:val="00F344D4"/>
    <w:rsid w:val="00F42C61"/>
    <w:rsid w:val="00F448FF"/>
    <w:rsid w:val="00F461ED"/>
    <w:rsid w:val="00F52EEB"/>
    <w:rsid w:val="00F5400E"/>
    <w:rsid w:val="00F56858"/>
    <w:rsid w:val="00F725E4"/>
    <w:rsid w:val="00F83A04"/>
    <w:rsid w:val="00F85401"/>
    <w:rsid w:val="00F93FC3"/>
    <w:rsid w:val="00F94883"/>
    <w:rsid w:val="00FB3C2A"/>
    <w:rsid w:val="00FC6DB1"/>
    <w:rsid w:val="00FD1C73"/>
    <w:rsid w:val="00FE3050"/>
    <w:rsid w:val="00FE67DA"/>
    <w:rsid w:val="00FF27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CA234517-978A-4C77-9C29-F229CC9B5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1B65F7"/>
    <w:rPr>
      <w:color w:val="954F72" w:themeColor="followedHyperlink"/>
      <w:u w:val="single"/>
    </w:rPr>
  </w:style>
  <w:style w:type="paragraph" w:styleId="Textodeglobo">
    <w:name w:val="Balloon Text"/>
    <w:basedOn w:val="Normal"/>
    <w:link w:val="TextodegloboCar"/>
    <w:uiPriority w:val="99"/>
    <w:semiHidden/>
    <w:unhideWhenUsed/>
    <w:rsid w:val="001B65F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65F7"/>
    <w:rPr>
      <w:rFonts w:ascii="Tahoma" w:eastAsiaTheme="minorEastAsia" w:hAnsi="Tahoma" w:cs="Tahoma"/>
      <w:sz w:val="16"/>
      <w:szCs w:val="16"/>
      <w:lang w:eastAsia="es-MX"/>
    </w:rPr>
  </w:style>
  <w:style w:type="paragraph" w:styleId="Textonotapie">
    <w:name w:val="footnote text"/>
    <w:basedOn w:val="Normal"/>
    <w:link w:val="TextonotapieCar"/>
    <w:uiPriority w:val="99"/>
    <w:unhideWhenUsed/>
    <w:rsid w:val="00B329D1"/>
    <w:pPr>
      <w:spacing w:after="0" w:line="240" w:lineRule="auto"/>
    </w:pPr>
    <w:rPr>
      <w:sz w:val="20"/>
      <w:szCs w:val="20"/>
    </w:rPr>
  </w:style>
  <w:style w:type="character" w:customStyle="1" w:styleId="TextonotapieCar">
    <w:name w:val="Texto nota pie Car"/>
    <w:basedOn w:val="Fuentedeprrafopredeter"/>
    <w:link w:val="Textonotapie"/>
    <w:uiPriority w:val="99"/>
    <w:rsid w:val="00B329D1"/>
    <w:rPr>
      <w:rFonts w:eastAsiaTheme="minorEastAsia"/>
      <w:sz w:val="20"/>
      <w:szCs w:val="20"/>
      <w:lang w:eastAsia="es-MX"/>
    </w:rPr>
  </w:style>
  <w:style w:type="character" w:styleId="Refdenotaalpie">
    <w:name w:val="footnote reference"/>
    <w:basedOn w:val="Fuentedeprrafopredeter"/>
    <w:uiPriority w:val="99"/>
    <w:unhideWhenUsed/>
    <w:rsid w:val="00B329D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535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E7D814-F7A0-4FD4-A133-D56DCA298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17</Pages>
  <Words>4603</Words>
  <Characters>25320</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4</cp:revision>
  <dcterms:created xsi:type="dcterms:W3CDTF">2021-08-07T19:40:00Z</dcterms:created>
  <dcterms:modified xsi:type="dcterms:W3CDTF">2021-08-08T02:51:00Z</dcterms:modified>
</cp:coreProperties>
</file>