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888" w:rsidRPr="0077418F" w:rsidRDefault="00283888" w:rsidP="00283888">
      <w:pPr>
        <w:ind w:left="2124" w:firstLine="708"/>
        <w:rPr>
          <w:rFonts w:ascii="Arial" w:hAnsi="Arial" w:cs="Arial"/>
          <w:sz w:val="28"/>
          <w:szCs w:val="28"/>
        </w:rPr>
      </w:pPr>
      <w:r w:rsidRPr="0077418F">
        <w:rPr>
          <w:rFonts w:ascii="Arial" w:hAnsi="Arial" w:cs="Arial"/>
          <w:b/>
          <w:sz w:val="28"/>
          <w:szCs w:val="28"/>
        </w:rPr>
        <w:t>RECURSO DE APELACIÓN:</w:t>
      </w:r>
      <w:r w:rsidRPr="0077418F">
        <w:rPr>
          <w:rFonts w:ascii="Arial" w:hAnsi="Arial" w:cs="Arial"/>
          <w:sz w:val="28"/>
          <w:szCs w:val="28"/>
        </w:rPr>
        <w:t xml:space="preserve"> </w:t>
      </w:r>
      <w:r w:rsidR="00D63D93">
        <w:rPr>
          <w:rFonts w:ascii="Arial" w:hAnsi="Arial" w:cs="Arial"/>
          <w:sz w:val="28"/>
          <w:szCs w:val="28"/>
        </w:rPr>
        <w:t>36 /2021</w:t>
      </w:r>
      <w:r w:rsidRPr="0077418F">
        <w:rPr>
          <w:rFonts w:ascii="Arial" w:hAnsi="Arial" w:cs="Arial"/>
          <w:sz w:val="28"/>
          <w:szCs w:val="28"/>
        </w:rPr>
        <w:t>/SS</w:t>
      </w:r>
    </w:p>
    <w:p w:rsidR="00283888" w:rsidRPr="0077418F" w:rsidRDefault="00F572FF" w:rsidP="00283888">
      <w:pPr>
        <w:rPr>
          <w:rFonts w:ascii="Arial" w:hAnsi="Arial" w:cs="Arial"/>
          <w:sz w:val="28"/>
          <w:szCs w:val="28"/>
        </w:rPr>
      </w:pPr>
      <w:r w:rsidRPr="0077418F">
        <w:rPr>
          <w:rFonts w:ascii="Arial" w:hAnsi="Arial" w:cs="Arial"/>
          <w:sz w:val="28"/>
          <w:szCs w:val="28"/>
        </w:rPr>
        <w:tab/>
      </w:r>
      <w:r w:rsidRPr="0077418F">
        <w:rPr>
          <w:rFonts w:ascii="Arial" w:hAnsi="Arial" w:cs="Arial"/>
          <w:sz w:val="28"/>
          <w:szCs w:val="28"/>
        </w:rPr>
        <w:tab/>
      </w:r>
      <w:r w:rsidRPr="0077418F">
        <w:rPr>
          <w:rFonts w:ascii="Arial" w:hAnsi="Arial" w:cs="Arial"/>
          <w:sz w:val="28"/>
          <w:szCs w:val="28"/>
        </w:rPr>
        <w:tab/>
        <w:t xml:space="preserve">        </w:t>
      </w:r>
      <w:r w:rsidR="00283888" w:rsidRPr="0077418F">
        <w:rPr>
          <w:rFonts w:ascii="Arial" w:hAnsi="Arial" w:cs="Arial"/>
          <w:b/>
          <w:sz w:val="28"/>
          <w:szCs w:val="28"/>
        </w:rPr>
        <w:t xml:space="preserve"> JUICIO CONTENCIOSO:</w:t>
      </w:r>
      <w:r w:rsidR="00283888" w:rsidRPr="0077418F">
        <w:rPr>
          <w:rFonts w:ascii="Arial" w:hAnsi="Arial" w:cs="Arial"/>
          <w:sz w:val="28"/>
          <w:szCs w:val="28"/>
        </w:rPr>
        <w:t xml:space="preserve"> </w:t>
      </w:r>
      <w:r w:rsidR="00131A65" w:rsidRPr="0077418F">
        <w:rPr>
          <w:rFonts w:ascii="Arial" w:hAnsi="Arial" w:cs="Arial"/>
          <w:sz w:val="28"/>
          <w:szCs w:val="28"/>
        </w:rPr>
        <w:t>554</w:t>
      </w:r>
      <w:r w:rsidR="00283888" w:rsidRPr="0077418F">
        <w:rPr>
          <w:rFonts w:ascii="Arial" w:hAnsi="Arial" w:cs="Arial"/>
          <w:sz w:val="28"/>
          <w:szCs w:val="28"/>
        </w:rPr>
        <w:t>/201</w:t>
      </w:r>
      <w:r w:rsidR="00131A65" w:rsidRPr="0077418F">
        <w:rPr>
          <w:rFonts w:ascii="Arial" w:hAnsi="Arial" w:cs="Arial"/>
          <w:sz w:val="28"/>
          <w:szCs w:val="28"/>
        </w:rPr>
        <w:t>9/1</w:t>
      </w:r>
    </w:p>
    <w:p w:rsidR="000B65F0" w:rsidRPr="0077418F" w:rsidRDefault="000B65F0" w:rsidP="00283888">
      <w:pPr>
        <w:ind w:left="2832" w:firstLine="33"/>
        <w:rPr>
          <w:rFonts w:ascii="Arial" w:hAnsi="Arial" w:cs="Arial"/>
          <w:b/>
          <w:sz w:val="28"/>
          <w:szCs w:val="28"/>
        </w:rPr>
      </w:pPr>
      <w:r w:rsidRPr="0077418F">
        <w:rPr>
          <w:rFonts w:ascii="Arial" w:hAnsi="Arial" w:cs="Arial"/>
          <w:b/>
          <w:sz w:val="28"/>
          <w:szCs w:val="28"/>
        </w:rPr>
        <w:t xml:space="preserve">ACTOR: </w:t>
      </w:r>
    </w:p>
    <w:p w:rsidR="00283888" w:rsidRPr="0077418F" w:rsidRDefault="000B39B7" w:rsidP="00283888">
      <w:pPr>
        <w:ind w:left="2832" w:firstLine="33"/>
        <w:rPr>
          <w:rFonts w:ascii="Arial" w:hAnsi="Arial" w:cs="Arial"/>
          <w:sz w:val="28"/>
          <w:szCs w:val="28"/>
        </w:rPr>
      </w:pPr>
      <w:r>
        <w:rPr>
          <w:rFonts w:ascii="Arial" w:hAnsi="Arial" w:cs="Arial"/>
          <w:b/>
          <w:color w:val="FF0000"/>
          <w:sz w:val="28"/>
          <w:szCs w:val="28"/>
        </w:rPr>
        <w:t>**********</w:t>
      </w:r>
      <w:r w:rsidR="00283888" w:rsidRPr="0077418F">
        <w:rPr>
          <w:rFonts w:ascii="Arial" w:hAnsi="Arial" w:cs="Arial"/>
          <w:b/>
          <w:sz w:val="28"/>
          <w:szCs w:val="28"/>
        </w:rPr>
        <w:t>DEMANDADO</w:t>
      </w:r>
      <w:r w:rsidR="00283888" w:rsidRPr="0077418F">
        <w:rPr>
          <w:rFonts w:ascii="Arial" w:hAnsi="Arial" w:cs="Arial"/>
          <w:sz w:val="28"/>
          <w:szCs w:val="28"/>
        </w:rPr>
        <w:t xml:space="preserve">: </w:t>
      </w:r>
    </w:p>
    <w:p w:rsidR="00283888" w:rsidRPr="0077418F" w:rsidRDefault="000B39B7" w:rsidP="006C0A2A">
      <w:pPr>
        <w:ind w:left="2157" w:firstLine="708"/>
        <w:rPr>
          <w:rFonts w:ascii="Arial" w:hAnsi="Arial" w:cs="Arial"/>
          <w:b/>
          <w:sz w:val="28"/>
          <w:szCs w:val="28"/>
        </w:rPr>
      </w:pPr>
      <w:r>
        <w:rPr>
          <w:rFonts w:ascii="Arial" w:hAnsi="Arial" w:cs="Arial"/>
          <w:b/>
          <w:color w:val="FF0000"/>
          <w:sz w:val="28"/>
          <w:szCs w:val="28"/>
        </w:rPr>
        <w:t>**********</w:t>
      </w:r>
      <w:r w:rsidR="006C0A2A" w:rsidRPr="0077418F">
        <w:rPr>
          <w:rFonts w:ascii="Arial" w:hAnsi="Arial" w:cs="Arial"/>
          <w:sz w:val="28"/>
          <w:szCs w:val="28"/>
        </w:rPr>
        <w:t xml:space="preserve"> </w:t>
      </w:r>
      <w:r w:rsidR="00F572FF" w:rsidRPr="0077418F">
        <w:rPr>
          <w:rFonts w:ascii="Arial" w:hAnsi="Arial" w:cs="Arial"/>
          <w:sz w:val="28"/>
          <w:szCs w:val="28"/>
        </w:rPr>
        <w:t xml:space="preserve"> </w:t>
      </w:r>
      <w:r w:rsidR="00283888" w:rsidRPr="0077418F">
        <w:rPr>
          <w:rFonts w:ascii="Arial" w:hAnsi="Arial" w:cs="Arial"/>
          <w:b/>
          <w:sz w:val="28"/>
          <w:szCs w:val="28"/>
        </w:rPr>
        <w:t xml:space="preserve">MAGISTRADO: </w:t>
      </w:r>
    </w:p>
    <w:p w:rsidR="006C0A2A" w:rsidRPr="0077418F" w:rsidRDefault="006C0A2A" w:rsidP="006C0A2A">
      <w:pPr>
        <w:ind w:left="2124" w:firstLine="708"/>
        <w:rPr>
          <w:rFonts w:ascii="Arial" w:hAnsi="Arial" w:cs="Arial"/>
          <w:b/>
          <w:sz w:val="28"/>
          <w:szCs w:val="28"/>
        </w:rPr>
      </w:pPr>
      <w:r w:rsidRPr="0077418F">
        <w:rPr>
          <w:rFonts w:ascii="Arial" w:hAnsi="Arial" w:cs="Arial"/>
          <w:b/>
          <w:sz w:val="28"/>
          <w:szCs w:val="28"/>
        </w:rPr>
        <w:t>JORGE ALEJANDRO VERA NOYOLA</w:t>
      </w:r>
    </w:p>
    <w:p w:rsidR="00283888" w:rsidRPr="0077418F" w:rsidRDefault="00283888" w:rsidP="00283888">
      <w:pPr>
        <w:ind w:left="2832"/>
        <w:rPr>
          <w:rFonts w:ascii="Arial" w:hAnsi="Arial" w:cs="Arial"/>
          <w:b/>
          <w:sz w:val="28"/>
          <w:szCs w:val="28"/>
        </w:rPr>
      </w:pPr>
      <w:r w:rsidRPr="0077418F">
        <w:rPr>
          <w:rFonts w:ascii="Arial" w:hAnsi="Arial" w:cs="Arial"/>
          <w:b/>
          <w:sz w:val="28"/>
          <w:szCs w:val="28"/>
        </w:rPr>
        <w:t xml:space="preserve">SECRETARIA: </w:t>
      </w:r>
    </w:p>
    <w:p w:rsidR="00283888" w:rsidRPr="0077418F" w:rsidRDefault="00283888" w:rsidP="00283888">
      <w:pPr>
        <w:ind w:left="2832"/>
        <w:rPr>
          <w:rFonts w:ascii="Arial" w:hAnsi="Arial" w:cs="Arial"/>
          <w:sz w:val="28"/>
          <w:szCs w:val="28"/>
        </w:rPr>
      </w:pPr>
      <w:r w:rsidRPr="0077418F">
        <w:rPr>
          <w:rFonts w:ascii="Arial" w:hAnsi="Arial" w:cs="Arial"/>
          <w:sz w:val="28"/>
          <w:szCs w:val="28"/>
        </w:rPr>
        <w:t xml:space="preserve">ADELA ORALIA RODRÍGUEZ </w:t>
      </w:r>
      <w:proofErr w:type="spellStart"/>
      <w:r w:rsidRPr="0077418F">
        <w:rPr>
          <w:rFonts w:ascii="Arial" w:hAnsi="Arial" w:cs="Arial"/>
          <w:sz w:val="28"/>
          <w:szCs w:val="28"/>
        </w:rPr>
        <w:t>RODRÍGUEZ</w:t>
      </w:r>
      <w:proofErr w:type="spellEnd"/>
    </w:p>
    <w:p w:rsidR="00283888" w:rsidRPr="0077418F" w:rsidRDefault="00283888" w:rsidP="00283888">
      <w:pPr>
        <w:spacing w:after="0"/>
        <w:ind w:left="3402"/>
        <w:rPr>
          <w:rFonts w:ascii="Arial" w:hAnsi="Arial" w:cs="Arial"/>
          <w:sz w:val="28"/>
          <w:szCs w:val="28"/>
        </w:rPr>
      </w:pPr>
      <w:r w:rsidRPr="0077418F">
        <w:rPr>
          <w:rFonts w:ascii="Arial" w:hAnsi="Arial" w:cs="Arial"/>
          <w:sz w:val="28"/>
          <w:szCs w:val="28"/>
        </w:rPr>
        <w:tab/>
      </w:r>
      <w:r w:rsidRPr="0077418F">
        <w:rPr>
          <w:rFonts w:ascii="Arial" w:hAnsi="Arial" w:cs="Arial"/>
          <w:sz w:val="28"/>
          <w:szCs w:val="28"/>
        </w:rPr>
        <w:tab/>
      </w:r>
    </w:p>
    <w:p w:rsidR="00283888" w:rsidRPr="0077418F" w:rsidRDefault="00283888" w:rsidP="00283888">
      <w:pPr>
        <w:spacing w:after="0"/>
        <w:ind w:left="3402"/>
        <w:rPr>
          <w:rFonts w:ascii="Arial" w:hAnsi="Arial" w:cs="Arial"/>
          <w:sz w:val="28"/>
          <w:szCs w:val="28"/>
        </w:rPr>
      </w:pPr>
    </w:p>
    <w:p w:rsidR="00283888" w:rsidRPr="0077418F" w:rsidRDefault="00283888" w:rsidP="00283888">
      <w:pPr>
        <w:spacing w:line="360" w:lineRule="auto"/>
        <w:jc w:val="both"/>
        <w:rPr>
          <w:rFonts w:ascii="Arial" w:hAnsi="Arial" w:cs="Arial"/>
          <w:sz w:val="28"/>
          <w:szCs w:val="28"/>
        </w:rPr>
      </w:pPr>
      <w:r w:rsidRPr="0077418F">
        <w:rPr>
          <w:rFonts w:ascii="Arial" w:hAnsi="Arial" w:cs="Arial"/>
          <w:sz w:val="28"/>
          <w:szCs w:val="28"/>
        </w:rPr>
        <w:t xml:space="preserve">San Luis Potosí, San Luis Potosí, resolución de la Sala Superior del Tribunal de Justicia Administrativa, correspondiente a la determinación unitaria de </w:t>
      </w:r>
      <w:r w:rsidR="002A4F09" w:rsidRPr="0077418F">
        <w:rPr>
          <w:rFonts w:ascii="Arial" w:hAnsi="Arial" w:cs="Arial"/>
          <w:sz w:val="28"/>
          <w:szCs w:val="28"/>
        </w:rPr>
        <w:t xml:space="preserve">  </w:t>
      </w:r>
      <w:r w:rsidR="008C42F0">
        <w:rPr>
          <w:rFonts w:ascii="Arial" w:hAnsi="Arial" w:cs="Arial"/>
          <w:sz w:val="28"/>
          <w:szCs w:val="28"/>
        </w:rPr>
        <w:t>6 seis de septiembre</w:t>
      </w:r>
      <w:r w:rsidR="0057130D" w:rsidRPr="0077418F">
        <w:rPr>
          <w:rFonts w:ascii="Arial" w:hAnsi="Arial" w:cs="Arial"/>
          <w:sz w:val="28"/>
          <w:szCs w:val="28"/>
        </w:rPr>
        <w:t xml:space="preserve"> </w:t>
      </w:r>
      <w:r w:rsidR="008C42F0">
        <w:rPr>
          <w:rFonts w:ascii="Arial" w:hAnsi="Arial" w:cs="Arial"/>
          <w:sz w:val="28"/>
          <w:szCs w:val="28"/>
        </w:rPr>
        <w:t xml:space="preserve"> del año 2021 dos mil veintiuno.</w:t>
      </w:r>
    </w:p>
    <w:p w:rsidR="00283888" w:rsidRPr="0077418F" w:rsidRDefault="00283888" w:rsidP="00283888">
      <w:pPr>
        <w:spacing w:line="360" w:lineRule="auto"/>
        <w:jc w:val="both"/>
        <w:rPr>
          <w:rFonts w:ascii="Arial" w:hAnsi="Arial" w:cs="Arial"/>
          <w:sz w:val="28"/>
          <w:szCs w:val="28"/>
        </w:rPr>
      </w:pPr>
    </w:p>
    <w:p w:rsidR="00FF2368" w:rsidRPr="0077418F" w:rsidRDefault="00283888" w:rsidP="002A4F09">
      <w:pPr>
        <w:spacing w:after="17" w:line="360" w:lineRule="auto"/>
        <w:ind w:firstLine="708"/>
        <w:jc w:val="both"/>
        <w:rPr>
          <w:rFonts w:ascii="Arial" w:hAnsi="Arial" w:cs="Arial"/>
          <w:sz w:val="28"/>
          <w:szCs w:val="28"/>
        </w:rPr>
      </w:pPr>
      <w:r w:rsidRPr="0077418F">
        <w:rPr>
          <w:rStyle w:val="Bodytext2Spacing4pt"/>
          <w:sz w:val="28"/>
          <w:szCs w:val="28"/>
        </w:rPr>
        <w:t>VISTO</w:t>
      </w:r>
      <w:r w:rsidRPr="0077418F">
        <w:rPr>
          <w:rFonts w:ascii="Arial" w:hAnsi="Arial" w:cs="Arial"/>
          <w:color w:val="000000"/>
          <w:sz w:val="28"/>
          <w:szCs w:val="28"/>
          <w:lang w:val="es-ES" w:eastAsia="es-ES" w:bidi="es-ES"/>
        </w:rPr>
        <w:t xml:space="preserve">S para resolver los autos del Toca número </w:t>
      </w:r>
      <w:r w:rsidR="002A4F09" w:rsidRPr="0077418F">
        <w:rPr>
          <w:rFonts w:ascii="Arial" w:hAnsi="Arial" w:cs="Arial"/>
          <w:color w:val="000000"/>
          <w:sz w:val="28"/>
          <w:szCs w:val="28"/>
          <w:lang w:val="es-ES" w:eastAsia="es-ES" w:bidi="es-ES"/>
        </w:rPr>
        <w:t>36</w:t>
      </w:r>
      <w:r w:rsidRPr="0077418F">
        <w:rPr>
          <w:rFonts w:ascii="Arial" w:hAnsi="Arial" w:cs="Arial"/>
          <w:color w:val="000000"/>
          <w:sz w:val="28"/>
          <w:szCs w:val="28"/>
          <w:lang w:val="es-ES" w:eastAsia="es-ES" w:bidi="es-ES"/>
        </w:rPr>
        <w:t>/20</w:t>
      </w:r>
      <w:r w:rsidR="002A4F09" w:rsidRPr="0077418F">
        <w:rPr>
          <w:rFonts w:ascii="Arial" w:hAnsi="Arial" w:cs="Arial"/>
          <w:color w:val="000000"/>
          <w:sz w:val="28"/>
          <w:szCs w:val="28"/>
          <w:lang w:val="es-ES" w:eastAsia="es-ES" w:bidi="es-ES"/>
        </w:rPr>
        <w:t>21</w:t>
      </w:r>
      <w:r w:rsidRPr="0077418F">
        <w:rPr>
          <w:rFonts w:ascii="Arial" w:hAnsi="Arial" w:cs="Arial"/>
          <w:color w:val="000000"/>
          <w:sz w:val="28"/>
          <w:szCs w:val="28"/>
          <w:lang w:val="es-ES" w:eastAsia="es-ES" w:bidi="es-ES"/>
        </w:rPr>
        <w:t>/SS formado con</w:t>
      </w:r>
      <w:r w:rsidRPr="0077418F">
        <w:rPr>
          <w:rStyle w:val="Bodytext2"/>
          <w:sz w:val="28"/>
          <w:szCs w:val="28"/>
        </w:rPr>
        <w:t xml:space="preserve"> </w:t>
      </w:r>
      <w:r w:rsidRPr="0077418F">
        <w:rPr>
          <w:rFonts w:ascii="Arial" w:hAnsi="Arial" w:cs="Arial"/>
          <w:color w:val="000000"/>
          <w:sz w:val="28"/>
          <w:szCs w:val="28"/>
          <w:lang w:val="es-ES" w:eastAsia="es-ES" w:bidi="es-ES"/>
        </w:rPr>
        <w:t xml:space="preserve">motivo de la interposición del recurso de apelación presentado el </w:t>
      </w:r>
      <w:r w:rsidR="002A4F09" w:rsidRPr="0077418F">
        <w:rPr>
          <w:rFonts w:ascii="Arial" w:hAnsi="Arial" w:cs="Arial"/>
          <w:color w:val="000000"/>
          <w:sz w:val="28"/>
          <w:szCs w:val="28"/>
          <w:lang w:val="es-ES" w:eastAsia="es-ES" w:bidi="es-ES"/>
        </w:rPr>
        <w:t>4  cuatro de mayo del presente año,</w:t>
      </w:r>
      <w:r w:rsidRPr="0077418F">
        <w:rPr>
          <w:rFonts w:ascii="Arial" w:hAnsi="Arial" w:cs="Arial"/>
          <w:color w:val="000000"/>
          <w:sz w:val="28"/>
          <w:szCs w:val="28"/>
          <w:lang w:val="es-ES" w:eastAsia="es-ES" w:bidi="es-ES"/>
        </w:rPr>
        <w:t xml:space="preserve"> por </w:t>
      </w:r>
      <w:r w:rsidR="002A4F09" w:rsidRPr="0077418F">
        <w:rPr>
          <w:rFonts w:ascii="Arial" w:hAnsi="Arial" w:cs="Arial"/>
          <w:color w:val="000000"/>
          <w:sz w:val="28"/>
          <w:szCs w:val="28"/>
          <w:lang w:val="es-ES" w:eastAsia="es-ES" w:bidi="es-ES"/>
        </w:rPr>
        <w:t xml:space="preserve"> </w:t>
      </w:r>
      <w:r w:rsidR="000B39B7">
        <w:rPr>
          <w:rFonts w:ascii="Arial" w:hAnsi="Arial" w:cs="Arial"/>
          <w:color w:val="FF0000"/>
          <w:sz w:val="28"/>
          <w:szCs w:val="28"/>
          <w:lang w:val="es-ES" w:eastAsia="es-ES" w:bidi="es-ES"/>
        </w:rPr>
        <w:t>**********</w:t>
      </w:r>
      <w:r w:rsidR="002A4F09" w:rsidRPr="0077418F">
        <w:rPr>
          <w:rFonts w:ascii="Arial" w:hAnsi="Arial" w:cs="Arial"/>
          <w:color w:val="000000"/>
          <w:sz w:val="28"/>
          <w:szCs w:val="28"/>
          <w:lang w:val="es-ES" w:eastAsia="es-ES" w:bidi="es-ES"/>
        </w:rPr>
        <w:t>en su carácter de abogado autorizado por  la persona moral actora  “</w:t>
      </w:r>
      <w:r w:rsidR="000B39B7">
        <w:rPr>
          <w:rFonts w:ascii="Arial" w:hAnsi="Arial" w:cs="Arial"/>
          <w:color w:val="FF0000"/>
          <w:sz w:val="28"/>
          <w:szCs w:val="28"/>
          <w:lang w:val="es-ES" w:eastAsia="es-ES" w:bidi="es-ES"/>
        </w:rPr>
        <w:t>**********</w:t>
      </w:r>
      <w:r w:rsidRPr="0077418F">
        <w:rPr>
          <w:rFonts w:ascii="Arial" w:hAnsi="Arial" w:cs="Arial"/>
          <w:color w:val="000000"/>
          <w:sz w:val="28"/>
          <w:szCs w:val="28"/>
          <w:lang w:val="es-ES" w:eastAsia="es-ES" w:bidi="es-ES"/>
        </w:rPr>
        <w:t xml:space="preserve">en contra de la sentencia de </w:t>
      </w:r>
      <w:r w:rsidR="00A04DCB" w:rsidRPr="0077418F">
        <w:rPr>
          <w:rFonts w:ascii="Arial" w:hAnsi="Arial" w:cs="Arial"/>
          <w:color w:val="000000"/>
          <w:sz w:val="28"/>
          <w:szCs w:val="28"/>
          <w:lang w:val="es-ES" w:eastAsia="es-ES" w:bidi="es-ES"/>
        </w:rPr>
        <w:t xml:space="preserve">fecha </w:t>
      </w:r>
      <w:r w:rsidR="002A4F09" w:rsidRPr="0077418F">
        <w:rPr>
          <w:rFonts w:ascii="Arial" w:hAnsi="Arial" w:cs="Arial"/>
          <w:color w:val="000000"/>
          <w:sz w:val="28"/>
          <w:szCs w:val="28"/>
          <w:lang w:val="es-ES" w:eastAsia="es-ES" w:bidi="es-ES"/>
        </w:rPr>
        <w:t>17 diecisiete de marzo del año en curso</w:t>
      </w:r>
      <w:r w:rsidRPr="0077418F">
        <w:rPr>
          <w:rFonts w:ascii="Arial" w:hAnsi="Arial" w:cs="Arial"/>
          <w:color w:val="000000"/>
          <w:sz w:val="28"/>
          <w:szCs w:val="28"/>
          <w:lang w:val="es-ES" w:eastAsia="es-ES" w:bidi="es-ES"/>
        </w:rPr>
        <w:t xml:space="preserve">, pronunciada por la </w:t>
      </w:r>
      <w:r w:rsidR="002A4F09" w:rsidRPr="0077418F">
        <w:rPr>
          <w:rFonts w:ascii="Arial" w:hAnsi="Arial" w:cs="Arial"/>
          <w:color w:val="000000"/>
          <w:sz w:val="28"/>
          <w:szCs w:val="28"/>
          <w:lang w:val="es-ES" w:eastAsia="es-ES" w:bidi="es-ES"/>
        </w:rPr>
        <w:t>Primera</w:t>
      </w:r>
      <w:r w:rsidR="00A04DCB" w:rsidRPr="0077418F">
        <w:rPr>
          <w:rFonts w:ascii="Arial" w:hAnsi="Arial" w:cs="Arial"/>
          <w:color w:val="000000"/>
          <w:sz w:val="28"/>
          <w:szCs w:val="28"/>
          <w:lang w:val="es-ES" w:eastAsia="es-ES" w:bidi="es-ES"/>
        </w:rPr>
        <w:t xml:space="preserve"> Sala</w:t>
      </w:r>
      <w:r w:rsidRPr="0077418F">
        <w:rPr>
          <w:rFonts w:ascii="Arial" w:hAnsi="Arial" w:cs="Arial"/>
          <w:color w:val="000000"/>
          <w:sz w:val="28"/>
          <w:szCs w:val="28"/>
          <w:lang w:val="es-ES" w:eastAsia="es-ES" w:bidi="es-ES"/>
        </w:rPr>
        <w:t xml:space="preserve"> Unitaria</w:t>
      </w:r>
      <w:r w:rsidR="002A4F09" w:rsidRPr="0077418F">
        <w:rPr>
          <w:rFonts w:ascii="Arial" w:hAnsi="Arial" w:cs="Arial"/>
          <w:color w:val="000000"/>
          <w:sz w:val="28"/>
          <w:szCs w:val="28"/>
          <w:lang w:val="es-ES" w:eastAsia="es-ES" w:bidi="es-ES"/>
        </w:rPr>
        <w:t xml:space="preserve"> de este Tribunal</w:t>
      </w:r>
      <w:r w:rsidRPr="0077418F">
        <w:rPr>
          <w:rFonts w:ascii="Arial" w:hAnsi="Arial" w:cs="Arial"/>
          <w:color w:val="000000"/>
          <w:sz w:val="28"/>
          <w:szCs w:val="28"/>
          <w:lang w:val="es-ES" w:eastAsia="es-ES" w:bidi="es-ES"/>
        </w:rPr>
        <w:t xml:space="preserve">, al resolver el juicio contencioso administrativo número </w:t>
      </w:r>
      <w:r w:rsidR="002A4F09" w:rsidRPr="0077418F">
        <w:rPr>
          <w:rFonts w:ascii="Arial" w:hAnsi="Arial" w:cs="Arial"/>
          <w:color w:val="000000"/>
          <w:sz w:val="28"/>
          <w:szCs w:val="28"/>
          <w:lang w:val="es-ES" w:eastAsia="es-ES" w:bidi="es-ES"/>
        </w:rPr>
        <w:t>554</w:t>
      </w:r>
      <w:r w:rsidR="00A04DCB" w:rsidRPr="0077418F">
        <w:rPr>
          <w:rFonts w:ascii="Arial" w:hAnsi="Arial" w:cs="Arial"/>
          <w:color w:val="000000"/>
          <w:sz w:val="28"/>
          <w:szCs w:val="28"/>
          <w:lang w:val="es-ES" w:eastAsia="es-ES" w:bidi="es-ES"/>
        </w:rPr>
        <w:t>/</w:t>
      </w:r>
      <w:r w:rsidRPr="0077418F">
        <w:rPr>
          <w:rFonts w:ascii="Arial" w:hAnsi="Arial" w:cs="Arial"/>
          <w:color w:val="000000"/>
          <w:sz w:val="28"/>
          <w:szCs w:val="28"/>
          <w:lang w:val="es-ES" w:eastAsia="es-ES" w:bidi="es-ES"/>
        </w:rPr>
        <w:t>201</w:t>
      </w:r>
      <w:r w:rsidR="002A4F09" w:rsidRPr="0077418F">
        <w:rPr>
          <w:rFonts w:ascii="Arial" w:hAnsi="Arial" w:cs="Arial"/>
          <w:color w:val="000000"/>
          <w:sz w:val="28"/>
          <w:szCs w:val="28"/>
          <w:lang w:val="es-ES" w:eastAsia="es-ES" w:bidi="es-ES"/>
        </w:rPr>
        <w:t>9</w:t>
      </w:r>
      <w:r w:rsidR="00A04DCB" w:rsidRPr="0077418F">
        <w:rPr>
          <w:rFonts w:ascii="Arial" w:hAnsi="Arial" w:cs="Arial"/>
          <w:color w:val="000000"/>
          <w:sz w:val="28"/>
          <w:szCs w:val="28"/>
          <w:lang w:val="es-ES" w:eastAsia="es-ES" w:bidi="es-ES"/>
        </w:rPr>
        <w:t>/</w:t>
      </w:r>
      <w:r w:rsidR="002A4F09" w:rsidRPr="0077418F">
        <w:rPr>
          <w:rFonts w:ascii="Arial" w:hAnsi="Arial" w:cs="Arial"/>
          <w:color w:val="000000"/>
          <w:sz w:val="28"/>
          <w:szCs w:val="28"/>
          <w:lang w:val="es-ES" w:eastAsia="es-ES" w:bidi="es-ES"/>
        </w:rPr>
        <w:t>1</w:t>
      </w:r>
      <w:r w:rsidRPr="0077418F">
        <w:rPr>
          <w:rFonts w:ascii="Arial" w:hAnsi="Arial" w:cs="Arial"/>
          <w:color w:val="000000"/>
          <w:sz w:val="28"/>
          <w:szCs w:val="28"/>
          <w:lang w:val="es-ES" w:eastAsia="es-ES" w:bidi="es-ES"/>
        </w:rPr>
        <w:t xml:space="preserve">, promovido por </w:t>
      </w:r>
      <w:r w:rsidR="002A4F09" w:rsidRPr="0077418F">
        <w:rPr>
          <w:rFonts w:ascii="Arial" w:hAnsi="Arial" w:cs="Arial"/>
          <w:color w:val="000000"/>
          <w:sz w:val="28"/>
          <w:szCs w:val="28"/>
          <w:lang w:val="es-ES" w:eastAsia="es-ES" w:bidi="es-ES"/>
        </w:rPr>
        <w:t>la parte actora ya referida.</w:t>
      </w:r>
      <w:r w:rsidR="00FF2368" w:rsidRPr="0077418F">
        <w:rPr>
          <w:rFonts w:ascii="Arial" w:hAnsi="Arial" w:cs="Arial"/>
          <w:sz w:val="28"/>
          <w:szCs w:val="28"/>
        </w:rPr>
        <w:tab/>
      </w:r>
      <w:r w:rsidR="00FF2368" w:rsidRPr="0077418F">
        <w:rPr>
          <w:rFonts w:ascii="Arial" w:hAnsi="Arial" w:cs="Arial"/>
          <w:sz w:val="28"/>
          <w:szCs w:val="28"/>
        </w:rPr>
        <w:tab/>
      </w:r>
    </w:p>
    <w:p w:rsidR="00FF2368" w:rsidRPr="0077418F" w:rsidRDefault="00FF2368" w:rsidP="00FF2368">
      <w:pPr>
        <w:spacing w:after="17" w:line="360" w:lineRule="auto"/>
        <w:jc w:val="both"/>
        <w:rPr>
          <w:rFonts w:ascii="Arial" w:hAnsi="Arial" w:cs="Arial"/>
          <w:sz w:val="28"/>
          <w:szCs w:val="28"/>
        </w:rPr>
      </w:pPr>
    </w:p>
    <w:p w:rsidR="00283888" w:rsidRPr="0077418F" w:rsidRDefault="00283888" w:rsidP="00144271">
      <w:pPr>
        <w:spacing w:after="17" w:line="360" w:lineRule="auto"/>
        <w:ind w:left="1416" w:firstLine="708"/>
        <w:jc w:val="both"/>
        <w:rPr>
          <w:rFonts w:ascii="Arial" w:hAnsi="Arial" w:cs="Arial"/>
          <w:b/>
          <w:sz w:val="28"/>
          <w:szCs w:val="28"/>
        </w:rPr>
      </w:pPr>
      <w:r w:rsidRPr="0077418F">
        <w:rPr>
          <w:rFonts w:ascii="Arial" w:hAnsi="Arial" w:cs="Arial"/>
          <w:b/>
          <w:sz w:val="28"/>
          <w:szCs w:val="28"/>
        </w:rPr>
        <w:t>R E S U L T A N D O.</w:t>
      </w:r>
    </w:p>
    <w:p w:rsidR="00FF2368" w:rsidRPr="0077418F" w:rsidRDefault="00FF2368" w:rsidP="00102CB7">
      <w:pPr>
        <w:spacing w:line="360" w:lineRule="auto"/>
        <w:ind w:right="-376"/>
        <w:jc w:val="both"/>
        <w:rPr>
          <w:rFonts w:ascii="Arial" w:hAnsi="Arial" w:cs="Arial"/>
          <w:sz w:val="28"/>
          <w:szCs w:val="28"/>
        </w:rPr>
      </w:pPr>
    </w:p>
    <w:p w:rsidR="00102CB7" w:rsidRPr="0077418F" w:rsidRDefault="00283888" w:rsidP="00144271">
      <w:pPr>
        <w:spacing w:line="360" w:lineRule="auto"/>
        <w:ind w:right="-376" w:firstLine="708"/>
        <w:jc w:val="both"/>
        <w:rPr>
          <w:rFonts w:ascii="Arial" w:hAnsi="Arial" w:cs="Arial"/>
          <w:color w:val="000000" w:themeColor="text1"/>
          <w:sz w:val="28"/>
          <w:szCs w:val="28"/>
          <w:lang w:bidi="es-ES"/>
        </w:rPr>
      </w:pPr>
      <w:r w:rsidRPr="0077418F">
        <w:rPr>
          <w:rFonts w:ascii="Arial" w:hAnsi="Arial" w:cs="Arial"/>
          <w:sz w:val="28"/>
          <w:szCs w:val="28"/>
        </w:rPr>
        <w:t xml:space="preserve">I.- Por escrito presentado en la Oficialía de Partes de este Tribunal, </w:t>
      </w:r>
      <w:r w:rsidR="00A04DCB" w:rsidRPr="0077418F">
        <w:rPr>
          <w:rFonts w:ascii="Arial" w:hAnsi="Arial" w:cs="Arial"/>
          <w:sz w:val="28"/>
          <w:szCs w:val="28"/>
        </w:rPr>
        <w:t xml:space="preserve">con fecha </w:t>
      </w:r>
      <w:r w:rsidR="00900213" w:rsidRPr="0077418F">
        <w:rPr>
          <w:rFonts w:ascii="Arial" w:hAnsi="Arial" w:cs="Arial"/>
          <w:sz w:val="28"/>
          <w:szCs w:val="28"/>
        </w:rPr>
        <w:t>1</w:t>
      </w:r>
      <w:r w:rsidR="002A4F09" w:rsidRPr="0077418F">
        <w:rPr>
          <w:rFonts w:ascii="Arial" w:hAnsi="Arial" w:cs="Arial"/>
          <w:sz w:val="28"/>
          <w:szCs w:val="28"/>
        </w:rPr>
        <w:t>8 dieciocho de junio</w:t>
      </w:r>
      <w:r w:rsidR="000B746C" w:rsidRPr="0077418F">
        <w:rPr>
          <w:rFonts w:ascii="Arial" w:hAnsi="Arial" w:cs="Arial"/>
          <w:sz w:val="28"/>
          <w:szCs w:val="28"/>
        </w:rPr>
        <w:t xml:space="preserve"> del</w:t>
      </w:r>
      <w:r w:rsidRPr="0077418F">
        <w:rPr>
          <w:rFonts w:ascii="Arial" w:hAnsi="Arial" w:cs="Arial"/>
          <w:sz w:val="28"/>
          <w:szCs w:val="28"/>
        </w:rPr>
        <w:t xml:space="preserve">  año</w:t>
      </w:r>
      <w:r w:rsidR="002A4F09" w:rsidRPr="0077418F">
        <w:rPr>
          <w:rFonts w:ascii="Arial" w:hAnsi="Arial" w:cs="Arial"/>
          <w:sz w:val="28"/>
          <w:szCs w:val="28"/>
        </w:rPr>
        <w:t xml:space="preserve"> 2019 dos mil diecinueve, la</w:t>
      </w:r>
      <w:r w:rsidR="00900213" w:rsidRPr="0077418F">
        <w:rPr>
          <w:rFonts w:ascii="Arial" w:hAnsi="Arial" w:cs="Arial"/>
          <w:sz w:val="28"/>
          <w:szCs w:val="28"/>
        </w:rPr>
        <w:t xml:space="preserve"> ahora actor</w:t>
      </w:r>
      <w:r w:rsidR="002A4F09" w:rsidRPr="0077418F">
        <w:rPr>
          <w:rFonts w:ascii="Arial" w:hAnsi="Arial" w:cs="Arial"/>
          <w:sz w:val="28"/>
          <w:szCs w:val="28"/>
        </w:rPr>
        <w:t xml:space="preserve">a </w:t>
      </w:r>
      <w:r w:rsidR="00900213" w:rsidRPr="0077418F">
        <w:rPr>
          <w:rFonts w:ascii="Arial" w:hAnsi="Arial" w:cs="Arial"/>
          <w:sz w:val="28"/>
          <w:szCs w:val="28"/>
        </w:rPr>
        <w:t xml:space="preserve"> </w:t>
      </w:r>
      <w:r w:rsidR="000B39B7">
        <w:rPr>
          <w:rFonts w:ascii="Arial" w:hAnsi="Arial" w:cs="Arial"/>
          <w:color w:val="FF0000"/>
          <w:sz w:val="28"/>
          <w:szCs w:val="28"/>
        </w:rPr>
        <w:t>**********</w:t>
      </w:r>
      <w:r w:rsidR="00A44A93" w:rsidRPr="0077418F">
        <w:rPr>
          <w:rFonts w:ascii="Arial" w:hAnsi="Arial" w:cs="Arial"/>
          <w:color w:val="000000" w:themeColor="text1"/>
          <w:sz w:val="28"/>
          <w:szCs w:val="28"/>
        </w:rPr>
        <w:t xml:space="preserve">demandó </w:t>
      </w:r>
      <w:r w:rsidR="00966AEF" w:rsidRPr="0077418F">
        <w:rPr>
          <w:rFonts w:ascii="Arial" w:hAnsi="Arial" w:cs="Arial"/>
          <w:color w:val="000000" w:themeColor="text1"/>
          <w:sz w:val="28"/>
          <w:szCs w:val="28"/>
        </w:rPr>
        <w:t xml:space="preserve"> </w:t>
      </w:r>
      <w:r w:rsidR="000B746C" w:rsidRPr="0077418F">
        <w:rPr>
          <w:rFonts w:ascii="Arial" w:hAnsi="Arial" w:cs="Arial"/>
          <w:color w:val="000000" w:themeColor="text1"/>
          <w:sz w:val="28"/>
          <w:szCs w:val="28"/>
        </w:rPr>
        <w:t xml:space="preserve"> de</w:t>
      </w:r>
      <w:r w:rsidR="00966AEF" w:rsidRPr="0077418F">
        <w:rPr>
          <w:rFonts w:ascii="Arial" w:hAnsi="Arial" w:cs="Arial"/>
          <w:color w:val="000000" w:themeColor="text1"/>
          <w:sz w:val="28"/>
          <w:szCs w:val="28"/>
        </w:rPr>
        <w:t xml:space="preserve"> la autoridad </w:t>
      </w:r>
      <w:r w:rsidR="002A4F09" w:rsidRPr="0077418F">
        <w:rPr>
          <w:rFonts w:ascii="Arial" w:hAnsi="Arial" w:cs="Arial"/>
          <w:color w:val="000000" w:themeColor="text1"/>
          <w:sz w:val="28"/>
          <w:szCs w:val="28"/>
        </w:rPr>
        <w:t xml:space="preserve"> </w:t>
      </w:r>
      <w:r w:rsidR="000B39B7">
        <w:rPr>
          <w:rFonts w:ascii="Arial" w:hAnsi="Arial" w:cs="Arial"/>
          <w:color w:val="FF0000"/>
          <w:sz w:val="28"/>
          <w:szCs w:val="28"/>
        </w:rPr>
        <w:t>**********</w:t>
      </w:r>
      <w:r w:rsidR="00464F42" w:rsidRPr="0077418F">
        <w:rPr>
          <w:rFonts w:ascii="Arial" w:hAnsi="Arial" w:cs="Arial"/>
          <w:color w:val="000000" w:themeColor="text1"/>
          <w:sz w:val="28"/>
          <w:szCs w:val="28"/>
        </w:rPr>
        <w:t>,</w:t>
      </w:r>
      <w:r w:rsidR="00966AEF" w:rsidRPr="0077418F">
        <w:rPr>
          <w:rFonts w:ascii="Arial" w:hAnsi="Arial" w:cs="Arial"/>
          <w:color w:val="000000" w:themeColor="text1"/>
          <w:sz w:val="28"/>
          <w:szCs w:val="28"/>
        </w:rPr>
        <w:t xml:space="preserve"> </w:t>
      </w:r>
      <w:r w:rsidR="00A44A93" w:rsidRPr="0077418F">
        <w:rPr>
          <w:rFonts w:ascii="Arial" w:hAnsi="Arial" w:cs="Arial"/>
          <w:color w:val="000000" w:themeColor="text1"/>
          <w:sz w:val="28"/>
          <w:szCs w:val="28"/>
        </w:rPr>
        <w:t>el siguiente acto administrativo:</w:t>
      </w:r>
      <w:r w:rsidR="00055DD0" w:rsidRPr="0077418F">
        <w:rPr>
          <w:rFonts w:ascii="Arial" w:hAnsi="Arial" w:cs="Arial"/>
          <w:color w:val="000000" w:themeColor="text1"/>
          <w:sz w:val="28"/>
          <w:szCs w:val="28"/>
          <w:lang w:bidi="es-ES"/>
        </w:rPr>
        <w:t xml:space="preserve"> </w:t>
      </w:r>
    </w:p>
    <w:p w:rsidR="00A23D64" w:rsidRPr="0077418F" w:rsidRDefault="000B746C" w:rsidP="00B85852">
      <w:pPr>
        <w:ind w:right="-376" w:firstLine="708"/>
        <w:jc w:val="both"/>
        <w:rPr>
          <w:rFonts w:ascii="Arial" w:hAnsi="Arial" w:cs="Arial"/>
          <w:i/>
          <w:color w:val="0D0D0D" w:themeColor="text1" w:themeTint="F2"/>
          <w:sz w:val="28"/>
          <w:szCs w:val="28"/>
          <w:lang w:bidi="es-ES"/>
        </w:rPr>
      </w:pPr>
      <w:r w:rsidRPr="00144271">
        <w:rPr>
          <w:rFonts w:ascii="Arial" w:hAnsi="Arial" w:cs="Arial"/>
          <w:i/>
          <w:color w:val="000000" w:themeColor="text1"/>
          <w:sz w:val="24"/>
          <w:szCs w:val="24"/>
          <w:lang w:bidi="es-ES"/>
        </w:rPr>
        <w:lastRenderedPageBreak/>
        <w:t>“</w:t>
      </w:r>
      <w:r w:rsidR="00A23D64" w:rsidRPr="00144271">
        <w:rPr>
          <w:rFonts w:ascii="Arial" w:hAnsi="Arial" w:cs="Arial"/>
          <w:i/>
          <w:color w:val="000000" w:themeColor="text1"/>
          <w:sz w:val="24"/>
          <w:szCs w:val="24"/>
          <w:lang w:bidi="es-ES"/>
        </w:rPr>
        <w:t xml:space="preserve"> La negativa ficta configurada con motivo del escrito presentado con fecha </w:t>
      </w:r>
      <w:r w:rsidR="00A23D64" w:rsidRPr="00144271">
        <w:rPr>
          <w:rFonts w:ascii="Arial" w:hAnsi="Arial" w:cs="Arial"/>
          <w:b/>
          <w:i/>
          <w:color w:val="000000" w:themeColor="text1"/>
          <w:sz w:val="24"/>
          <w:szCs w:val="24"/>
          <w:lang w:bidi="es-ES"/>
        </w:rPr>
        <w:t xml:space="preserve">31 de agosto del 2018, </w:t>
      </w:r>
      <w:r w:rsidR="00A23D64" w:rsidRPr="00144271">
        <w:rPr>
          <w:rFonts w:ascii="Arial" w:hAnsi="Arial" w:cs="Arial"/>
          <w:i/>
          <w:color w:val="000000" w:themeColor="text1"/>
          <w:sz w:val="24"/>
          <w:szCs w:val="24"/>
          <w:lang w:bidi="es-ES"/>
        </w:rPr>
        <w:t xml:space="preserve">por PAYEL  ante el Titular de la Secretaría de Desarrollo Urbano, Vivienda y Obras Públicas del Gobierno del Estado de San Luis Potosí, </w:t>
      </w:r>
      <w:r w:rsidR="000B39B7">
        <w:rPr>
          <w:rFonts w:ascii="Arial" w:hAnsi="Arial" w:cs="Arial"/>
          <w:i/>
          <w:color w:val="FF0000"/>
          <w:sz w:val="24"/>
          <w:szCs w:val="24"/>
          <w:lang w:bidi="es-ES"/>
        </w:rPr>
        <w:t>**********</w:t>
      </w:r>
      <w:r w:rsidR="00A23D64" w:rsidRPr="00144271">
        <w:rPr>
          <w:rFonts w:ascii="Arial" w:hAnsi="Arial" w:cs="Arial"/>
          <w:i/>
          <w:color w:val="0D0D0D" w:themeColor="text1" w:themeTint="F2"/>
          <w:sz w:val="24"/>
          <w:szCs w:val="24"/>
          <w:lang w:bidi="es-ES"/>
        </w:rPr>
        <w:t xml:space="preserve"> en el que se solicitó el pago de las facturas  118 y 119 correspondientes a las estimaciones 5 y 6 (finiquito), por las cantidades de  $2´082,598,03 y $ 524,781.92, respectivamente, así como los gastos financieros  a que PAYEL se hizo acreedora por pago tardío de conformidad con el artículo 138 de la Ley de Obras Publicas y Servicios Relacionados con las Mismas del Estado de San Luis Potosí, en relación con el contrato de</w:t>
      </w:r>
      <w:r w:rsidR="008C42F0">
        <w:rPr>
          <w:rFonts w:ascii="Arial" w:hAnsi="Arial" w:cs="Arial"/>
          <w:i/>
          <w:color w:val="0D0D0D" w:themeColor="text1" w:themeTint="F2"/>
          <w:sz w:val="24"/>
          <w:szCs w:val="24"/>
          <w:lang w:bidi="es-ES"/>
        </w:rPr>
        <w:t xml:space="preserve"> Obra Pública XX-924004991-X59-20</w:t>
      </w:r>
      <w:r w:rsidR="00A23D64" w:rsidRPr="00144271">
        <w:rPr>
          <w:rFonts w:ascii="Arial" w:hAnsi="Arial" w:cs="Arial"/>
          <w:i/>
          <w:color w:val="0D0D0D" w:themeColor="text1" w:themeTint="F2"/>
          <w:sz w:val="24"/>
          <w:szCs w:val="24"/>
          <w:lang w:bidi="es-ES"/>
        </w:rPr>
        <w:t>14, de fecha 14 de octubre de 2014</w:t>
      </w:r>
      <w:r w:rsidR="00A23D64" w:rsidRPr="0077418F">
        <w:rPr>
          <w:rFonts w:ascii="Arial" w:hAnsi="Arial" w:cs="Arial"/>
          <w:i/>
          <w:color w:val="0D0D0D" w:themeColor="text1" w:themeTint="F2"/>
          <w:sz w:val="28"/>
          <w:szCs w:val="28"/>
          <w:lang w:bidi="es-ES"/>
        </w:rPr>
        <w:t>.”</w:t>
      </w:r>
    </w:p>
    <w:p w:rsidR="00185E60" w:rsidRPr="0077418F" w:rsidRDefault="00333AA6" w:rsidP="00185E60">
      <w:pPr>
        <w:spacing w:line="360" w:lineRule="auto"/>
        <w:ind w:right="-376" w:firstLine="708"/>
        <w:jc w:val="both"/>
        <w:rPr>
          <w:rFonts w:ascii="Arial" w:hAnsi="Arial" w:cs="Arial"/>
          <w:sz w:val="28"/>
          <w:szCs w:val="28"/>
        </w:rPr>
      </w:pPr>
      <w:r w:rsidRPr="0077418F">
        <w:rPr>
          <w:rFonts w:ascii="Arial" w:hAnsi="Arial" w:cs="Arial"/>
          <w:sz w:val="28"/>
          <w:szCs w:val="28"/>
        </w:rPr>
        <w:t>II.</w:t>
      </w:r>
      <w:r w:rsidR="0057130D" w:rsidRPr="0077418F">
        <w:rPr>
          <w:rFonts w:ascii="Arial" w:hAnsi="Arial" w:cs="Arial"/>
          <w:sz w:val="28"/>
          <w:szCs w:val="28"/>
        </w:rPr>
        <w:t>-</w:t>
      </w:r>
      <w:r w:rsidRPr="0077418F">
        <w:rPr>
          <w:rFonts w:ascii="Arial" w:hAnsi="Arial" w:cs="Arial"/>
          <w:sz w:val="28"/>
          <w:szCs w:val="28"/>
        </w:rPr>
        <w:t xml:space="preserve"> </w:t>
      </w:r>
      <w:r w:rsidR="00283888" w:rsidRPr="0077418F">
        <w:rPr>
          <w:rFonts w:ascii="Arial" w:hAnsi="Arial" w:cs="Arial"/>
          <w:sz w:val="28"/>
          <w:szCs w:val="28"/>
        </w:rPr>
        <w:t xml:space="preserve">Por acuerdo de fecha </w:t>
      </w:r>
      <w:r w:rsidR="006C3265" w:rsidRPr="0077418F">
        <w:rPr>
          <w:rFonts w:ascii="Arial" w:hAnsi="Arial" w:cs="Arial"/>
          <w:sz w:val="28"/>
          <w:szCs w:val="28"/>
        </w:rPr>
        <w:t>1</w:t>
      </w:r>
      <w:r w:rsidR="00185E60" w:rsidRPr="0077418F">
        <w:rPr>
          <w:rFonts w:ascii="Arial" w:hAnsi="Arial" w:cs="Arial"/>
          <w:sz w:val="28"/>
          <w:szCs w:val="28"/>
        </w:rPr>
        <w:t>5 quince de julio del año</w:t>
      </w:r>
      <w:r w:rsidR="00144271">
        <w:rPr>
          <w:rFonts w:ascii="Arial" w:hAnsi="Arial" w:cs="Arial"/>
          <w:sz w:val="28"/>
          <w:szCs w:val="28"/>
        </w:rPr>
        <w:t xml:space="preserve"> </w:t>
      </w:r>
      <w:r w:rsidR="00185E60" w:rsidRPr="0077418F">
        <w:rPr>
          <w:rFonts w:ascii="Arial" w:hAnsi="Arial" w:cs="Arial"/>
          <w:sz w:val="28"/>
          <w:szCs w:val="28"/>
        </w:rPr>
        <w:t>2019 dos mil diecinueve</w:t>
      </w:r>
      <w:r w:rsidR="00283888" w:rsidRPr="0077418F">
        <w:rPr>
          <w:rFonts w:ascii="Arial" w:hAnsi="Arial" w:cs="Arial"/>
          <w:sz w:val="28"/>
          <w:szCs w:val="28"/>
        </w:rPr>
        <w:t xml:space="preserve">, </w:t>
      </w:r>
      <w:r w:rsidR="00185E60" w:rsidRPr="0077418F">
        <w:rPr>
          <w:rFonts w:ascii="Arial" w:hAnsi="Arial" w:cs="Arial"/>
          <w:sz w:val="28"/>
          <w:szCs w:val="28"/>
        </w:rPr>
        <w:t>la</w:t>
      </w:r>
      <w:r w:rsidR="00283888" w:rsidRPr="0077418F">
        <w:rPr>
          <w:rFonts w:ascii="Arial" w:hAnsi="Arial" w:cs="Arial"/>
          <w:sz w:val="28"/>
          <w:szCs w:val="28"/>
        </w:rPr>
        <w:t xml:space="preserve"> Magistrad</w:t>
      </w:r>
      <w:r w:rsidR="00185E60" w:rsidRPr="0077418F">
        <w:rPr>
          <w:rFonts w:ascii="Arial" w:hAnsi="Arial" w:cs="Arial"/>
          <w:sz w:val="28"/>
          <w:szCs w:val="28"/>
        </w:rPr>
        <w:t>a</w:t>
      </w:r>
      <w:r w:rsidR="00283888" w:rsidRPr="0077418F">
        <w:rPr>
          <w:rFonts w:ascii="Arial" w:hAnsi="Arial" w:cs="Arial"/>
          <w:sz w:val="28"/>
          <w:szCs w:val="28"/>
        </w:rPr>
        <w:t xml:space="preserve"> de la </w:t>
      </w:r>
      <w:r w:rsidR="00185E60" w:rsidRPr="0077418F">
        <w:rPr>
          <w:rFonts w:ascii="Arial" w:hAnsi="Arial" w:cs="Arial"/>
          <w:sz w:val="28"/>
          <w:szCs w:val="28"/>
        </w:rPr>
        <w:t>Primera</w:t>
      </w:r>
      <w:r w:rsidR="00283888" w:rsidRPr="0077418F">
        <w:rPr>
          <w:rFonts w:ascii="Arial" w:hAnsi="Arial" w:cs="Arial"/>
          <w:sz w:val="28"/>
          <w:szCs w:val="28"/>
        </w:rPr>
        <w:t xml:space="preserve"> Sala Unitaria de este Tribunal admitió a trámite la demanda de referencia, ordenando emplazar a la autoridad demandada para que produjera </w:t>
      </w:r>
      <w:r w:rsidR="008C42F0">
        <w:rPr>
          <w:rFonts w:ascii="Arial" w:hAnsi="Arial" w:cs="Arial"/>
          <w:sz w:val="28"/>
          <w:szCs w:val="28"/>
        </w:rPr>
        <w:t>la contestación respectiva</w:t>
      </w:r>
      <w:r w:rsidR="00185E60" w:rsidRPr="0077418F">
        <w:rPr>
          <w:rFonts w:ascii="Arial" w:hAnsi="Arial" w:cs="Arial"/>
          <w:sz w:val="28"/>
          <w:szCs w:val="28"/>
        </w:rPr>
        <w:t>. La enjuiciada previa a</w:t>
      </w:r>
      <w:r w:rsidR="008C42F0">
        <w:rPr>
          <w:rFonts w:ascii="Arial" w:hAnsi="Arial" w:cs="Arial"/>
          <w:sz w:val="28"/>
          <w:szCs w:val="28"/>
        </w:rPr>
        <w:t>l cumplimiento de esa carga procesal,</w:t>
      </w:r>
      <w:r w:rsidR="00185E60" w:rsidRPr="0077418F">
        <w:rPr>
          <w:rFonts w:ascii="Arial" w:hAnsi="Arial" w:cs="Arial"/>
          <w:sz w:val="28"/>
          <w:szCs w:val="28"/>
        </w:rPr>
        <w:t xml:space="preserve"> promovió recurso de reclamación contra el auto que dio entrada a la demanda, argumentando en síntesis, que el escrito de la actora  no puede constituir una negativa ficta ya que solo se trató de un derecho de petición a que se refiere el artículo 8º</w:t>
      </w:r>
      <w:proofErr w:type="gramStart"/>
      <w:r w:rsidR="00185E60" w:rsidRPr="0077418F">
        <w:rPr>
          <w:rFonts w:ascii="Arial" w:hAnsi="Arial" w:cs="Arial"/>
          <w:sz w:val="28"/>
          <w:szCs w:val="28"/>
        </w:rPr>
        <w:t>.,</w:t>
      </w:r>
      <w:proofErr w:type="gramEnd"/>
      <w:r w:rsidR="00185E60" w:rsidRPr="0077418F">
        <w:rPr>
          <w:rFonts w:ascii="Arial" w:hAnsi="Arial" w:cs="Arial"/>
          <w:sz w:val="28"/>
          <w:szCs w:val="28"/>
        </w:rPr>
        <w:t xml:space="preserve"> de la Constitución General de la República. Recurso que fue resuelto confirmando el auto que dio entrada a la demanda.</w:t>
      </w:r>
    </w:p>
    <w:p w:rsidR="005A6AF6" w:rsidRPr="0077418F" w:rsidRDefault="00185E60" w:rsidP="00185E60">
      <w:pPr>
        <w:spacing w:line="360" w:lineRule="auto"/>
        <w:ind w:right="-376" w:firstLine="708"/>
        <w:jc w:val="both"/>
        <w:rPr>
          <w:rFonts w:ascii="Arial" w:hAnsi="Arial" w:cs="Arial"/>
          <w:sz w:val="28"/>
          <w:szCs w:val="28"/>
        </w:rPr>
      </w:pPr>
      <w:r w:rsidRPr="0077418F">
        <w:rPr>
          <w:rFonts w:ascii="Arial" w:hAnsi="Arial" w:cs="Arial"/>
          <w:sz w:val="28"/>
          <w:szCs w:val="28"/>
        </w:rPr>
        <w:t xml:space="preserve">III.-  Por escrito recibido con fecha 21 veintiuno de agosto de la pasada anualidad, la autoridad enjuiciada </w:t>
      </w:r>
      <w:r w:rsidR="008C42F0">
        <w:rPr>
          <w:rFonts w:ascii="Arial" w:hAnsi="Arial" w:cs="Arial"/>
          <w:sz w:val="28"/>
          <w:szCs w:val="28"/>
        </w:rPr>
        <w:t>compareció a juicio</w:t>
      </w:r>
      <w:r w:rsidRPr="0077418F">
        <w:rPr>
          <w:rFonts w:ascii="Arial" w:hAnsi="Arial" w:cs="Arial"/>
          <w:sz w:val="28"/>
          <w:szCs w:val="28"/>
        </w:rPr>
        <w:t xml:space="preserve"> contestando la demanda, en la que llamó a</w:t>
      </w:r>
      <w:r w:rsidR="008C42F0">
        <w:rPr>
          <w:rFonts w:ascii="Arial" w:hAnsi="Arial" w:cs="Arial"/>
          <w:sz w:val="28"/>
          <w:szCs w:val="28"/>
        </w:rPr>
        <w:t>l procedimiento</w:t>
      </w:r>
      <w:r w:rsidRPr="0077418F">
        <w:rPr>
          <w:rFonts w:ascii="Arial" w:hAnsi="Arial" w:cs="Arial"/>
          <w:sz w:val="28"/>
          <w:szCs w:val="28"/>
        </w:rPr>
        <w:t xml:space="preserve"> como tercero</w:t>
      </w:r>
      <w:r w:rsidR="008C42F0">
        <w:rPr>
          <w:rFonts w:ascii="Arial" w:hAnsi="Arial" w:cs="Arial"/>
          <w:sz w:val="28"/>
          <w:szCs w:val="28"/>
        </w:rPr>
        <w:t>,</w:t>
      </w:r>
      <w:r w:rsidR="004031DF" w:rsidRPr="0077418F">
        <w:rPr>
          <w:rFonts w:ascii="Arial" w:hAnsi="Arial" w:cs="Arial"/>
          <w:sz w:val="28"/>
          <w:szCs w:val="28"/>
        </w:rPr>
        <w:t xml:space="preserve"> al Consejo Estatal de Seguridad Pública (</w:t>
      </w:r>
      <w:proofErr w:type="spellStart"/>
      <w:r w:rsidR="004031DF" w:rsidRPr="0077418F">
        <w:rPr>
          <w:rFonts w:ascii="Arial" w:hAnsi="Arial" w:cs="Arial"/>
          <w:sz w:val="28"/>
          <w:szCs w:val="28"/>
        </w:rPr>
        <w:t>Cesep</w:t>
      </w:r>
      <w:proofErr w:type="spellEnd"/>
      <w:r w:rsidR="004031DF" w:rsidRPr="0077418F">
        <w:rPr>
          <w:rFonts w:ascii="Arial" w:hAnsi="Arial" w:cs="Arial"/>
          <w:sz w:val="28"/>
          <w:szCs w:val="28"/>
        </w:rPr>
        <w:t xml:space="preserve">) y al Secretario de dicha Dependencia, </w:t>
      </w:r>
      <w:r w:rsidR="00144271">
        <w:rPr>
          <w:rFonts w:ascii="Arial" w:hAnsi="Arial" w:cs="Arial"/>
          <w:sz w:val="28"/>
          <w:szCs w:val="28"/>
        </w:rPr>
        <w:t xml:space="preserve">aduciendo </w:t>
      </w:r>
      <w:r w:rsidR="004031DF" w:rsidRPr="0077418F">
        <w:rPr>
          <w:rFonts w:ascii="Arial" w:hAnsi="Arial" w:cs="Arial"/>
          <w:sz w:val="28"/>
          <w:szCs w:val="28"/>
        </w:rPr>
        <w:t>que la obra, proyectos y partidas presupuestales eran destinados directamente a esas autoridades.</w:t>
      </w:r>
      <w:r w:rsidR="009935B0" w:rsidRPr="0077418F">
        <w:rPr>
          <w:rFonts w:ascii="Arial" w:hAnsi="Arial" w:cs="Arial"/>
          <w:sz w:val="28"/>
          <w:szCs w:val="28"/>
        </w:rPr>
        <w:t xml:space="preserve"> Por proveído datado el 19 </w:t>
      </w:r>
      <w:r w:rsidR="005A6AF6" w:rsidRPr="0077418F">
        <w:rPr>
          <w:rFonts w:ascii="Arial" w:hAnsi="Arial" w:cs="Arial"/>
          <w:sz w:val="28"/>
          <w:szCs w:val="28"/>
        </w:rPr>
        <w:t>diecinueve</w:t>
      </w:r>
      <w:r w:rsidR="009935B0" w:rsidRPr="0077418F">
        <w:rPr>
          <w:rFonts w:ascii="Arial" w:hAnsi="Arial" w:cs="Arial"/>
          <w:sz w:val="28"/>
          <w:szCs w:val="28"/>
        </w:rPr>
        <w:t xml:space="preserve"> de septiembre del año 2019 dos mil diecinueve, se tuvo a la enjuiciada por contestando la demanda, y se asentó que  no ha lugar a tener como terceros interesados a las autoridades que la demandada refiere, supuesto que en la cláusula tercera </w:t>
      </w:r>
      <w:r w:rsidR="005A6AF6" w:rsidRPr="0077418F">
        <w:rPr>
          <w:rFonts w:ascii="Arial" w:hAnsi="Arial" w:cs="Arial"/>
          <w:sz w:val="28"/>
          <w:szCs w:val="28"/>
        </w:rPr>
        <w:t xml:space="preserve">del contrato de Obra Pública que adjuntó a su contestación, se señala expresamente  que el contratista, aquí parte actora, recibirá de la Secretaría, el pago de los trabajos </w:t>
      </w:r>
      <w:r w:rsidR="005A6AF6" w:rsidRPr="0077418F">
        <w:rPr>
          <w:rFonts w:ascii="Arial" w:hAnsi="Arial" w:cs="Arial"/>
          <w:sz w:val="28"/>
          <w:szCs w:val="28"/>
        </w:rPr>
        <w:lastRenderedPageBreak/>
        <w:t>realizados; asimismo se desechó la reconvención planteada en su escrito respectivo.</w:t>
      </w:r>
    </w:p>
    <w:p w:rsidR="001C016E" w:rsidRPr="0077418F" w:rsidRDefault="005A6AF6" w:rsidP="00185E60">
      <w:pPr>
        <w:spacing w:line="360" w:lineRule="auto"/>
        <w:ind w:right="-376" w:firstLine="708"/>
        <w:jc w:val="both"/>
        <w:rPr>
          <w:rFonts w:ascii="Arial" w:hAnsi="Arial" w:cs="Arial"/>
          <w:sz w:val="28"/>
          <w:szCs w:val="28"/>
        </w:rPr>
      </w:pPr>
      <w:r w:rsidRPr="0077418F">
        <w:rPr>
          <w:rFonts w:ascii="Arial" w:hAnsi="Arial" w:cs="Arial"/>
          <w:sz w:val="28"/>
          <w:szCs w:val="28"/>
        </w:rPr>
        <w:t xml:space="preserve">IV.- </w:t>
      </w:r>
      <w:r w:rsidR="002012AC" w:rsidRPr="0077418F">
        <w:rPr>
          <w:rFonts w:ascii="Arial" w:hAnsi="Arial" w:cs="Arial"/>
          <w:sz w:val="28"/>
          <w:szCs w:val="28"/>
        </w:rPr>
        <w:t>Mediante</w:t>
      </w:r>
      <w:r w:rsidRPr="0077418F">
        <w:rPr>
          <w:rFonts w:ascii="Arial" w:hAnsi="Arial" w:cs="Arial"/>
          <w:sz w:val="28"/>
          <w:szCs w:val="28"/>
        </w:rPr>
        <w:t xml:space="preserve">  escrito recibido con fecha 8 ocho de octubre del año 2019. </w:t>
      </w:r>
      <w:proofErr w:type="gramStart"/>
      <w:r w:rsidRPr="0077418F">
        <w:rPr>
          <w:rFonts w:ascii="Arial" w:hAnsi="Arial" w:cs="Arial"/>
          <w:sz w:val="28"/>
          <w:szCs w:val="28"/>
        </w:rPr>
        <w:t>dos</w:t>
      </w:r>
      <w:proofErr w:type="gramEnd"/>
      <w:r w:rsidRPr="0077418F">
        <w:rPr>
          <w:rFonts w:ascii="Arial" w:hAnsi="Arial" w:cs="Arial"/>
          <w:sz w:val="28"/>
          <w:szCs w:val="28"/>
        </w:rPr>
        <w:t xml:space="preserve"> mil diecinueve, la autoridad demandada promovió un nuevo recurso de reclamación, tanto por lo que respecta a la negativa de llamar a terceros al juicio como al </w:t>
      </w:r>
      <w:proofErr w:type="spellStart"/>
      <w:r w:rsidRPr="0077418F">
        <w:rPr>
          <w:rFonts w:ascii="Arial" w:hAnsi="Arial" w:cs="Arial"/>
          <w:sz w:val="28"/>
          <w:szCs w:val="28"/>
        </w:rPr>
        <w:t>desechamiento</w:t>
      </w:r>
      <w:proofErr w:type="spellEnd"/>
      <w:r w:rsidRPr="0077418F">
        <w:rPr>
          <w:rFonts w:ascii="Arial" w:hAnsi="Arial" w:cs="Arial"/>
          <w:sz w:val="28"/>
          <w:szCs w:val="28"/>
        </w:rPr>
        <w:t xml:space="preserve"> de la reconvención.</w:t>
      </w:r>
      <w:r w:rsidR="002012AC">
        <w:rPr>
          <w:rFonts w:ascii="Arial" w:hAnsi="Arial" w:cs="Arial"/>
          <w:sz w:val="28"/>
          <w:szCs w:val="28"/>
        </w:rPr>
        <w:t xml:space="preserve"> </w:t>
      </w:r>
      <w:r w:rsidRPr="0077418F">
        <w:rPr>
          <w:rFonts w:ascii="Arial" w:hAnsi="Arial" w:cs="Arial"/>
          <w:sz w:val="28"/>
          <w:szCs w:val="28"/>
        </w:rPr>
        <w:t xml:space="preserve">Recurso que fue resuelto por interlocutoria de fecha 2 dos de diciembre del año 2019 dos mil diecinueve, y en la cual se declaró </w:t>
      </w:r>
      <w:r w:rsidR="003723F8" w:rsidRPr="0077418F">
        <w:rPr>
          <w:rFonts w:ascii="Arial" w:hAnsi="Arial" w:cs="Arial"/>
          <w:sz w:val="28"/>
          <w:szCs w:val="28"/>
        </w:rPr>
        <w:t>improcedente y se confirmó el auto impugnado.</w:t>
      </w:r>
    </w:p>
    <w:p w:rsidR="003723F8" w:rsidRPr="0077418F" w:rsidRDefault="003723F8" w:rsidP="00185E60">
      <w:pPr>
        <w:spacing w:line="360" w:lineRule="auto"/>
        <w:ind w:right="-376" w:firstLine="708"/>
        <w:jc w:val="both"/>
        <w:rPr>
          <w:rFonts w:ascii="Arial" w:hAnsi="Arial" w:cs="Arial"/>
          <w:sz w:val="28"/>
          <w:szCs w:val="28"/>
        </w:rPr>
      </w:pPr>
      <w:r w:rsidRPr="0077418F">
        <w:rPr>
          <w:rFonts w:ascii="Arial" w:hAnsi="Arial" w:cs="Arial"/>
          <w:sz w:val="28"/>
          <w:szCs w:val="28"/>
        </w:rPr>
        <w:t>V.- Contra la resolución aludida en el párrafo precedente, la autoridad demandada promovió el juicio de amparo que le tocó conocer al Juzgado Primero de Distrito en el Estado, quien por sentencia de 17 diecisiete de febrero del año 2020 dos mil veinte, decretó el sobreseimiento de este medio de defensa.</w:t>
      </w:r>
    </w:p>
    <w:p w:rsidR="00AD2345" w:rsidRPr="0077418F" w:rsidRDefault="003723F8" w:rsidP="003723F8">
      <w:pPr>
        <w:spacing w:line="360" w:lineRule="auto"/>
        <w:ind w:right="-376" w:firstLine="708"/>
        <w:jc w:val="both"/>
        <w:rPr>
          <w:rFonts w:ascii="Arial" w:hAnsi="Arial" w:cs="Arial"/>
          <w:sz w:val="28"/>
          <w:szCs w:val="28"/>
        </w:rPr>
      </w:pPr>
      <w:r w:rsidRPr="0077418F">
        <w:rPr>
          <w:rFonts w:ascii="Arial" w:hAnsi="Arial" w:cs="Arial"/>
          <w:sz w:val="28"/>
          <w:szCs w:val="28"/>
        </w:rPr>
        <w:t>VI</w:t>
      </w:r>
      <w:r w:rsidR="001C016E" w:rsidRPr="0077418F">
        <w:rPr>
          <w:rFonts w:ascii="Arial" w:hAnsi="Arial" w:cs="Arial"/>
          <w:sz w:val="28"/>
          <w:szCs w:val="28"/>
        </w:rPr>
        <w:t xml:space="preserve">.- </w:t>
      </w:r>
      <w:r w:rsidRPr="0077418F">
        <w:rPr>
          <w:rFonts w:ascii="Arial" w:hAnsi="Arial" w:cs="Arial"/>
          <w:sz w:val="28"/>
          <w:szCs w:val="28"/>
        </w:rPr>
        <w:t xml:space="preserve">Habiendo formulado la parte </w:t>
      </w:r>
      <w:r w:rsidR="00092CBD" w:rsidRPr="0077418F">
        <w:rPr>
          <w:rFonts w:ascii="Arial" w:hAnsi="Arial" w:cs="Arial"/>
          <w:sz w:val="28"/>
          <w:szCs w:val="28"/>
        </w:rPr>
        <w:t>actora</w:t>
      </w:r>
      <w:r w:rsidRPr="0077418F">
        <w:rPr>
          <w:rFonts w:ascii="Arial" w:hAnsi="Arial" w:cs="Arial"/>
          <w:sz w:val="28"/>
          <w:szCs w:val="28"/>
        </w:rPr>
        <w:t xml:space="preserve"> la ampliación de su demanda, y contestado a </w:t>
      </w:r>
      <w:r w:rsidR="00092CBD" w:rsidRPr="0077418F">
        <w:rPr>
          <w:rFonts w:ascii="Arial" w:hAnsi="Arial" w:cs="Arial"/>
          <w:sz w:val="28"/>
          <w:szCs w:val="28"/>
        </w:rPr>
        <w:t>la</w:t>
      </w:r>
      <w:r w:rsidRPr="0077418F">
        <w:rPr>
          <w:rFonts w:ascii="Arial" w:hAnsi="Arial" w:cs="Arial"/>
          <w:sz w:val="28"/>
          <w:szCs w:val="28"/>
        </w:rPr>
        <w:t xml:space="preserve"> misma la autoridad enjuiciada</w:t>
      </w:r>
      <w:r w:rsidR="00092CBD" w:rsidRPr="0077418F">
        <w:rPr>
          <w:rFonts w:ascii="Arial" w:hAnsi="Arial" w:cs="Arial"/>
          <w:sz w:val="28"/>
          <w:szCs w:val="28"/>
        </w:rPr>
        <w:t>,</w:t>
      </w:r>
      <w:r w:rsidRPr="0077418F">
        <w:rPr>
          <w:rFonts w:ascii="Arial" w:hAnsi="Arial" w:cs="Arial"/>
          <w:sz w:val="28"/>
          <w:szCs w:val="28"/>
        </w:rPr>
        <w:t xml:space="preserve"> </w:t>
      </w:r>
      <w:r w:rsidR="00092CBD" w:rsidRPr="0077418F">
        <w:rPr>
          <w:rFonts w:ascii="Arial" w:hAnsi="Arial" w:cs="Arial"/>
          <w:sz w:val="28"/>
          <w:szCs w:val="28"/>
        </w:rPr>
        <w:t>el 1</w:t>
      </w:r>
      <w:r w:rsidR="002012AC">
        <w:rPr>
          <w:rFonts w:ascii="Arial" w:hAnsi="Arial" w:cs="Arial"/>
          <w:sz w:val="28"/>
          <w:szCs w:val="28"/>
        </w:rPr>
        <w:t>3</w:t>
      </w:r>
      <w:r w:rsidR="00092CBD" w:rsidRPr="0077418F">
        <w:rPr>
          <w:rFonts w:ascii="Arial" w:hAnsi="Arial" w:cs="Arial"/>
          <w:sz w:val="28"/>
          <w:szCs w:val="28"/>
        </w:rPr>
        <w:t xml:space="preserve"> </w:t>
      </w:r>
      <w:r w:rsidR="002012AC">
        <w:rPr>
          <w:rFonts w:ascii="Arial" w:hAnsi="Arial" w:cs="Arial"/>
          <w:sz w:val="28"/>
          <w:szCs w:val="28"/>
        </w:rPr>
        <w:t>trece</w:t>
      </w:r>
      <w:r w:rsidR="00092CBD" w:rsidRPr="0077418F">
        <w:rPr>
          <w:rFonts w:ascii="Arial" w:hAnsi="Arial" w:cs="Arial"/>
          <w:sz w:val="28"/>
          <w:szCs w:val="28"/>
        </w:rPr>
        <w:t xml:space="preserve"> de enero del actual año</w:t>
      </w:r>
      <w:r w:rsidR="00333AA6" w:rsidRPr="0077418F">
        <w:rPr>
          <w:rFonts w:ascii="Arial" w:hAnsi="Arial" w:cs="Arial"/>
          <w:sz w:val="28"/>
          <w:szCs w:val="28"/>
        </w:rPr>
        <w:t>,  se  verificó la audiencia</w:t>
      </w:r>
      <w:r w:rsidR="009D4229" w:rsidRPr="0077418F">
        <w:rPr>
          <w:rFonts w:ascii="Arial" w:hAnsi="Arial" w:cs="Arial"/>
          <w:sz w:val="28"/>
          <w:szCs w:val="28"/>
        </w:rPr>
        <w:t xml:space="preserve"> </w:t>
      </w:r>
      <w:r w:rsidR="00283888" w:rsidRPr="0077418F">
        <w:rPr>
          <w:rFonts w:ascii="Arial" w:hAnsi="Arial" w:cs="Arial"/>
          <w:sz w:val="28"/>
          <w:szCs w:val="28"/>
        </w:rPr>
        <w:t xml:space="preserve"> </w:t>
      </w:r>
      <w:r w:rsidR="00AD2345" w:rsidRPr="0077418F">
        <w:rPr>
          <w:rFonts w:ascii="Arial" w:hAnsi="Arial" w:cs="Arial"/>
          <w:sz w:val="28"/>
          <w:szCs w:val="28"/>
        </w:rPr>
        <w:t xml:space="preserve"> a que se refiere el artículo 246 de Código Procesal Administrativo  </w:t>
      </w:r>
      <w:r w:rsidR="00092CBD" w:rsidRPr="0077418F">
        <w:rPr>
          <w:rFonts w:ascii="Arial" w:hAnsi="Arial" w:cs="Arial"/>
          <w:sz w:val="28"/>
          <w:szCs w:val="28"/>
        </w:rPr>
        <w:t>con</w:t>
      </w:r>
      <w:r w:rsidR="0057130D" w:rsidRPr="0077418F">
        <w:rPr>
          <w:rFonts w:ascii="Arial" w:hAnsi="Arial" w:cs="Arial"/>
          <w:sz w:val="28"/>
          <w:szCs w:val="28"/>
        </w:rPr>
        <w:t xml:space="preserve"> la asistencia de la</w:t>
      </w:r>
      <w:r w:rsidR="00092CBD" w:rsidRPr="0077418F">
        <w:rPr>
          <w:rFonts w:ascii="Arial" w:hAnsi="Arial" w:cs="Arial"/>
          <w:sz w:val="28"/>
          <w:szCs w:val="28"/>
        </w:rPr>
        <w:t xml:space="preserve"> licenciada </w:t>
      </w:r>
      <w:r w:rsidR="000B39B7">
        <w:rPr>
          <w:rFonts w:ascii="Arial" w:hAnsi="Arial" w:cs="Arial"/>
          <w:color w:val="FF0000"/>
          <w:sz w:val="28"/>
          <w:szCs w:val="28"/>
        </w:rPr>
        <w:t>**********</w:t>
      </w:r>
      <w:r w:rsidR="00092CBD" w:rsidRPr="0077418F">
        <w:rPr>
          <w:rFonts w:ascii="Arial" w:hAnsi="Arial" w:cs="Arial"/>
          <w:sz w:val="28"/>
          <w:szCs w:val="28"/>
        </w:rPr>
        <w:t>en su carácter de del</w:t>
      </w:r>
      <w:r w:rsidR="002012AC">
        <w:rPr>
          <w:rFonts w:ascii="Arial" w:hAnsi="Arial" w:cs="Arial"/>
          <w:sz w:val="28"/>
          <w:szCs w:val="28"/>
        </w:rPr>
        <w:t xml:space="preserve">egada de la autoridad demandada; se dio cuenta con un oficio de </w:t>
      </w:r>
      <w:r w:rsidR="008C42F0">
        <w:rPr>
          <w:rFonts w:ascii="Arial" w:hAnsi="Arial" w:cs="Arial"/>
          <w:sz w:val="28"/>
          <w:szCs w:val="28"/>
        </w:rPr>
        <w:t>dicha</w:t>
      </w:r>
      <w:r w:rsidR="002012AC">
        <w:rPr>
          <w:rFonts w:ascii="Arial" w:hAnsi="Arial" w:cs="Arial"/>
          <w:sz w:val="28"/>
          <w:szCs w:val="28"/>
        </w:rPr>
        <w:t xml:space="preserve"> autoridad  </w:t>
      </w:r>
      <w:r w:rsidR="00092CBD" w:rsidRPr="0077418F">
        <w:rPr>
          <w:rFonts w:ascii="Arial" w:hAnsi="Arial" w:cs="Arial"/>
          <w:sz w:val="28"/>
          <w:szCs w:val="28"/>
        </w:rPr>
        <w:t>quien insistió en que se llame como tercero interesado al Consejo Estatal de Seguridad Pública (CESEP);</w:t>
      </w:r>
      <w:r w:rsidR="002012AC">
        <w:rPr>
          <w:rFonts w:ascii="Arial" w:hAnsi="Arial" w:cs="Arial"/>
          <w:sz w:val="28"/>
          <w:szCs w:val="28"/>
        </w:rPr>
        <w:t xml:space="preserve"> a lo que se acordó </w:t>
      </w:r>
      <w:r w:rsidR="0021631A">
        <w:rPr>
          <w:rFonts w:ascii="Arial" w:hAnsi="Arial" w:cs="Arial"/>
          <w:sz w:val="28"/>
          <w:szCs w:val="28"/>
        </w:rPr>
        <w:t>negar</w:t>
      </w:r>
      <w:r w:rsidR="00144271">
        <w:rPr>
          <w:rFonts w:ascii="Arial" w:hAnsi="Arial" w:cs="Arial"/>
          <w:sz w:val="28"/>
          <w:szCs w:val="28"/>
        </w:rPr>
        <w:t xml:space="preserve"> su petición d</w:t>
      </w:r>
      <w:r w:rsidR="0021631A">
        <w:rPr>
          <w:rFonts w:ascii="Arial" w:hAnsi="Arial" w:cs="Arial"/>
          <w:sz w:val="28"/>
          <w:szCs w:val="28"/>
        </w:rPr>
        <w:t>e conformidad, indicándole que con antelación ya se había resuelto en forma negativa un recurso de reclamación que había formulado al respecto;</w:t>
      </w:r>
      <w:r w:rsidR="00092CBD" w:rsidRPr="0077418F">
        <w:rPr>
          <w:rFonts w:ascii="Arial" w:hAnsi="Arial" w:cs="Arial"/>
          <w:sz w:val="28"/>
          <w:szCs w:val="28"/>
        </w:rPr>
        <w:t xml:space="preserve"> en el periodo de alegatos de dio cuenta con un escrito formulado por el licenciado </w:t>
      </w:r>
      <w:r w:rsidR="000B39B7">
        <w:rPr>
          <w:rFonts w:ascii="Arial" w:hAnsi="Arial" w:cs="Arial"/>
          <w:color w:val="FF0000"/>
          <w:sz w:val="28"/>
          <w:szCs w:val="28"/>
        </w:rPr>
        <w:t>**********</w:t>
      </w:r>
      <w:r w:rsidR="00092CBD" w:rsidRPr="0077418F">
        <w:rPr>
          <w:rFonts w:ascii="Arial" w:hAnsi="Arial" w:cs="Arial"/>
          <w:sz w:val="28"/>
          <w:szCs w:val="28"/>
        </w:rPr>
        <w:t xml:space="preserve">  autorizado por la </w:t>
      </w:r>
      <w:r w:rsidR="00092CBD" w:rsidRPr="0077418F">
        <w:rPr>
          <w:rFonts w:ascii="Arial" w:hAnsi="Arial" w:cs="Arial"/>
          <w:sz w:val="28"/>
          <w:szCs w:val="28"/>
        </w:rPr>
        <w:lastRenderedPageBreak/>
        <w:t xml:space="preserve">parte actora. Por </w:t>
      </w:r>
      <w:r w:rsidR="00144271">
        <w:rPr>
          <w:rFonts w:ascii="Arial" w:hAnsi="Arial" w:cs="Arial"/>
          <w:sz w:val="28"/>
          <w:szCs w:val="28"/>
        </w:rPr>
        <w:t>ocurso</w:t>
      </w:r>
      <w:r w:rsidR="00092CBD" w:rsidRPr="0077418F">
        <w:rPr>
          <w:rFonts w:ascii="Arial" w:hAnsi="Arial" w:cs="Arial"/>
          <w:sz w:val="28"/>
          <w:szCs w:val="28"/>
        </w:rPr>
        <w:t xml:space="preserve"> de fecha 21 veintiuno de enero de la presente anualidad</w:t>
      </w:r>
      <w:r w:rsidR="00144271">
        <w:rPr>
          <w:rFonts w:ascii="Arial" w:hAnsi="Arial" w:cs="Arial"/>
          <w:sz w:val="28"/>
          <w:szCs w:val="28"/>
        </w:rPr>
        <w:t>, la autoridad</w:t>
      </w:r>
      <w:r w:rsidR="0021631A">
        <w:rPr>
          <w:rFonts w:ascii="Arial" w:hAnsi="Arial" w:cs="Arial"/>
          <w:sz w:val="28"/>
          <w:szCs w:val="28"/>
        </w:rPr>
        <w:t xml:space="preserve"> demandada promovió nuevamente un</w:t>
      </w:r>
      <w:r w:rsidR="00092CBD" w:rsidRPr="0077418F">
        <w:rPr>
          <w:rFonts w:ascii="Arial" w:hAnsi="Arial" w:cs="Arial"/>
          <w:sz w:val="28"/>
          <w:szCs w:val="28"/>
        </w:rPr>
        <w:t xml:space="preserve"> recurso de reclamación  contra la negativa </w:t>
      </w:r>
      <w:r w:rsidR="00D2653B" w:rsidRPr="0077418F">
        <w:rPr>
          <w:rFonts w:ascii="Arial" w:hAnsi="Arial" w:cs="Arial"/>
          <w:sz w:val="28"/>
          <w:szCs w:val="28"/>
        </w:rPr>
        <w:t xml:space="preserve"> en la audiencia de ley de llamar a juicio como tercero a la Dependencia referida: recurso que se desechó por notoriamente improcedente;</w:t>
      </w:r>
      <w:r w:rsidR="00001214" w:rsidRPr="0077418F">
        <w:rPr>
          <w:rFonts w:ascii="Arial" w:hAnsi="Arial" w:cs="Arial"/>
          <w:sz w:val="28"/>
          <w:szCs w:val="28"/>
        </w:rPr>
        <w:t xml:space="preserve"> por lo que </w:t>
      </w:r>
      <w:r w:rsidR="00144271">
        <w:rPr>
          <w:rFonts w:ascii="Arial" w:hAnsi="Arial" w:cs="Arial"/>
          <w:sz w:val="28"/>
          <w:szCs w:val="28"/>
        </w:rPr>
        <w:t xml:space="preserve">se citó para resolver y </w:t>
      </w:r>
      <w:r w:rsidR="00001214" w:rsidRPr="0077418F">
        <w:rPr>
          <w:rFonts w:ascii="Arial" w:hAnsi="Arial" w:cs="Arial"/>
          <w:sz w:val="28"/>
          <w:szCs w:val="28"/>
        </w:rPr>
        <w:t>el 5 cinc</w:t>
      </w:r>
      <w:r w:rsidR="009D4229" w:rsidRPr="0077418F">
        <w:rPr>
          <w:rFonts w:ascii="Arial" w:hAnsi="Arial" w:cs="Arial"/>
          <w:sz w:val="28"/>
          <w:szCs w:val="28"/>
        </w:rPr>
        <w:t>o</w:t>
      </w:r>
      <w:r w:rsidR="00001214" w:rsidRPr="0077418F">
        <w:rPr>
          <w:rFonts w:ascii="Arial" w:hAnsi="Arial" w:cs="Arial"/>
          <w:sz w:val="28"/>
          <w:szCs w:val="28"/>
        </w:rPr>
        <w:t xml:space="preserve"> de abril</w:t>
      </w:r>
      <w:r w:rsidR="0057130D" w:rsidRPr="0077418F">
        <w:rPr>
          <w:rFonts w:ascii="Arial" w:hAnsi="Arial" w:cs="Arial"/>
          <w:sz w:val="28"/>
          <w:szCs w:val="28"/>
        </w:rPr>
        <w:t xml:space="preserve"> del actual</w:t>
      </w:r>
      <w:r w:rsidR="00AD2345" w:rsidRPr="0077418F">
        <w:rPr>
          <w:rFonts w:ascii="Arial" w:hAnsi="Arial" w:cs="Arial"/>
          <w:sz w:val="28"/>
          <w:szCs w:val="28"/>
        </w:rPr>
        <w:t xml:space="preserve"> </w:t>
      </w:r>
      <w:r w:rsidR="009D4229" w:rsidRPr="0077418F">
        <w:rPr>
          <w:rFonts w:ascii="Arial" w:hAnsi="Arial" w:cs="Arial"/>
          <w:sz w:val="28"/>
          <w:szCs w:val="28"/>
        </w:rPr>
        <w:t xml:space="preserve"> se dictó la sentencia recurrida con los siguientes puntos resolutivos</w:t>
      </w:r>
    </w:p>
    <w:p w:rsidR="009D4229" w:rsidRPr="0021631A" w:rsidRDefault="00283888" w:rsidP="00283888">
      <w:pPr>
        <w:ind w:right="-376"/>
        <w:jc w:val="both"/>
        <w:rPr>
          <w:rFonts w:ascii="Arial" w:hAnsi="Arial" w:cs="Arial"/>
          <w:i/>
          <w:sz w:val="24"/>
          <w:szCs w:val="24"/>
        </w:rPr>
      </w:pPr>
      <w:r w:rsidRPr="0077418F">
        <w:rPr>
          <w:rFonts w:ascii="Arial" w:hAnsi="Arial" w:cs="Arial"/>
          <w:sz w:val="28"/>
          <w:szCs w:val="28"/>
        </w:rPr>
        <w:tab/>
      </w:r>
      <w:r w:rsidRPr="0021631A">
        <w:rPr>
          <w:rFonts w:ascii="Arial" w:hAnsi="Arial" w:cs="Arial"/>
          <w:i/>
          <w:sz w:val="24"/>
          <w:szCs w:val="24"/>
        </w:rPr>
        <w:t>“</w:t>
      </w:r>
      <w:r w:rsidRPr="0021631A">
        <w:rPr>
          <w:rFonts w:ascii="Arial" w:hAnsi="Arial" w:cs="Arial"/>
          <w:b/>
          <w:i/>
          <w:sz w:val="24"/>
          <w:szCs w:val="24"/>
        </w:rPr>
        <w:t>PRIMERO.</w:t>
      </w:r>
      <w:r w:rsidRPr="0021631A">
        <w:rPr>
          <w:rFonts w:ascii="Arial" w:hAnsi="Arial" w:cs="Arial"/>
          <w:i/>
          <w:sz w:val="24"/>
          <w:szCs w:val="24"/>
        </w:rPr>
        <w:t xml:space="preserve">- </w:t>
      </w:r>
      <w:r w:rsidR="009D4229" w:rsidRPr="0021631A">
        <w:rPr>
          <w:rFonts w:ascii="Arial" w:hAnsi="Arial" w:cs="Arial"/>
          <w:i/>
          <w:sz w:val="24"/>
          <w:szCs w:val="24"/>
        </w:rPr>
        <w:t xml:space="preserve">Esta </w:t>
      </w:r>
      <w:r w:rsidR="00D2653B" w:rsidRPr="0021631A">
        <w:rPr>
          <w:rFonts w:ascii="Arial" w:hAnsi="Arial" w:cs="Arial"/>
          <w:i/>
          <w:sz w:val="24"/>
          <w:szCs w:val="24"/>
        </w:rPr>
        <w:t>Primera</w:t>
      </w:r>
      <w:r w:rsidR="009D4229" w:rsidRPr="0021631A">
        <w:rPr>
          <w:rFonts w:ascii="Arial" w:hAnsi="Arial" w:cs="Arial"/>
          <w:i/>
          <w:sz w:val="24"/>
          <w:szCs w:val="24"/>
        </w:rPr>
        <w:t xml:space="preserve"> Sala  Unitaria del Tribunal Estatal de Justicia Administrativa, resultó competente para  resolver la presente controversia.</w:t>
      </w:r>
    </w:p>
    <w:p w:rsidR="00D2653B" w:rsidRPr="0021631A" w:rsidRDefault="00283888" w:rsidP="009D4229">
      <w:pPr>
        <w:ind w:right="-376" w:firstLine="708"/>
        <w:jc w:val="both"/>
        <w:rPr>
          <w:rFonts w:ascii="Arial" w:hAnsi="Arial" w:cs="Arial"/>
          <w:i/>
          <w:sz w:val="24"/>
          <w:szCs w:val="24"/>
        </w:rPr>
      </w:pPr>
      <w:r w:rsidRPr="0021631A">
        <w:rPr>
          <w:rFonts w:ascii="Arial" w:hAnsi="Arial" w:cs="Arial"/>
          <w:b/>
          <w:i/>
          <w:sz w:val="24"/>
          <w:szCs w:val="24"/>
        </w:rPr>
        <w:t xml:space="preserve">SEGUNDO.- </w:t>
      </w:r>
      <w:r w:rsidR="009D4229" w:rsidRPr="0021631A">
        <w:rPr>
          <w:rFonts w:ascii="Arial" w:hAnsi="Arial" w:cs="Arial"/>
          <w:i/>
          <w:sz w:val="24"/>
          <w:szCs w:val="24"/>
        </w:rPr>
        <w:t>Se de</w:t>
      </w:r>
      <w:r w:rsidR="00D2653B" w:rsidRPr="0021631A">
        <w:rPr>
          <w:rFonts w:ascii="Arial" w:hAnsi="Arial" w:cs="Arial"/>
          <w:i/>
          <w:sz w:val="24"/>
          <w:szCs w:val="24"/>
        </w:rPr>
        <w:t xml:space="preserve">creta la ilegalidad , invalidez y negativa ficta del escrito </w:t>
      </w:r>
      <w:proofErr w:type="spellStart"/>
      <w:r w:rsidR="00D2653B" w:rsidRPr="0021631A">
        <w:rPr>
          <w:rFonts w:ascii="Arial" w:hAnsi="Arial" w:cs="Arial"/>
          <w:i/>
          <w:sz w:val="24"/>
          <w:szCs w:val="24"/>
        </w:rPr>
        <w:t>recepcionado</w:t>
      </w:r>
      <w:proofErr w:type="spellEnd"/>
      <w:r w:rsidR="00D2653B" w:rsidRPr="0021631A">
        <w:rPr>
          <w:rFonts w:ascii="Arial" w:hAnsi="Arial" w:cs="Arial"/>
          <w:i/>
          <w:sz w:val="24"/>
          <w:szCs w:val="24"/>
        </w:rPr>
        <w:t xml:space="preserve"> el  treinta y uno de agosto de dos mil dieciocho, por las razones y para los efectos legales vertidos en el Considerando Séptimo de esta resolución.</w:t>
      </w:r>
    </w:p>
    <w:p w:rsidR="00283888" w:rsidRPr="0021631A" w:rsidRDefault="00D2653B" w:rsidP="00D2653B">
      <w:pPr>
        <w:ind w:right="-376" w:firstLine="708"/>
        <w:jc w:val="both"/>
        <w:rPr>
          <w:rFonts w:ascii="Arial" w:hAnsi="Arial" w:cs="Arial"/>
          <w:i/>
          <w:sz w:val="24"/>
          <w:szCs w:val="24"/>
        </w:rPr>
      </w:pPr>
      <w:r w:rsidRPr="0021631A">
        <w:rPr>
          <w:rFonts w:ascii="Arial" w:hAnsi="Arial" w:cs="Arial"/>
          <w:b/>
          <w:i/>
          <w:sz w:val="24"/>
          <w:szCs w:val="24"/>
        </w:rPr>
        <w:t xml:space="preserve"> </w:t>
      </w:r>
      <w:r w:rsidR="009D4229" w:rsidRPr="0021631A">
        <w:rPr>
          <w:rFonts w:ascii="Arial" w:hAnsi="Arial" w:cs="Arial"/>
          <w:b/>
          <w:i/>
          <w:sz w:val="24"/>
          <w:szCs w:val="24"/>
        </w:rPr>
        <w:t>TERCERO</w:t>
      </w:r>
      <w:r w:rsidRPr="0021631A">
        <w:rPr>
          <w:rFonts w:ascii="Arial" w:hAnsi="Arial" w:cs="Arial"/>
          <w:b/>
          <w:i/>
          <w:sz w:val="24"/>
          <w:szCs w:val="24"/>
        </w:rPr>
        <w:t>.-</w:t>
      </w:r>
      <w:r w:rsidR="009D4229" w:rsidRPr="0021631A">
        <w:rPr>
          <w:rFonts w:ascii="Arial" w:hAnsi="Arial" w:cs="Arial"/>
          <w:i/>
          <w:sz w:val="24"/>
          <w:szCs w:val="24"/>
        </w:rPr>
        <w:t xml:space="preserve"> </w:t>
      </w:r>
      <w:r w:rsidRPr="0021631A">
        <w:rPr>
          <w:rFonts w:ascii="Arial" w:hAnsi="Arial" w:cs="Arial"/>
          <w:i/>
          <w:sz w:val="24"/>
          <w:szCs w:val="24"/>
        </w:rPr>
        <w:t xml:space="preserve">Con copia debidamente certificada de la presente resolución, notifíquese personalmente al actor y por oficio a la demandada  </w:t>
      </w:r>
    </w:p>
    <w:p w:rsidR="0021631A" w:rsidRDefault="0021631A" w:rsidP="00492079">
      <w:pPr>
        <w:spacing w:line="360" w:lineRule="auto"/>
        <w:ind w:right="-376" w:firstLine="708"/>
        <w:jc w:val="both"/>
        <w:rPr>
          <w:rFonts w:ascii="Arial" w:hAnsi="Arial" w:cs="Arial"/>
          <w:sz w:val="28"/>
          <w:szCs w:val="28"/>
        </w:rPr>
      </w:pPr>
    </w:p>
    <w:p w:rsidR="0021631A" w:rsidRDefault="006A26A8" w:rsidP="00492079">
      <w:pPr>
        <w:spacing w:line="360" w:lineRule="auto"/>
        <w:ind w:right="-376" w:firstLine="708"/>
        <w:jc w:val="both"/>
        <w:rPr>
          <w:rFonts w:ascii="Arial" w:hAnsi="Arial" w:cs="Arial"/>
          <w:sz w:val="28"/>
          <w:szCs w:val="28"/>
        </w:rPr>
      </w:pPr>
      <w:r w:rsidRPr="0077418F">
        <w:rPr>
          <w:rFonts w:ascii="Arial" w:hAnsi="Arial" w:cs="Arial"/>
          <w:sz w:val="28"/>
          <w:szCs w:val="28"/>
        </w:rPr>
        <w:t>V</w:t>
      </w:r>
      <w:r w:rsidR="00D2653B" w:rsidRPr="0077418F">
        <w:rPr>
          <w:rFonts w:ascii="Arial" w:hAnsi="Arial" w:cs="Arial"/>
          <w:sz w:val="28"/>
          <w:szCs w:val="28"/>
        </w:rPr>
        <w:t>II</w:t>
      </w:r>
      <w:r w:rsidR="00283888" w:rsidRPr="0077418F">
        <w:rPr>
          <w:rFonts w:ascii="Arial" w:hAnsi="Arial" w:cs="Arial"/>
          <w:sz w:val="28"/>
          <w:szCs w:val="28"/>
        </w:rPr>
        <w:t xml:space="preserve">.- El </w:t>
      </w:r>
      <w:r w:rsidR="00D2653B" w:rsidRPr="0077418F">
        <w:rPr>
          <w:rFonts w:ascii="Arial" w:hAnsi="Arial" w:cs="Arial"/>
          <w:sz w:val="28"/>
          <w:szCs w:val="28"/>
        </w:rPr>
        <w:t xml:space="preserve">4 cuatro de </w:t>
      </w:r>
      <w:r w:rsidR="0021631A">
        <w:rPr>
          <w:rFonts w:ascii="Arial" w:hAnsi="Arial" w:cs="Arial"/>
          <w:sz w:val="28"/>
          <w:szCs w:val="28"/>
        </w:rPr>
        <w:t>mayo</w:t>
      </w:r>
      <w:r w:rsidR="00D2653B" w:rsidRPr="0077418F">
        <w:rPr>
          <w:rFonts w:ascii="Arial" w:hAnsi="Arial" w:cs="Arial"/>
          <w:sz w:val="28"/>
          <w:szCs w:val="28"/>
        </w:rPr>
        <w:t xml:space="preserve"> de la presente anualidad</w:t>
      </w:r>
      <w:r w:rsidR="007527A5" w:rsidRPr="0077418F">
        <w:rPr>
          <w:rFonts w:ascii="Arial" w:hAnsi="Arial" w:cs="Arial"/>
          <w:sz w:val="28"/>
          <w:szCs w:val="28"/>
        </w:rPr>
        <w:t>,</w:t>
      </w:r>
      <w:r w:rsidR="00283888" w:rsidRPr="0077418F">
        <w:rPr>
          <w:rFonts w:ascii="Arial" w:hAnsi="Arial" w:cs="Arial"/>
          <w:sz w:val="28"/>
          <w:szCs w:val="28"/>
        </w:rPr>
        <w:t xml:space="preserve"> se recibió el recurso de apelación interpuesto por la parte </w:t>
      </w:r>
      <w:r w:rsidR="0021631A">
        <w:rPr>
          <w:rFonts w:ascii="Arial" w:hAnsi="Arial" w:cs="Arial"/>
          <w:sz w:val="28"/>
          <w:szCs w:val="28"/>
        </w:rPr>
        <w:t>actora</w:t>
      </w:r>
      <w:r w:rsidR="00C76D7E" w:rsidRPr="0077418F">
        <w:rPr>
          <w:rFonts w:ascii="Arial" w:hAnsi="Arial" w:cs="Arial"/>
          <w:sz w:val="28"/>
          <w:szCs w:val="28"/>
        </w:rPr>
        <w:t xml:space="preserve"> </w:t>
      </w:r>
      <w:r w:rsidR="00283888" w:rsidRPr="0077418F">
        <w:rPr>
          <w:rFonts w:ascii="Arial" w:hAnsi="Arial" w:cs="Arial"/>
          <w:sz w:val="28"/>
          <w:szCs w:val="28"/>
        </w:rPr>
        <w:t xml:space="preserve"> de conformidad con lo previsto  por el artículo 152 fracción I del Código  Procesal Administrativo del Estado de San Luis Potosí</w:t>
      </w:r>
      <w:r w:rsidR="00492079" w:rsidRPr="0077418F">
        <w:rPr>
          <w:rFonts w:ascii="Arial" w:hAnsi="Arial" w:cs="Arial"/>
          <w:sz w:val="28"/>
          <w:szCs w:val="28"/>
        </w:rPr>
        <w:t xml:space="preserve"> y</w:t>
      </w:r>
      <w:r w:rsidR="00283888" w:rsidRPr="0077418F">
        <w:rPr>
          <w:rFonts w:ascii="Arial" w:hAnsi="Arial" w:cs="Arial"/>
          <w:sz w:val="28"/>
          <w:szCs w:val="28"/>
        </w:rPr>
        <w:t xml:space="preserve"> se radicó la apelación con el número </w:t>
      </w:r>
      <w:r w:rsidR="00492079" w:rsidRPr="0077418F">
        <w:rPr>
          <w:rFonts w:ascii="Arial" w:hAnsi="Arial" w:cs="Arial"/>
          <w:sz w:val="28"/>
          <w:szCs w:val="28"/>
        </w:rPr>
        <w:t>36</w:t>
      </w:r>
      <w:r w:rsidR="00283888" w:rsidRPr="0077418F">
        <w:rPr>
          <w:rFonts w:ascii="Arial" w:hAnsi="Arial" w:cs="Arial"/>
          <w:sz w:val="28"/>
          <w:szCs w:val="28"/>
        </w:rPr>
        <w:t>/20</w:t>
      </w:r>
      <w:r w:rsidR="00492079" w:rsidRPr="0077418F">
        <w:rPr>
          <w:rFonts w:ascii="Arial" w:hAnsi="Arial" w:cs="Arial"/>
          <w:sz w:val="28"/>
          <w:szCs w:val="28"/>
        </w:rPr>
        <w:t>21</w:t>
      </w:r>
      <w:r w:rsidRPr="0077418F">
        <w:rPr>
          <w:rFonts w:ascii="Arial" w:hAnsi="Arial" w:cs="Arial"/>
          <w:sz w:val="28"/>
          <w:szCs w:val="28"/>
        </w:rPr>
        <w:t>/SS</w:t>
      </w:r>
      <w:r w:rsidR="00492079" w:rsidRPr="0077418F">
        <w:rPr>
          <w:rFonts w:ascii="Arial" w:hAnsi="Arial" w:cs="Arial"/>
          <w:sz w:val="28"/>
          <w:szCs w:val="28"/>
        </w:rPr>
        <w:t>;</w:t>
      </w:r>
      <w:r w:rsidRPr="0077418F">
        <w:rPr>
          <w:rFonts w:ascii="Arial" w:hAnsi="Arial" w:cs="Arial"/>
          <w:sz w:val="28"/>
          <w:szCs w:val="28"/>
        </w:rPr>
        <w:t xml:space="preserve"> se ordenó notificar a la </w:t>
      </w:r>
      <w:r w:rsidR="00E615D1" w:rsidRPr="0077418F">
        <w:rPr>
          <w:rFonts w:ascii="Arial" w:hAnsi="Arial" w:cs="Arial"/>
          <w:sz w:val="28"/>
          <w:szCs w:val="28"/>
        </w:rPr>
        <w:t xml:space="preserve">parte </w:t>
      </w:r>
      <w:r w:rsidR="00492079" w:rsidRPr="0077418F">
        <w:rPr>
          <w:rFonts w:ascii="Arial" w:hAnsi="Arial" w:cs="Arial"/>
          <w:sz w:val="28"/>
          <w:szCs w:val="28"/>
        </w:rPr>
        <w:t>demandada</w:t>
      </w:r>
      <w:r w:rsidRPr="0077418F">
        <w:rPr>
          <w:rFonts w:ascii="Arial" w:hAnsi="Arial" w:cs="Arial"/>
          <w:sz w:val="28"/>
          <w:szCs w:val="28"/>
        </w:rPr>
        <w:t xml:space="preserve"> para que en el término de tres días hábiles  produjera su contestación</w:t>
      </w:r>
      <w:r w:rsidR="00C76D7E" w:rsidRPr="0077418F">
        <w:rPr>
          <w:rFonts w:ascii="Arial" w:hAnsi="Arial" w:cs="Arial"/>
          <w:sz w:val="28"/>
          <w:szCs w:val="28"/>
        </w:rPr>
        <w:t>, manifestando lo que a sus  derechos conviniere</w:t>
      </w:r>
      <w:r w:rsidR="00492079" w:rsidRPr="0077418F">
        <w:rPr>
          <w:rFonts w:ascii="Arial" w:hAnsi="Arial" w:cs="Arial"/>
          <w:sz w:val="28"/>
          <w:szCs w:val="28"/>
        </w:rPr>
        <w:t>, quien cumplió con esta carga procesal mediante ocurso recibido  con fecha 14 catorce de junio del actual, por lo que</w:t>
      </w:r>
      <w:r w:rsidRPr="0077418F">
        <w:rPr>
          <w:rFonts w:ascii="Arial" w:hAnsi="Arial" w:cs="Arial"/>
          <w:sz w:val="28"/>
          <w:szCs w:val="28"/>
        </w:rPr>
        <w:t xml:space="preserve"> </w:t>
      </w:r>
      <w:r w:rsidR="00283888" w:rsidRPr="0077418F">
        <w:rPr>
          <w:rFonts w:ascii="Arial" w:hAnsi="Arial" w:cs="Arial"/>
          <w:sz w:val="28"/>
          <w:szCs w:val="28"/>
        </w:rPr>
        <w:t xml:space="preserve"> </w:t>
      </w:r>
      <w:r w:rsidR="00C76D7E" w:rsidRPr="0077418F">
        <w:rPr>
          <w:rFonts w:ascii="Arial" w:hAnsi="Arial" w:cs="Arial"/>
          <w:sz w:val="28"/>
          <w:szCs w:val="28"/>
        </w:rPr>
        <w:t>p</w:t>
      </w:r>
      <w:r w:rsidR="00283888" w:rsidRPr="0077418F">
        <w:rPr>
          <w:rFonts w:ascii="Arial" w:hAnsi="Arial" w:cs="Arial"/>
          <w:sz w:val="28"/>
          <w:szCs w:val="28"/>
        </w:rPr>
        <w:t xml:space="preserve">or auto de fecha </w:t>
      </w:r>
      <w:r w:rsidR="00492079" w:rsidRPr="0077418F">
        <w:rPr>
          <w:rFonts w:ascii="Arial" w:hAnsi="Arial" w:cs="Arial"/>
          <w:sz w:val="28"/>
          <w:szCs w:val="28"/>
        </w:rPr>
        <w:t>22 veintidós del mismo mes</w:t>
      </w:r>
      <w:r w:rsidR="00C76D7E" w:rsidRPr="0077418F">
        <w:rPr>
          <w:rFonts w:ascii="Arial" w:hAnsi="Arial" w:cs="Arial"/>
          <w:sz w:val="28"/>
          <w:szCs w:val="28"/>
        </w:rPr>
        <w:t>, con fundamento en lo d</w:t>
      </w:r>
      <w:r w:rsidR="002C503D" w:rsidRPr="0077418F">
        <w:rPr>
          <w:rFonts w:ascii="Arial" w:hAnsi="Arial" w:cs="Arial"/>
          <w:sz w:val="28"/>
          <w:szCs w:val="28"/>
        </w:rPr>
        <w:t>i</w:t>
      </w:r>
      <w:r w:rsidR="00C76D7E" w:rsidRPr="0077418F">
        <w:rPr>
          <w:rFonts w:ascii="Arial" w:hAnsi="Arial" w:cs="Arial"/>
          <w:sz w:val="28"/>
          <w:szCs w:val="28"/>
        </w:rPr>
        <w:t>spuesto por el artículo 154 del Código Procesal Administrativo vigente en el Estado, se cit</w:t>
      </w:r>
      <w:r w:rsidR="002C503D" w:rsidRPr="0077418F">
        <w:rPr>
          <w:rFonts w:ascii="Arial" w:hAnsi="Arial" w:cs="Arial"/>
          <w:sz w:val="28"/>
          <w:szCs w:val="28"/>
        </w:rPr>
        <w:t>ó para resolver el presente recurso de apelación.</w:t>
      </w:r>
    </w:p>
    <w:p w:rsidR="00144271" w:rsidRDefault="00144271" w:rsidP="00144271">
      <w:pPr>
        <w:spacing w:line="360" w:lineRule="auto"/>
        <w:ind w:right="-376"/>
        <w:jc w:val="both"/>
        <w:rPr>
          <w:rFonts w:ascii="Arial" w:hAnsi="Arial" w:cs="Arial"/>
          <w:b/>
          <w:sz w:val="28"/>
          <w:szCs w:val="28"/>
        </w:rPr>
      </w:pPr>
    </w:p>
    <w:p w:rsidR="00144271" w:rsidRDefault="0089298B" w:rsidP="00144271">
      <w:pPr>
        <w:spacing w:line="360" w:lineRule="auto"/>
        <w:ind w:left="1416" w:right="-376" w:firstLine="708"/>
        <w:jc w:val="both"/>
        <w:rPr>
          <w:rFonts w:ascii="Arial" w:hAnsi="Arial" w:cs="Arial"/>
          <w:b/>
          <w:sz w:val="28"/>
          <w:szCs w:val="28"/>
        </w:rPr>
      </w:pPr>
      <w:r>
        <w:rPr>
          <w:rFonts w:ascii="Arial" w:hAnsi="Arial" w:cs="Arial"/>
          <w:b/>
          <w:sz w:val="28"/>
          <w:szCs w:val="28"/>
        </w:rPr>
        <w:t xml:space="preserve">C O N S I D E R A N D 0                 </w:t>
      </w:r>
    </w:p>
    <w:p w:rsidR="00283888" w:rsidRPr="0077418F" w:rsidRDefault="0089298B" w:rsidP="00144271">
      <w:pPr>
        <w:spacing w:line="360" w:lineRule="auto"/>
        <w:ind w:right="-376" w:firstLine="708"/>
        <w:jc w:val="both"/>
        <w:rPr>
          <w:rFonts w:ascii="Arial" w:hAnsi="Arial" w:cs="Arial"/>
          <w:sz w:val="28"/>
          <w:szCs w:val="28"/>
        </w:rPr>
      </w:pPr>
      <w:r>
        <w:rPr>
          <w:rFonts w:ascii="Arial" w:hAnsi="Arial" w:cs="Arial"/>
          <w:b/>
          <w:sz w:val="28"/>
          <w:szCs w:val="28"/>
        </w:rPr>
        <w:t xml:space="preserve"> </w:t>
      </w:r>
      <w:r w:rsidR="00283888" w:rsidRPr="0077418F">
        <w:rPr>
          <w:rFonts w:ascii="Arial" w:hAnsi="Arial" w:cs="Arial"/>
          <w:b/>
          <w:sz w:val="28"/>
          <w:szCs w:val="28"/>
        </w:rPr>
        <w:t xml:space="preserve">PRIMERO. Competencia.  </w:t>
      </w:r>
      <w:r w:rsidR="00283888" w:rsidRPr="0077418F">
        <w:rPr>
          <w:rFonts w:ascii="Arial" w:hAnsi="Arial" w:cs="Arial"/>
          <w:sz w:val="28"/>
          <w:szCs w:val="28"/>
        </w:rPr>
        <w:t xml:space="preserve">A la Sala Superior Unitaria del Tribunal Estatal de Justicia Administrativa corresponde conocer los </w:t>
      </w:r>
      <w:r w:rsidR="00283888" w:rsidRPr="0077418F">
        <w:rPr>
          <w:rFonts w:ascii="Arial" w:hAnsi="Arial" w:cs="Arial"/>
          <w:sz w:val="28"/>
          <w:szCs w:val="28"/>
        </w:rPr>
        <w:lastRenderedPageBreak/>
        <w:t>recursos de apelación, en términos del artículo 123 de la Constitución Política del Estado de San Luis Potosí, 7 fracción II, 9 fracción II, 23 fracciones IV y V de la Ley Orgánica del Tribunal Estatal de Justicia Administrativa de San Luis Potosí y 152 del Código Procesal Administrativo para el Estado de San Luis Potosí; en virtud de que se reclama una sentencia definitiva pronunciada por una Sala Unitaria de este Tribunal.</w:t>
      </w:r>
    </w:p>
    <w:p w:rsidR="00283888" w:rsidRPr="0077418F" w:rsidRDefault="00283888" w:rsidP="00492079">
      <w:pPr>
        <w:spacing w:line="360" w:lineRule="auto"/>
        <w:ind w:right="-376" w:firstLine="708"/>
        <w:jc w:val="both"/>
        <w:rPr>
          <w:rFonts w:ascii="Arial" w:hAnsi="Arial" w:cs="Arial"/>
          <w:sz w:val="28"/>
          <w:szCs w:val="28"/>
        </w:rPr>
      </w:pPr>
      <w:r w:rsidRPr="0077418F">
        <w:rPr>
          <w:rFonts w:ascii="Arial" w:hAnsi="Arial" w:cs="Arial"/>
          <w:b/>
          <w:sz w:val="28"/>
          <w:szCs w:val="28"/>
        </w:rPr>
        <w:t xml:space="preserve">SEGUNDO. Existencia del acto recurrido. </w:t>
      </w:r>
      <w:r w:rsidRPr="0077418F">
        <w:rPr>
          <w:rFonts w:ascii="Arial" w:hAnsi="Arial" w:cs="Arial"/>
          <w:sz w:val="28"/>
          <w:szCs w:val="28"/>
        </w:rPr>
        <w:t>E</w:t>
      </w:r>
      <w:r w:rsidR="0057130D" w:rsidRPr="0077418F">
        <w:rPr>
          <w:rFonts w:ascii="Arial" w:hAnsi="Arial" w:cs="Arial"/>
          <w:sz w:val="28"/>
          <w:szCs w:val="28"/>
        </w:rPr>
        <w:t>s</w:t>
      </w:r>
      <w:r w:rsidRPr="0077418F">
        <w:rPr>
          <w:rFonts w:ascii="Arial" w:hAnsi="Arial" w:cs="Arial"/>
          <w:sz w:val="28"/>
          <w:szCs w:val="28"/>
        </w:rPr>
        <w:t xml:space="preserve"> cierto y se acredita con el informe rendido por </w:t>
      </w:r>
      <w:r w:rsidR="00492079" w:rsidRPr="0077418F">
        <w:rPr>
          <w:rFonts w:ascii="Arial" w:hAnsi="Arial" w:cs="Arial"/>
          <w:sz w:val="28"/>
          <w:szCs w:val="28"/>
        </w:rPr>
        <w:t>la</w:t>
      </w:r>
      <w:r w:rsidRPr="0077418F">
        <w:rPr>
          <w:rFonts w:ascii="Arial" w:hAnsi="Arial" w:cs="Arial"/>
          <w:sz w:val="28"/>
          <w:szCs w:val="28"/>
        </w:rPr>
        <w:t xml:space="preserve"> Magistrad</w:t>
      </w:r>
      <w:r w:rsidR="00492079" w:rsidRPr="0077418F">
        <w:rPr>
          <w:rFonts w:ascii="Arial" w:hAnsi="Arial" w:cs="Arial"/>
          <w:sz w:val="28"/>
          <w:szCs w:val="28"/>
        </w:rPr>
        <w:t>a</w:t>
      </w:r>
      <w:r w:rsidRPr="0077418F">
        <w:rPr>
          <w:rFonts w:ascii="Arial" w:hAnsi="Arial" w:cs="Arial"/>
          <w:sz w:val="28"/>
          <w:szCs w:val="28"/>
        </w:rPr>
        <w:t xml:space="preserve"> de la </w:t>
      </w:r>
      <w:r w:rsidR="00492079" w:rsidRPr="0077418F">
        <w:rPr>
          <w:rFonts w:ascii="Arial" w:hAnsi="Arial" w:cs="Arial"/>
          <w:sz w:val="28"/>
          <w:szCs w:val="28"/>
        </w:rPr>
        <w:t>Primera</w:t>
      </w:r>
      <w:r w:rsidRPr="0077418F">
        <w:rPr>
          <w:rFonts w:ascii="Arial" w:hAnsi="Arial" w:cs="Arial"/>
          <w:sz w:val="28"/>
          <w:szCs w:val="28"/>
        </w:rPr>
        <w:t xml:space="preserve"> Sala Unitaria de este Tribunal y los autos originales del juicio contencioso administrativo estatal número </w:t>
      </w:r>
      <w:r w:rsidR="00492079" w:rsidRPr="0077418F">
        <w:rPr>
          <w:rFonts w:ascii="Arial" w:hAnsi="Arial" w:cs="Arial"/>
          <w:sz w:val="28"/>
          <w:szCs w:val="28"/>
        </w:rPr>
        <w:t>554</w:t>
      </w:r>
      <w:r w:rsidR="007527A5" w:rsidRPr="0077418F">
        <w:rPr>
          <w:rFonts w:ascii="Arial" w:hAnsi="Arial" w:cs="Arial"/>
          <w:sz w:val="28"/>
          <w:szCs w:val="28"/>
        </w:rPr>
        <w:t>/1</w:t>
      </w:r>
      <w:r w:rsidR="00492079" w:rsidRPr="0077418F">
        <w:rPr>
          <w:rFonts w:ascii="Arial" w:hAnsi="Arial" w:cs="Arial"/>
          <w:sz w:val="28"/>
          <w:szCs w:val="28"/>
        </w:rPr>
        <w:t>9</w:t>
      </w:r>
      <w:r w:rsidR="007527A5" w:rsidRPr="0077418F">
        <w:rPr>
          <w:rFonts w:ascii="Arial" w:hAnsi="Arial" w:cs="Arial"/>
          <w:sz w:val="28"/>
          <w:szCs w:val="28"/>
        </w:rPr>
        <w:t>/</w:t>
      </w:r>
      <w:r w:rsidR="00492079" w:rsidRPr="0077418F">
        <w:rPr>
          <w:rFonts w:ascii="Arial" w:hAnsi="Arial" w:cs="Arial"/>
          <w:sz w:val="28"/>
          <w:szCs w:val="28"/>
        </w:rPr>
        <w:t>1</w:t>
      </w:r>
      <w:r w:rsidR="0057130D" w:rsidRPr="0077418F">
        <w:rPr>
          <w:rFonts w:ascii="Arial" w:hAnsi="Arial" w:cs="Arial"/>
          <w:sz w:val="28"/>
          <w:szCs w:val="28"/>
        </w:rPr>
        <w:t>,</w:t>
      </w:r>
      <w:r w:rsidRPr="0077418F">
        <w:rPr>
          <w:rFonts w:ascii="Arial" w:hAnsi="Arial" w:cs="Arial"/>
          <w:sz w:val="28"/>
          <w:szCs w:val="28"/>
        </w:rPr>
        <w:t xml:space="preserve"> en los cuales obra glosada la sentencia que lo constituye.</w:t>
      </w:r>
    </w:p>
    <w:p w:rsidR="00283888" w:rsidRPr="0077418F" w:rsidRDefault="00283888" w:rsidP="00492079">
      <w:pPr>
        <w:spacing w:line="360" w:lineRule="auto"/>
        <w:ind w:right="-376" w:firstLine="708"/>
        <w:jc w:val="both"/>
        <w:rPr>
          <w:rFonts w:ascii="Arial" w:hAnsi="Arial" w:cs="Arial"/>
          <w:sz w:val="28"/>
          <w:szCs w:val="28"/>
        </w:rPr>
      </w:pPr>
      <w:r w:rsidRPr="0077418F">
        <w:rPr>
          <w:rFonts w:ascii="Arial" w:hAnsi="Arial" w:cs="Arial"/>
          <w:b/>
          <w:sz w:val="28"/>
          <w:szCs w:val="28"/>
        </w:rPr>
        <w:t xml:space="preserve">TERCERO. Legitimación. </w:t>
      </w:r>
      <w:r w:rsidRPr="0077418F">
        <w:rPr>
          <w:rFonts w:ascii="Arial" w:hAnsi="Arial" w:cs="Arial"/>
          <w:sz w:val="28"/>
          <w:szCs w:val="28"/>
        </w:rPr>
        <w:t>El presente recurso de apelación fue interpuesto por parte legítima</w:t>
      </w:r>
      <w:r w:rsidR="0057130D" w:rsidRPr="0077418F">
        <w:rPr>
          <w:rFonts w:ascii="Arial" w:hAnsi="Arial" w:cs="Arial"/>
          <w:sz w:val="28"/>
          <w:szCs w:val="28"/>
        </w:rPr>
        <w:t>,</w:t>
      </w:r>
      <w:r w:rsidRPr="0077418F">
        <w:rPr>
          <w:rFonts w:ascii="Arial" w:hAnsi="Arial" w:cs="Arial"/>
          <w:sz w:val="28"/>
          <w:szCs w:val="28"/>
        </w:rPr>
        <w:t xml:space="preserve"> ya que se trata de</w:t>
      </w:r>
      <w:r w:rsidR="0044399D" w:rsidRPr="0077418F">
        <w:rPr>
          <w:rFonts w:ascii="Arial" w:hAnsi="Arial" w:cs="Arial"/>
          <w:sz w:val="28"/>
          <w:szCs w:val="28"/>
        </w:rPr>
        <w:t xml:space="preserve">l </w:t>
      </w:r>
      <w:r w:rsidR="00492079" w:rsidRPr="0077418F">
        <w:rPr>
          <w:rFonts w:ascii="Arial" w:hAnsi="Arial" w:cs="Arial"/>
          <w:sz w:val="28"/>
          <w:szCs w:val="28"/>
        </w:rPr>
        <w:t xml:space="preserve">licenciado </w:t>
      </w:r>
      <w:r w:rsidR="000B39B7">
        <w:rPr>
          <w:rFonts w:ascii="Arial" w:hAnsi="Arial" w:cs="Arial"/>
          <w:color w:val="FF0000"/>
          <w:sz w:val="28"/>
          <w:szCs w:val="28"/>
        </w:rPr>
        <w:t>**********</w:t>
      </w:r>
      <w:r w:rsidR="00492079" w:rsidRPr="0077418F">
        <w:rPr>
          <w:rFonts w:ascii="Arial" w:hAnsi="Arial" w:cs="Arial"/>
          <w:color w:val="0D0D0D" w:themeColor="text1" w:themeTint="F2"/>
          <w:sz w:val="28"/>
          <w:szCs w:val="28"/>
        </w:rPr>
        <w:t>, en su carácter  de autorizado de la persona moral “</w:t>
      </w:r>
      <w:r w:rsidR="000B39B7">
        <w:rPr>
          <w:rFonts w:ascii="Arial" w:hAnsi="Arial" w:cs="Arial"/>
          <w:color w:val="FF0000"/>
          <w:sz w:val="28"/>
          <w:szCs w:val="28"/>
        </w:rPr>
        <w:t>**********</w:t>
      </w:r>
      <w:r w:rsidR="00492079" w:rsidRPr="0077418F">
        <w:rPr>
          <w:rFonts w:ascii="Arial" w:hAnsi="Arial" w:cs="Arial"/>
          <w:sz w:val="28"/>
          <w:szCs w:val="28"/>
        </w:rPr>
        <w:t>parte actora</w:t>
      </w:r>
      <w:r w:rsidRPr="0077418F">
        <w:rPr>
          <w:rFonts w:ascii="Arial" w:hAnsi="Arial" w:cs="Arial"/>
          <w:sz w:val="28"/>
          <w:szCs w:val="28"/>
        </w:rPr>
        <w:t xml:space="preserve"> en el juicio contencioso administrativo arriba mencionado, cuya resolución es el acto </w:t>
      </w:r>
      <w:r w:rsidR="00B87F6B" w:rsidRPr="0077418F">
        <w:rPr>
          <w:rFonts w:ascii="Arial" w:hAnsi="Arial" w:cs="Arial"/>
          <w:sz w:val="28"/>
          <w:szCs w:val="28"/>
        </w:rPr>
        <w:t>apelado</w:t>
      </w:r>
      <w:r w:rsidRPr="0077418F">
        <w:rPr>
          <w:rFonts w:ascii="Arial" w:hAnsi="Arial" w:cs="Arial"/>
          <w:sz w:val="28"/>
          <w:szCs w:val="28"/>
        </w:rPr>
        <w:t xml:space="preserve"> en los términos del artículo 152  del  Código Procesal Administrativo para el Estado de San Luis Potosí.</w:t>
      </w:r>
    </w:p>
    <w:p w:rsidR="00465049" w:rsidRPr="0077418F" w:rsidRDefault="00283888" w:rsidP="008239C7">
      <w:pPr>
        <w:spacing w:line="360" w:lineRule="auto"/>
        <w:ind w:firstLine="708"/>
        <w:jc w:val="both"/>
        <w:rPr>
          <w:rFonts w:ascii="Arial" w:hAnsi="Arial" w:cs="Arial"/>
          <w:sz w:val="28"/>
          <w:szCs w:val="28"/>
        </w:rPr>
      </w:pPr>
      <w:r w:rsidRPr="0077418F">
        <w:rPr>
          <w:rFonts w:ascii="Arial" w:hAnsi="Arial" w:cs="Arial"/>
          <w:b/>
          <w:sz w:val="28"/>
          <w:szCs w:val="28"/>
        </w:rPr>
        <w:t>CUARTO. Oportunidad</w:t>
      </w:r>
      <w:r w:rsidRPr="0077418F">
        <w:rPr>
          <w:rFonts w:ascii="Arial" w:hAnsi="Arial" w:cs="Arial"/>
          <w:sz w:val="28"/>
          <w:szCs w:val="28"/>
        </w:rPr>
        <w:t xml:space="preserve">. El recurso de apelación fue presentado dentro del plazo de quince días que señala el artículo 153 del Código Procesal Administrativo para el Estado de San Luis Potosí, toda vez que la sentencia   fue notificada  a la parte actora aquí recurrente </w:t>
      </w:r>
      <w:r w:rsidR="002028E4" w:rsidRPr="0077418F">
        <w:rPr>
          <w:rFonts w:ascii="Arial" w:hAnsi="Arial" w:cs="Arial"/>
          <w:sz w:val="28"/>
          <w:szCs w:val="28"/>
        </w:rPr>
        <w:t xml:space="preserve">el día </w:t>
      </w:r>
      <w:r w:rsidR="00492079" w:rsidRPr="0077418F">
        <w:rPr>
          <w:rFonts w:ascii="Arial" w:hAnsi="Arial" w:cs="Arial"/>
          <w:sz w:val="28"/>
          <w:szCs w:val="28"/>
        </w:rPr>
        <w:t>14  catorce de abril</w:t>
      </w:r>
      <w:r w:rsidR="00A4343C" w:rsidRPr="0077418F">
        <w:rPr>
          <w:rFonts w:ascii="Arial" w:hAnsi="Arial" w:cs="Arial"/>
          <w:sz w:val="28"/>
          <w:szCs w:val="28"/>
        </w:rPr>
        <w:t xml:space="preserve"> </w:t>
      </w:r>
      <w:r w:rsidR="002028E4" w:rsidRPr="0077418F">
        <w:rPr>
          <w:rFonts w:ascii="Arial" w:hAnsi="Arial" w:cs="Arial"/>
          <w:sz w:val="28"/>
          <w:szCs w:val="28"/>
        </w:rPr>
        <w:t>del presente año</w:t>
      </w:r>
      <w:r w:rsidRPr="0077418F">
        <w:rPr>
          <w:rFonts w:ascii="Arial" w:hAnsi="Arial" w:cs="Arial"/>
          <w:sz w:val="28"/>
          <w:szCs w:val="28"/>
        </w:rPr>
        <w:t xml:space="preserve"> y surtió efectos al día siguiente; por lo que el término </w:t>
      </w:r>
      <w:r w:rsidR="00492079" w:rsidRPr="0077418F">
        <w:rPr>
          <w:rFonts w:ascii="Arial" w:hAnsi="Arial" w:cs="Arial"/>
          <w:sz w:val="28"/>
          <w:szCs w:val="28"/>
        </w:rPr>
        <w:t xml:space="preserve"> de quince días hábiles para que interpusiera  el presente recurso</w:t>
      </w:r>
      <w:r w:rsidR="008239C7" w:rsidRPr="0077418F">
        <w:rPr>
          <w:rFonts w:ascii="Arial" w:hAnsi="Arial" w:cs="Arial"/>
          <w:sz w:val="28"/>
          <w:szCs w:val="28"/>
        </w:rPr>
        <w:t xml:space="preserve"> </w:t>
      </w:r>
      <w:r w:rsidR="00492079" w:rsidRPr="0077418F">
        <w:rPr>
          <w:rFonts w:ascii="Arial" w:hAnsi="Arial" w:cs="Arial"/>
          <w:sz w:val="28"/>
          <w:szCs w:val="28"/>
        </w:rPr>
        <w:t xml:space="preserve">de </w:t>
      </w:r>
      <w:r w:rsidR="00492079" w:rsidRPr="0077418F">
        <w:rPr>
          <w:rFonts w:ascii="Arial" w:hAnsi="Arial" w:cs="Arial"/>
          <w:sz w:val="28"/>
          <w:szCs w:val="28"/>
        </w:rPr>
        <w:lastRenderedPageBreak/>
        <w:t>apelación</w:t>
      </w:r>
      <w:r w:rsidR="008239C7" w:rsidRPr="0077418F">
        <w:rPr>
          <w:rFonts w:ascii="Arial" w:hAnsi="Arial" w:cs="Arial"/>
          <w:sz w:val="28"/>
          <w:szCs w:val="28"/>
        </w:rPr>
        <w:t xml:space="preserve"> </w:t>
      </w:r>
      <w:r w:rsidRPr="0077418F">
        <w:rPr>
          <w:rFonts w:ascii="Arial" w:hAnsi="Arial" w:cs="Arial"/>
          <w:sz w:val="28"/>
          <w:szCs w:val="28"/>
        </w:rPr>
        <w:t xml:space="preserve">se contó del </w:t>
      </w:r>
      <w:r w:rsidR="002028E4" w:rsidRPr="0077418F">
        <w:rPr>
          <w:rFonts w:ascii="Arial" w:hAnsi="Arial" w:cs="Arial"/>
          <w:sz w:val="28"/>
          <w:szCs w:val="28"/>
        </w:rPr>
        <w:t xml:space="preserve">  </w:t>
      </w:r>
      <w:r w:rsidR="008239C7" w:rsidRPr="0077418F">
        <w:rPr>
          <w:rFonts w:ascii="Arial" w:hAnsi="Arial" w:cs="Arial"/>
          <w:sz w:val="28"/>
          <w:szCs w:val="28"/>
        </w:rPr>
        <w:t xml:space="preserve">16 dieciséis del mismo mes  al 7 siete de mayo </w:t>
      </w:r>
      <w:r w:rsidR="0044399D" w:rsidRPr="0077418F">
        <w:rPr>
          <w:rFonts w:ascii="Arial" w:hAnsi="Arial" w:cs="Arial"/>
          <w:sz w:val="28"/>
          <w:szCs w:val="28"/>
        </w:rPr>
        <w:t xml:space="preserve"> </w:t>
      </w:r>
      <w:r w:rsidR="002028E4" w:rsidRPr="0077418F">
        <w:rPr>
          <w:rFonts w:ascii="Arial" w:hAnsi="Arial" w:cs="Arial"/>
          <w:sz w:val="28"/>
          <w:szCs w:val="28"/>
        </w:rPr>
        <w:t xml:space="preserve">del </w:t>
      </w:r>
      <w:proofErr w:type="spellStart"/>
      <w:r w:rsidR="002028E4" w:rsidRPr="0077418F">
        <w:rPr>
          <w:rFonts w:ascii="Arial" w:hAnsi="Arial" w:cs="Arial"/>
          <w:sz w:val="28"/>
          <w:szCs w:val="28"/>
        </w:rPr>
        <w:t>actual</w:t>
      </w:r>
      <w:proofErr w:type="spellEnd"/>
      <w:r w:rsidRPr="0077418F">
        <w:rPr>
          <w:rFonts w:ascii="Arial" w:hAnsi="Arial" w:cs="Arial"/>
          <w:sz w:val="28"/>
          <w:szCs w:val="28"/>
        </w:rPr>
        <w:t xml:space="preserve"> </w:t>
      </w:r>
      <w:r w:rsidR="002028E4" w:rsidRPr="0077418F">
        <w:rPr>
          <w:rFonts w:ascii="Arial" w:hAnsi="Arial" w:cs="Arial"/>
          <w:sz w:val="28"/>
          <w:szCs w:val="28"/>
        </w:rPr>
        <w:t xml:space="preserve"> y</w:t>
      </w:r>
      <w:r w:rsidR="00CD083F" w:rsidRPr="0077418F">
        <w:rPr>
          <w:rFonts w:ascii="Arial" w:hAnsi="Arial" w:cs="Arial"/>
          <w:sz w:val="28"/>
          <w:szCs w:val="28"/>
        </w:rPr>
        <w:t>a que</w:t>
      </w:r>
      <w:r w:rsidR="002028E4" w:rsidRPr="0077418F">
        <w:rPr>
          <w:rFonts w:ascii="Arial" w:hAnsi="Arial" w:cs="Arial"/>
          <w:sz w:val="28"/>
          <w:szCs w:val="28"/>
        </w:rPr>
        <w:t xml:space="preserve"> en ese lapso no deben contar los días</w:t>
      </w:r>
      <w:r w:rsidR="0044399D" w:rsidRPr="0077418F">
        <w:rPr>
          <w:rFonts w:ascii="Arial" w:hAnsi="Arial" w:cs="Arial"/>
          <w:sz w:val="28"/>
          <w:szCs w:val="28"/>
        </w:rPr>
        <w:t xml:space="preserve"> </w:t>
      </w:r>
      <w:r w:rsidR="008239C7" w:rsidRPr="0077418F">
        <w:rPr>
          <w:rFonts w:ascii="Arial" w:hAnsi="Arial" w:cs="Arial"/>
          <w:sz w:val="28"/>
          <w:szCs w:val="28"/>
        </w:rPr>
        <w:t xml:space="preserve">17 diecisiete, 18 dieciocho,  24 veinticuatro y 25 del mismo mes de abril, primero y dos de mayo, debido a que fueron inhábiles por ser sábados y domingos, así como el 5 cinco de mayo, por ser día inhábil por ley, </w:t>
      </w:r>
      <w:r w:rsidRPr="0077418F">
        <w:rPr>
          <w:rFonts w:ascii="Arial" w:hAnsi="Arial" w:cs="Arial"/>
          <w:sz w:val="28"/>
          <w:szCs w:val="28"/>
        </w:rPr>
        <w:t>de conformidad con lo dispuesto por el artículo 15 del Código Procesal Administrativo</w:t>
      </w:r>
      <w:r w:rsidR="008239C7" w:rsidRPr="0077418F">
        <w:rPr>
          <w:rFonts w:ascii="Arial" w:hAnsi="Arial" w:cs="Arial"/>
          <w:sz w:val="28"/>
          <w:szCs w:val="28"/>
        </w:rPr>
        <w:t xml:space="preserve"> vigente en el Estado</w:t>
      </w:r>
      <w:r w:rsidRPr="0077418F">
        <w:rPr>
          <w:rFonts w:ascii="Arial" w:hAnsi="Arial" w:cs="Arial"/>
          <w:sz w:val="28"/>
          <w:szCs w:val="28"/>
        </w:rPr>
        <w:t>; por lo que si el recurso de apelación se presentó el</w:t>
      </w:r>
      <w:r w:rsidR="00CD083F" w:rsidRPr="0077418F">
        <w:rPr>
          <w:rFonts w:ascii="Arial" w:hAnsi="Arial" w:cs="Arial"/>
          <w:sz w:val="28"/>
          <w:szCs w:val="28"/>
        </w:rPr>
        <w:t xml:space="preserve"> día  </w:t>
      </w:r>
      <w:r w:rsidR="008239C7" w:rsidRPr="0077418F">
        <w:rPr>
          <w:rFonts w:ascii="Arial" w:hAnsi="Arial" w:cs="Arial"/>
          <w:sz w:val="28"/>
          <w:szCs w:val="28"/>
        </w:rPr>
        <w:t>4 cuatro de mayo</w:t>
      </w:r>
      <w:r w:rsidR="00CD083F" w:rsidRPr="0077418F">
        <w:rPr>
          <w:rFonts w:ascii="Arial" w:hAnsi="Arial" w:cs="Arial"/>
          <w:sz w:val="28"/>
          <w:szCs w:val="28"/>
        </w:rPr>
        <w:t xml:space="preserve"> de la presente anualidad, s</w:t>
      </w:r>
      <w:r w:rsidRPr="0077418F">
        <w:rPr>
          <w:rFonts w:ascii="Arial" w:hAnsi="Arial" w:cs="Arial"/>
          <w:sz w:val="28"/>
          <w:szCs w:val="28"/>
        </w:rPr>
        <w:t>e efectuó</w:t>
      </w:r>
      <w:r w:rsidR="00700C85" w:rsidRPr="0077418F">
        <w:rPr>
          <w:rFonts w:ascii="Arial" w:hAnsi="Arial" w:cs="Arial"/>
          <w:sz w:val="28"/>
          <w:szCs w:val="28"/>
        </w:rPr>
        <w:t xml:space="preserve"> con la oportunidad debida.</w:t>
      </w:r>
      <w:r w:rsidRPr="0077418F">
        <w:rPr>
          <w:rFonts w:ascii="Arial" w:hAnsi="Arial" w:cs="Arial"/>
          <w:sz w:val="28"/>
          <w:szCs w:val="28"/>
        </w:rPr>
        <w:t xml:space="preserve"> </w:t>
      </w:r>
    </w:p>
    <w:p w:rsidR="00465049" w:rsidRPr="0077418F" w:rsidRDefault="00465049" w:rsidP="008239C7">
      <w:pPr>
        <w:spacing w:line="360" w:lineRule="auto"/>
        <w:ind w:firstLine="708"/>
        <w:jc w:val="both"/>
        <w:rPr>
          <w:rFonts w:ascii="Arial" w:hAnsi="Arial" w:cs="Arial"/>
          <w:sz w:val="28"/>
          <w:szCs w:val="28"/>
        </w:rPr>
      </w:pPr>
      <w:r w:rsidRPr="0077418F">
        <w:rPr>
          <w:rFonts w:ascii="Arial" w:hAnsi="Arial" w:cs="Arial"/>
          <w:b/>
          <w:sz w:val="28"/>
          <w:szCs w:val="28"/>
        </w:rPr>
        <w:t>QUINTO</w:t>
      </w:r>
      <w:r w:rsidRPr="0077418F">
        <w:rPr>
          <w:rFonts w:ascii="Arial" w:hAnsi="Arial" w:cs="Arial"/>
          <w:sz w:val="28"/>
          <w:szCs w:val="28"/>
        </w:rPr>
        <w:t xml:space="preserve">.  Atento al principio de economía procesal  no se transcribirán las consideraciones rectoras del sentido de  la sentencia recurrida, ni los conceptos de agravio expresados por el apelante al no existir disposición legal alguna que establezca tal exigencia para cumplir con los requisitos de congruencia y exhaustividad. </w:t>
      </w:r>
    </w:p>
    <w:p w:rsidR="00465049" w:rsidRPr="0077418F" w:rsidRDefault="00465049" w:rsidP="008239C7">
      <w:pPr>
        <w:spacing w:line="360" w:lineRule="auto"/>
        <w:ind w:firstLine="708"/>
        <w:jc w:val="both"/>
        <w:rPr>
          <w:rFonts w:ascii="Arial" w:hAnsi="Arial" w:cs="Arial"/>
          <w:sz w:val="28"/>
          <w:szCs w:val="28"/>
        </w:rPr>
      </w:pPr>
      <w:r w:rsidRPr="0077418F">
        <w:rPr>
          <w:rFonts w:ascii="Arial" w:hAnsi="Arial" w:cs="Arial"/>
          <w:sz w:val="28"/>
          <w:szCs w:val="28"/>
        </w:rPr>
        <w:t>Lo expuesto encuentra su apoyo en la Jurisprudencia emitida  por el Segundo Tribunal Colegiado del Sexto Circuito, publicada en la página 414, Tomo VI, Común, Jurisprudencia del Apéndice 2000, Novena Época que reza:</w:t>
      </w:r>
    </w:p>
    <w:p w:rsidR="00465049" w:rsidRPr="0077418F" w:rsidRDefault="00465049" w:rsidP="008239C7">
      <w:pPr>
        <w:spacing w:line="240" w:lineRule="auto"/>
        <w:ind w:firstLine="708"/>
        <w:jc w:val="both"/>
        <w:rPr>
          <w:rFonts w:ascii="Arial" w:hAnsi="Arial" w:cs="Arial"/>
          <w:i/>
          <w:sz w:val="28"/>
          <w:szCs w:val="28"/>
        </w:rPr>
      </w:pPr>
      <w:r w:rsidRPr="0077418F">
        <w:rPr>
          <w:rFonts w:ascii="Arial" w:hAnsi="Arial" w:cs="Arial"/>
          <w:i/>
          <w:sz w:val="24"/>
          <w:szCs w:val="24"/>
        </w:rPr>
        <w:t>“</w:t>
      </w:r>
      <w:r w:rsidRPr="0077418F">
        <w:rPr>
          <w:rFonts w:ascii="Arial" w:hAnsi="Arial" w:cs="Arial"/>
          <w:b/>
          <w:i/>
          <w:sz w:val="24"/>
          <w:szCs w:val="24"/>
        </w:rPr>
        <w:t>CONCEPTOS DE VIOLACIÓN. EL JUEZ NO ESTÁ OBLIGADO A</w:t>
      </w:r>
      <w:r w:rsidRPr="0077418F">
        <w:rPr>
          <w:rFonts w:ascii="Arial" w:hAnsi="Arial" w:cs="Arial"/>
          <w:i/>
          <w:sz w:val="24"/>
          <w:szCs w:val="24"/>
        </w:rPr>
        <w:t xml:space="preserve"> </w:t>
      </w:r>
      <w:r w:rsidRPr="0077418F">
        <w:rPr>
          <w:rFonts w:ascii="Arial" w:hAnsi="Arial" w:cs="Arial"/>
          <w:b/>
          <w:i/>
          <w:sz w:val="24"/>
          <w:szCs w:val="24"/>
        </w:rPr>
        <w:t>TRANSCRIBIRLOS</w:t>
      </w:r>
      <w:r w:rsidRPr="0077418F">
        <w:rPr>
          <w:rFonts w:ascii="Arial" w:hAnsi="Arial" w:cs="Arial"/>
          <w:i/>
          <w:sz w:val="24"/>
          <w:szCs w:val="24"/>
        </w:rPr>
        <w:t>.- El hecho de que el juez federal no transcriba en su fallo los conceptos de violación expresados en la demanda, no implica que haya infringido disposiciones de la Ley de Amparo a la cual sujeta su actuación</w:t>
      </w:r>
      <w:r w:rsidRPr="0077418F">
        <w:rPr>
          <w:rFonts w:ascii="Arial" w:hAnsi="Arial" w:cs="Arial"/>
          <w:i/>
          <w:sz w:val="28"/>
          <w:szCs w:val="28"/>
        </w:rPr>
        <w:t xml:space="preserve">, </w:t>
      </w:r>
      <w:r w:rsidRPr="0077418F">
        <w:rPr>
          <w:rFonts w:ascii="Arial" w:hAnsi="Arial" w:cs="Arial"/>
          <w:i/>
          <w:sz w:val="24"/>
          <w:szCs w:val="24"/>
        </w:rPr>
        <w:t>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w:t>
      </w:r>
      <w:r w:rsidRPr="0077418F">
        <w:rPr>
          <w:rFonts w:ascii="Arial" w:hAnsi="Arial" w:cs="Arial"/>
          <w:i/>
          <w:sz w:val="28"/>
          <w:szCs w:val="28"/>
        </w:rPr>
        <w:t>.</w:t>
      </w:r>
    </w:p>
    <w:p w:rsidR="00465049" w:rsidRPr="0077418F" w:rsidRDefault="00465049" w:rsidP="008239C7">
      <w:pPr>
        <w:spacing w:line="360" w:lineRule="auto"/>
        <w:ind w:firstLine="708"/>
        <w:jc w:val="both"/>
        <w:rPr>
          <w:rFonts w:ascii="Arial" w:hAnsi="Arial" w:cs="Arial"/>
          <w:i/>
          <w:sz w:val="28"/>
          <w:szCs w:val="28"/>
        </w:rPr>
      </w:pPr>
      <w:r w:rsidRPr="0077418F">
        <w:rPr>
          <w:rFonts w:ascii="Arial" w:hAnsi="Arial" w:cs="Arial"/>
          <w:sz w:val="28"/>
          <w:szCs w:val="28"/>
        </w:rPr>
        <w:t xml:space="preserve">También cobra aplicación la tesis del Primer Tribunal Colegiado en Materia Civil y del Trabajo del Décimo Séptimo Circuito, consultable en la página dos mil ciento quince, del Semanario Judicial de la Federación y su Gaceta Tomo XXIII, </w:t>
      </w:r>
      <w:r w:rsidRPr="0077418F">
        <w:rPr>
          <w:rFonts w:ascii="Arial" w:hAnsi="Arial" w:cs="Arial"/>
          <w:sz w:val="28"/>
          <w:szCs w:val="28"/>
        </w:rPr>
        <w:lastRenderedPageBreak/>
        <w:t>marzo de dos mil seis, Novena Época, de rubro y contenido siguientes</w:t>
      </w:r>
      <w:r w:rsidRPr="0077418F">
        <w:rPr>
          <w:rFonts w:ascii="Arial" w:hAnsi="Arial" w:cs="Arial"/>
          <w:i/>
          <w:sz w:val="28"/>
          <w:szCs w:val="28"/>
        </w:rPr>
        <w:t>:</w:t>
      </w:r>
    </w:p>
    <w:p w:rsidR="00465049" w:rsidRPr="0077418F" w:rsidRDefault="00465049" w:rsidP="00465049">
      <w:pPr>
        <w:spacing w:line="240" w:lineRule="auto"/>
        <w:jc w:val="both"/>
        <w:rPr>
          <w:rFonts w:ascii="Arial" w:hAnsi="Arial" w:cs="Arial"/>
          <w:i/>
          <w:sz w:val="28"/>
          <w:szCs w:val="28"/>
        </w:rPr>
      </w:pPr>
      <w:r w:rsidRPr="0077418F">
        <w:rPr>
          <w:rFonts w:ascii="Arial" w:hAnsi="Arial" w:cs="Arial"/>
          <w:b/>
          <w:i/>
          <w:sz w:val="24"/>
          <w:szCs w:val="24"/>
        </w:rPr>
        <w:t>“SENTENCIA DE LOS TRIBUNALES COLEGIADOS DE CIRCUITO, AL EMITIRLAS NO SE ENCUENTRAN OBLIGADOS A TRASCRIBIR</w:t>
      </w:r>
      <w:r w:rsidRPr="0077418F">
        <w:rPr>
          <w:rFonts w:ascii="Arial" w:hAnsi="Arial" w:cs="Arial"/>
          <w:i/>
          <w:sz w:val="24"/>
          <w:szCs w:val="24"/>
        </w:rPr>
        <w:t xml:space="preserve"> </w:t>
      </w:r>
      <w:r w:rsidRPr="0077418F">
        <w:rPr>
          <w:rFonts w:ascii="Arial" w:hAnsi="Arial" w:cs="Arial"/>
          <w:b/>
          <w:i/>
          <w:sz w:val="24"/>
          <w:szCs w:val="24"/>
        </w:rPr>
        <w:t>LA RESOLUCÍÓN RECURRIDA</w:t>
      </w:r>
      <w:r w:rsidRPr="0077418F">
        <w:rPr>
          <w:rFonts w:ascii="Arial" w:hAnsi="Arial" w:cs="Arial"/>
          <w:i/>
          <w:sz w:val="24"/>
          <w:szCs w:val="24"/>
        </w:rPr>
        <w:t>. El hecho de que en las sentencias que emitan los Tribunales Colegiados de Circuito, no se transcriba la resolución recurrida, no infringe las disposiciones de la Ley de Amparo, a la cual quedan sujetas sus actuaciones pues el artículo 77  de dicha legislación no lo prevé así, ni existe precepto alguno que establezca esa obligación; ni existe precepto alguno que establezca esa obligación; además, dicha omisión no deja en estado de indefensión al recurrente, puesto que ese fallo obra en los  autos y se toma en cuenta al resolver”</w:t>
      </w:r>
      <w:r w:rsidRPr="0077418F">
        <w:rPr>
          <w:rFonts w:ascii="Arial" w:hAnsi="Arial" w:cs="Arial"/>
          <w:i/>
          <w:sz w:val="28"/>
          <w:szCs w:val="28"/>
        </w:rPr>
        <w:t xml:space="preserve"> </w:t>
      </w:r>
    </w:p>
    <w:p w:rsidR="00FB1994" w:rsidRPr="0077418F" w:rsidRDefault="00FB1994" w:rsidP="00465049">
      <w:pPr>
        <w:spacing w:line="360" w:lineRule="auto"/>
        <w:jc w:val="both"/>
        <w:rPr>
          <w:rFonts w:ascii="Arial" w:hAnsi="Arial" w:cs="Arial"/>
          <w:b/>
          <w:sz w:val="28"/>
          <w:szCs w:val="28"/>
        </w:rPr>
      </w:pPr>
    </w:p>
    <w:p w:rsidR="00465049" w:rsidRPr="0077418F" w:rsidRDefault="00465049" w:rsidP="008239C7">
      <w:pPr>
        <w:spacing w:line="360" w:lineRule="auto"/>
        <w:ind w:firstLine="708"/>
        <w:jc w:val="both"/>
        <w:rPr>
          <w:rFonts w:ascii="Arial" w:hAnsi="Arial" w:cs="Arial"/>
          <w:b/>
          <w:sz w:val="28"/>
          <w:szCs w:val="28"/>
        </w:rPr>
      </w:pPr>
      <w:r w:rsidRPr="0077418F">
        <w:rPr>
          <w:rFonts w:ascii="Arial" w:hAnsi="Arial" w:cs="Arial"/>
          <w:b/>
          <w:sz w:val="28"/>
          <w:szCs w:val="28"/>
        </w:rPr>
        <w:t xml:space="preserve">SEXTO. Consideración </w:t>
      </w:r>
      <w:r w:rsidR="00B87F6B" w:rsidRPr="0077418F">
        <w:rPr>
          <w:rFonts w:ascii="Arial" w:hAnsi="Arial" w:cs="Arial"/>
          <w:b/>
          <w:sz w:val="28"/>
          <w:szCs w:val="28"/>
        </w:rPr>
        <w:t>previa</w:t>
      </w:r>
      <w:r w:rsidRPr="0077418F">
        <w:rPr>
          <w:rFonts w:ascii="Arial" w:hAnsi="Arial" w:cs="Arial"/>
          <w:b/>
          <w:sz w:val="28"/>
          <w:szCs w:val="28"/>
        </w:rPr>
        <w:t>.</w:t>
      </w:r>
    </w:p>
    <w:p w:rsidR="00465049" w:rsidRPr="0077418F" w:rsidRDefault="00465049" w:rsidP="00D31CBF">
      <w:pPr>
        <w:spacing w:line="360" w:lineRule="auto"/>
        <w:ind w:firstLine="708"/>
        <w:jc w:val="both"/>
        <w:rPr>
          <w:rFonts w:ascii="Arial" w:hAnsi="Arial" w:cs="Arial"/>
          <w:sz w:val="28"/>
          <w:szCs w:val="28"/>
        </w:rPr>
      </w:pPr>
      <w:r w:rsidRPr="0077418F">
        <w:rPr>
          <w:rFonts w:ascii="Arial" w:hAnsi="Arial" w:cs="Arial"/>
          <w:sz w:val="28"/>
          <w:szCs w:val="28"/>
        </w:rPr>
        <w:t>Previo al estudio de los conceptos de violación expresados por la autoridad recurrente, por ser una cuestión de orden público y análisis preferente y por tratarse de un aspecto conforme a la estructura procesal que exige ser dilucidado preliminarmente al tema de fondo debatido, se estima necesario resolver sobre la proveniencia del recurso de apelación respecto del supuesto que propuso</w:t>
      </w:r>
      <w:r w:rsidR="00B87F6B" w:rsidRPr="0077418F">
        <w:rPr>
          <w:rFonts w:ascii="Arial" w:hAnsi="Arial" w:cs="Arial"/>
          <w:sz w:val="28"/>
          <w:szCs w:val="28"/>
        </w:rPr>
        <w:t xml:space="preserve"> el mismo apelante</w:t>
      </w:r>
      <w:r w:rsidRPr="0077418F">
        <w:rPr>
          <w:rFonts w:ascii="Arial" w:hAnsi="Arial" w:cs="Arial"/>
          <w:sz w:val="28"/>
          <w:szCs w:val="28"/>
        </w:rPr>
        <w:t xml:space="preserve"> en el capítulo sobre su procedencia a la luz del artículo 152</w:t>
      </w:r>
      <w:r w:rsidR="00D31CBF" w:rsidRPr="0077418F">
        <w:rPr>
          <w:rFonts w:ascii="Arial" w:hAnsi="Arial" w:cs="Arial"/>
          <w:sz w:val="28"/>
          <w:szCs w:val="28"/>
        </w:rPr>
        <w:t xml:space="preserve"> fracción I</w:t>
      </w:r>
      <w:r w:rsidRPr="0077418F">
        <w:rPr>
          <w:rFonts w:ascii="Arial" w:hAnsi="Arial" w:cs="Arial"/>
          <w:sz w:val="28"/>
          <w:szCs w:val="28"/>
        </w:rPr>
        <w:t xml:space="preserve"> del Código Procesal Administrativo para el Estado de San Luis Potosí.</w:t>
      </w:r>
    </w:p>
    <w:p w:rsidR="00D31CBF" w:rsidRPr="0077418F" w:rsidRDefault="00D31CBF" w:rsidP="00D31CBF">
      <w:pPr>
        <w:spacing w:line="360" w:lineRule="auto"/>
        <w:ind w:firstLine="708"/>
        <w:jc w:val="both"/>
        <w:rPr>
          <w:rFonts w:ascii="Arial" w:hAnsi="Arial" w:cs="Arial"/>
          <w:sz w:val="28"/>
          <w:szCs w:val="28"/>
        </w:rPr>
      </w:pPr>
      <w:r w:rsidRPr="0077418F">
        <w:rPr>
          <w:rFonts w:ascii="Arial" w:hAnsi="Arial" w:cs="Arial"/>
          <w:sz w:val="28"/>
          <w:szCs w:val="28"/>
        </w:rPr>
        <w:t xml:space="preserve">Precepto adjetivo que </w:t>
      </w:r>
      <w:r w:rsidR="00176291" w:rsidRPr="0077418F">
        <w:rPr>
          <w:rFonts w:ascii="Arial" w:hAnsi="Arial" w:cs="Arial"/>
          <w:sz w:val="28"/>
          <w:szCs w:val="28"/>
        </w:rPr>
        <w:t>dispone</w:t>
      </w:r>
      <w:r w:rsidRPr="0077418F">
        <w:rPr>
          <w:rFonts w:ascii="Arial" w:hAnsi="Arial" w:cs="Arial"/>
          <w:sz w:val="28"/>
          <w:szCs w:val="28"/>
        </w:rPr>
        <w:t>:</w:t>
      </w:r>
    </w:p>
    <w:p w:rsidR="00176291" w:rsidRPr="0077418F" w:rsidRDefault="00176291" w:rsidP="00C15F83">
      <w:pPr>
        <w:spacing w:line="240" w:lineRule="auto"/>
        <w:ind w:firstLine="708"/>
        <w:jc w:val="both"/>
        <w:rPr>
          <w:rFonts w:ascii="Arial" w:hAnsi="Arial" w:cs="Arial"/>
          <w:i/>
          <w:sz w:val="24"/>
          <w:szCs w:val="24"/>
        </w:rPr>
      </w:pPr>
      <w:r w:rsidRPr="0077418F">
        <w:rPr>
          <w:rFonts w:ascii="Arial" w:hAnsi="Arial" w:cs="Arial"/>
          <w:i/>
          <w:sz w:val="24"/>
          <w:szCs w:val="24"/>
        </w:rPr>
        <w:t>“</w:t>
      </w:r>
      <w:r w:rsidRPr="0077418F">
        <w:rPr>
          <w:rFonts w:ascii="Arial" w:hAnsi="Arial" w:cs="Arial"/>
          <w:b/>
          <w:i/>
          <w:sz w:val="24"/>
          <w:szCs w:val="24"/>
        </w:rPr>
        <w:t>ARTÍCULO 152</w:t>
      </w:r>
      <w:r w:rsidRPr="0077418F">
        <w:rPr>
          <w:rFonts w:ascii="Arial" w:hAnsi="Arial" w:cs="Arial"/>
          <w:i/>
          <w:sz w:val="24"/>
          <w:szCs w:val="24"/>
        </w:rPr>
        <w:t>. Las resoluciones definitivas emitidas por las Salas Unitarias serán apelables por cualquiera de las partes, siempre que se refiera a cualquiera de los siguientes supuestos:</w:t>
      </w:r>
    </w:p>
    <w:p w:rsidR="00176291" w:rsidRPr="0077418F" w:rsidRDefault="00176291" w:rsidP="00C15F83">
      <w:pPr>
        <w:spacing w:line="240" w:lineRule="auto"/>
        <w:ind w:firstLine="708"/>
        <w:jc w:val="both"/>
        <w:rPr>
          <w:rFonts w:ascii="Arial" w:hAnsi="Arial" w:cs="Arial"/>
          <w:i/>
          <w:sz w:val="24"/>
          <w:szCs w:val="24"/>
          <w:u w:val="single"/>
        </w:rPr>
      </w:pPr>
      <w:r w:rsidRPr="0077418F">
        <w:rPr>
          <w:rFonts w:ascii="Arial" w:hAnsi="Arial" w:cs="Arial"/>
          <w:i/>
          <w:sz w:val="24"/>
          <w:szCs w:val="24"/>
          <w:u w:val="single"/>
        </w:rPr>
        <w:t>I. Sea de cuantía que exceda de mil quinientas veces el valor diario de la UMA al momento de la emisión de la resolución o sentencia;</w:t>
      </w:r>
    </w:p>
    <w:p w:rsidR="00176291" w:rsidRPr="0077418F" w:rsidRDefault="00176291" w:rsidP="00C15F83">
      <w:pPr>
        <w:spacing w:line="240" w:lineRule="auto"/>
        <w:ind w:firstLine="708"/>
        <w:jc w:val="both"/>
        <w:rPr>
          <w:rFonts w:ascii="Arial" w:hAnsi="Arial" w:cs="Arial"/>
          <w:i/>
          <w:sz w:val="24"/>
          <w:szCs w:val="24"/>
        </w:rPr>
      </w:pPr>
      <w:r w:rsidRPr="0077418F">
        <w:rPr>
          <w:rFonts w:ascii="Arial" w:hAnsi="Arial" w:cs="Arial"/>
          <w:i/>
          <w:sz w:val="24"/>
          <w:szCs w:val="24"/>
        </w:rPr>
        <w:t>II. Sea de importancia y trascendencia cuando la cuantía sea inferior a la señalada en la fracción primera, o de cuantía indeterminada, debiendo el recurrente razonar esa circunstancia para efectos de la admisión del recurso;</w:t>
      </w:r>
    </w:p>
    <w:p w:rsidR="00176291" w:rsidRPr="0077418F" w:rsidRDefault="00176291" w:rsidP="00C15F83">
      <w:pPr>
        <w:spacing w:line="240" w:lineRule="auto"/>
        <w:ind w:firstLine="708"/>
        <w:jc w:val="both"/>
        <w:rPr>
          <w:rFonts w:ascii="Arial" w:hAnsi="Arial" w:cs="Arial"/>
          <w:i/>
          <w:sz w:val="24"/>
          <w:szCs w:val="24"/>
        </w:rPr>
      </w:pPr>
      <w:r w:rsidRPr="0077418F">
        <w:rPr>
          <w:rFonts w:ascii="Arial" w:hAnsi="Arial" w:cs="Arial"/>
          <w:i/>
          <w:sz w:val="24"/>
          <w:szCs w:val="24"/>
        </w:rPr>
        <w:lastRenderedPageBreak/>
        <w:t>III. Sea una resolución dictada por la Secretaría de Finanzas o las Tesorerías Municipales, y sus organismos descentralizados en ingresos estatales y municipales, siempre que el asunto se refiera a:</w:t>
      </w:r>
    </w:p>
    <w:p w:rsidR="00176291" w:rsidRPr="0077418F" w:rsidRDefault="00176291" w:rsidP="00C15F83">
      <w:pPr>
        <w:spacing w:line="240" w:lineRule="auto"/>
        <w:ind w:firstLine="708"/>
        <w:jc w:val="both"/>
        <w:rPr>
          <w:rFonts w:ascii="Arial" w:hAnsi="Arial" w:cs="Arial"/>
          <w:i/>
          <w:sz w:val="24"/>
          <w:szCs w:val="24"/>
        </w:rPr>
      </w:pPr>
      <w:r w:rsidRPr="0077418F">
        <w:rPr>
          <w:rFonts w:ascii="Arial" w:hAnsi="Arial" w:cs="Arial"/>
          <w:i/>
          <w:sz w:val="24"/>
          <w:szCs w:val="24"/>
        </w:rPr>
        <w:t>III. Sea una resolución dictada por la Secretaría de Finanzas o las Tesorerías Municipales, y sus organismos descentralizados en ingresos estatales y municipales, siempre que el asunto se refiera a:</w:t>
      </w:r>
    </w:p>
    <w:p w:rsidR="00176291" w:rsidRPr="0077418F" w:rsidRDefault="00176291" w:rsidP="00C15F83">
      <w:pPr>
        <w:spacing w:line="240" w:lineRule="auto"/>
        <w:ind w:firstLine="708"/>
        <w:jc w:val="both"/>
        <w:rPr>
          <w:rFonts w:ascii="Arial" w:hAnsi="Arial" w:cs="Arial"/>
          <w:i/>
          <w:sz w:val="24"/>
          <w:szCs w:val="24"/>
          <w:u w:val="single"/>
        </w:rPr>
      </w:pPr>
      <w:r w:rsidRPr="0077418F">
        <w:rPr>
          <w:rFonts w:ascii="Arial" w:hAnsi="Arial" w:cs="Arial"/>
          <w:i/>
          <w:sz w:val="24"/>
          <w:szCs w:val="24"/>
        </w:rPr>
        <w:t>a) Interpretación de normas generales con motivo de su aplicación</w:t>
      </w:r>
      <w:r w:rsidRPr="0077418F">
        <w:rPr>
          <w:rFonts w:ascii="Arial" w:hAnsi="Arial" w:cs="Arial"/>
          <w:i/>
          <w:sz w:val="24"/>
          <w:szCs w:val="24"/>
          <w:u w:val="single"/>
        </w:rPr>
        <w:t>.</w:t>
      </w:r>
    </w:p>
    <w:p w:rsidR="00176291" w:rsidRPr="00554A74" w:rsidRDefault="00176291" w:rsidP="00C15F83">
      <w:pPr>
        <w:spacing w:line="240" w:lineRule="auto"/>
        <w:ind w:firstLine="708"/>
        <w:jc w:val="both"/>
        <w:rPr>
          <w:rFonts w:ascii="Arial" w:hAnsi="Arial" w:cs="Arial"/>
          <w:i/>
          <w:sz w:val="24"/>
          <w:szCs w:val="24"/>
        </w:rPr>
      </w:pPr>
      <w:r w:rsidRPr="00554A74">
        <w:rPr>
          <w:rFonts w:ascii="Arial" w:hAnsi="Arial" w:cs="Arial"/>
          <w:i/>
          <w:sz w:val="24"/>
          <w:szCs w:val="24"/>
        </w:rPr>
        <w:t>b) La determinación del alcance de los elementos esenciales de las contribuciones.</w:t>
      </w:r>
    </w:p>
    <w:p w:rsidR="00176291" w:rsidRPr="00554A74" w:rsidRDefault="00176291" w:rsidP="00C15F83">
      <w:pPr>
        <w:spacing w:line="240" w:lineRule="auto"/>
        <w:ind w:firstLine="708"/>
        <w:jc w:val="both"/>
        <w:rPr>
          <w:rFonts w:ascii="Arial" w:hAnsi="Arial" w:cs="Arial"/>
          <w:i/>
          <w:sz w:val="24"/>
          <w:szCs w:val="24"/>
        </w:rPr>
      </w:pPr>
      <w:r w:rsidRPr="00554A74">
        <w:rPr>
          <w:rFonts w:ascii="Arial" w:hAnsi="Arial" w:cs="Arial"/>
          <w:i/>
          <w:sz w:val="24"/>
          <w:szCs w:val="24"/>
        </w:rPr>
        <w:t>c) Competencia de la autoridad que haya dictado u ordenado la resolución impugnada o tramitado el procedimiento del que deriva o al ejercicio de las facultades de comprobación.</w:t>
      </w:r>
    </w:p>
    <w:p w:rsidR="00176291" w:rsidRPr="00554A74" w:rsidRDefault="00176291" w:rsidP="00C15F83">
      <w:pPr>
        <w:spacing w:line="240" w:lineRule="auto"/>
        <w:ind w:firstLine="708"/>
        <w:jc w:val="both"/>
        <w:rPr>
          <w:rFonts w:ascii="Arial" w:hAnsi="Arial" w:cs="Arial"/>
          <w:i/>
          <w:sz w:val="24"/>
          <w:szCs w:val="24"/>
        </w:rPr>
      </w:pPr>
      <w:r w:rsidRPr="00554A74">
        <w:rPr>
          <w:rFonts w:ascii="Arial" w:hAnsi="Arial" w:cs="Arial"/>
          <w:i/>
          <w:sz w:val="24"/>
          <w:szCs w:val="24"/>
        </w:rPr>
        <w:t xml:space="preserve">d) Violaciones procesales durante el juicio que afecten las defensas del recurrente y trasciendan al sentido del fallo, y </w:t>
      </w:r>
    </w:p>
    <w:p w:rsidR="00176291" w:rsidRPr="0077418F" w:rsidRDefault="00176291" w:rsidP="00C15F83">
      <w:pPr>
        <w:spacing w:line="240" w:lineRule="auto"/>
        <w:ind w:firstLine="708"/>
        <w:jc w:val="both"/>
        <w:rPr>
          <w:rFonts w:ascii="Arial" w:hAnsi="Arial" w:cs="Arial"/>
          <w:i/>
          <w:sz w:val="24"/>
          <w:szCs w:val="24"/>
        </w:rPr>
      </w:pPr>
      <w:r w:rsidRPr="0077418F">
        <w:rPr>
          <w:rFonts w:ascii="Arial" w:hAnsi="Arial" w:cs="Arial"/>
          <w:i/>
          <w:sz w:val="24"/>
          <w:szCs w:val="24"/>
        </w:rPr>
        <w:t>IV. Sea una resolución dictada con motivo de las reclamaciones previstas en la Ley de Responsabilidad Patrimonial del Estado de San Luis Potosí.</w:t>
      </w:r>
    </w:p>
    <w:p w:rsidR="00176291" w:rsidRPr="0077418F" w:rsidRDefault="00176291" w:rsidP="00C15F83">
      <w:pPr>
        <w:spacing w:line="240" w:lineRule="auto"/>
        <w:ind w:firstLine="708"/>
        <w:jc w:val="both"/>
        <w:rPr>
          <w:rFonts w:ascii="Arial" w:hAnsi="Arial" w:cs="Arial"/>
          <w:i/>
          <w:sz w:val="24"/>
          <w:szCs w:val="24"/>
        </w:rPr>
      </w:pPr>
      <w:r w:rsidRPr="0077418F">
        <w:rPr>
          <w:rFonts w:ascii="Arial" w:hAnsi="Arial" w:cs="Arial"/>
          <w:i/>
          <w:sz w:val="24"/>
          <w:szCs w:val="24"/>
        </w:rPr>
        <w:t>Tratándose de resoluciones en materia de responsabilidades administrativas se estará a lo dispuesto en su propia ley.</w:t>
      </w:r>
    </w:p>
    <w:p w:rsidR="00176291" w:rsidRPr="0077418F" w:rsidRDefault="00176291" w:rsidP="00C15F83">
      <w:pPr>
        <w:spacing w:line="240" w:lineRule="auto"/>
        <w:ind w:firstLine="708"/>
        <w:jc w:val="both"/>
        <w:rPr>
          <w:rFonts w:ascii="Arial" w:hAnsi="Arial" w:cs="Arial"/>
          <w:i/>
          <w:sz w:val="28"/>
          <w:szCs w:val="28"/>
        </w:rPr>
      </w:pPr>
      <w:r w:rsidRPr="0077418F">
        <w:rPr>
          <w:rFonts w:ascii="Arial" w:hAnsi="Arial" w:cs="Arial"/>
          <w:i/>
          <w:sz w:val="24"/>
          <w:szCs w:val="24"/>
        </w:rPr>
        <w:t>El recurso de apelación deberá promoverse ante la Sala que haya emitido la resolución, que se turnará conjuntamente con el expediente del juicio dentro de los tres días hábiles siguientes a su recepción a la Sala Superior del Tribunal, la que lo substanciará y resolverá de conformidad con lo dispuesto en la presente Sección</w:t>
      </w:r>
      <w:r w:rsidRPr="0077418F">
        <w:rPr>
          <w:rFonts w:ascii="Arial" w:hAnsi="Arial" w:cs="Arial"/>
          <w:i/>
          <w:sz w:val="28"/>
          <w:szCs w:val="28"/>
        </w:rPr>
        <w:t>.”</w:t>
      </w:r>
    </w:p>
    <w:p w:rsidR="00554A74" w:rsidRDefault="00554A74" w:rsidP="0075339F">
      <w:pPr>
        <w:spacing w:line="360" w:lineRule="auto"/>
        <w:ind w:firstLine="708"/>
        <w:jc w:val="both"/>
        <w:rPr>
          <w:rFonts w:ascii="Arial" w:hAnsi="Arial" w:cs="Arial"/>
          <w:sz w:val="28"/>
          <w:szCs w:val="28"/>
        </w:rPr>
      </w:pPr>
      <w:r>
        <w:rPr>
          <w:rFonts w:ascii="Arial" w:hAnsi="Arial" w:cs="Arial"/>
          <w:sz w:val="28"/>
          <w:szCs w:val="28"/>
        </w:rPr>
        <w:t xml:space="preserve"> </w:t>
      </w:r>
    </w:p>
    <w:p w:rsidR="00C15F83" w:rsidRDefault="00554A74" w:rsidP="0075339F">
      <w:pPr>
        <w:spacing w:line="360" w:lineRule="auto"/>
        <w:ind w:firstLine="708"/>
        <w:jc w:val="both"/>
        <w:rPr>
          <w:rFonts w:ascii="Arial" w:hAnsi="Arial" w:cs="Arial"/>
          <w:sz w:val="28"/>
          <w:szCs w:val="28"/>
        </w:rPr>
      </w:pPr>
      <w:r w:rsidRPr="00554A74">
        <w:rPr>
          <w:rFonts w:ascii="Arial" w:hAnsi="Arial" w:cs="Arial"/>
          <w:sz w:val="28"/>
          <w:szCs w:val="28"/>
        </w:rPr>
        <w:t>Instrumento jurídico que se considera  paradigma normativo especialmente lo resaltado,  como aplicable a la presente controversia,  toda vez que se está reclamado el pago  de cantidad mayor a la establecida por la fracción I del precepto ut supra, por lo que procede su estudio con base en los conceptos de agravios formulados por el apelante</w:t>
      </w:r>
    </w:p>
    <w:p w:rsidR="00176291" w:rsidRPr="0077418F" w:rsidRDefault="00176291" w:rsidP="0075339F">
      <w:pPr>
        <w:spacing w:line="360" w:lineRule="auto"/>
        <w:ind w:firstLine="708"/>
        <w:jc w:val="both"/>
        <w:rPr>
          <w:rFonts w:ascii="Arial" w:hAnsi="Arial" w:cs="Arial"/>
          <w:sz w:val="28"/>
          <w:szCs w:val="28"/>
        </w:rPr>
      </w:pPr>
      <w:r w:rsidRPr="0077418F">
        <w:rPr>
          <w:rFonts w:ascii="Arial" w:hAnsi="Arial" w:cs="Arial"/>
          <w:sz w:val="28"/>
          <w:szCs w:val="28"/>
        </w:rPr>
        <w:t>De la demanda contenciosa se advierte que el monto que defiende el actor asciende a las cantidades de 2´</w:t>
      </w:r>
      <w:r w:rsidR="00C20FE3" w:rsidRPr="0077418F">
        <w:rPr>
          <w:rFonts w:ascii="Arial" w:hAnsi="Arial" w:cs="Arial"/>
          <w:sz w:val="28"/>
          <w:szCs w:val="28"/>
        </w:rPr>
        <w:t>081,598.03 ( Dos millones, ochenta y un mil, quinientos noventa y ocho pesos 03/100 M.N.) y  $ 524,781.92 ( Quinientos veinticuatro mil, setecientos ochenta y un pesos 92/100 M.N.) sumas que exceden  la cantidad de  mil quinientas UMAS</w:t>
      </w:r>
      <w:r w:rsidR="00C74DF8" w:rsidRPr="0077418F">
        <w:rPr>
          <w:rFonts w:ascii="Arial" w:hAnsi="Arial" w:cs="Arial"/>
          <w:sz w:val="28"/>
          <w:szCs w:val="28"/>
        </w:rPr>
        <w:t xml:space="preserve"> </w:t>
      </w:r>
      <w:r w:rsidR="00FF5391">
        <w:rPr>
          <w:rFonts w:ascii="Arial" w:hAnsi="Arial" w:cs="Arial"/>
          <w:sz w:val="28"/>
          <w:szCs w:val="28"/>
        </w:rPr>
        <w:t xml:space="preserve">exigida por la fracción I del </w:t>
      </w:r>
      <w:r w:rsidR="00FF5391">
        <w:rPr>
          <w:rFonts w:ascii="Arial" w:hAnsi="Arial" w:cs="Arial"/>
          <w:sz w:val="28"/>
          <w:szCs w:val="28"/>
        </w:rPr>
        <w:lastRenderedPageBreak/>
        <w:t xml:space="preserve">numeral </w:t>
      </w:r>
      <w:r w:rsidR="00C15F83">
        <w:rPr>
          <w:rFonts w:ascii="Arial" w:hAnsi="Arial" w:cs="Arial"/>
          <w:sz w:val="28"/>
          <w:szCs w:val="28"/>
        </w:rPr>
        <w:t>adjetivo</w:t>
      </w:r>
      <w:r w:rsidR="00FF5391">
        <w:rPr>
          <w:rFonts w:ascii="Arial" w:hAnsi="Arial" w:cs="Arial"/>
          <w:sz w:val="28"/>
          <w:szCs w:val="28"/>
        </w:rPr>
        <w:t xml:space="preserve"> Ut supra</w:t>
      </w:r>
      <w:r w:rsidR="00C15F83">
        <w:rPr>
          <w:rFonts w:ascii="Arial" w:hAnsi="Arial" w:cs="Arial"/>
          <w:sz w:val="28"/>
          <w:szCs w:val="28"/>
        </w:rPr>
        <w:t>,</w:t>
      </w:r>
      <w:r w:rsidR="00C74DF8" w:rsidRPr="0077418F">
        <w:rPr>
          <w:rFonts w:ascii="Arial" w:hAnsi="Arial" w:cs="Arial"/>
          <w:sz w:val="28"/>
          <w:szCs w:val="28"/>
        </w:rPr>
        <w:t xml:space="preserve"> ya que si el valor de esta medida al cinco de abril del </w:t>
      </w:r>
      <w:r w:rsidR="0075339F" w:rsidRPr="0077418F">
        <w:rPr>
          <w:rFonts w:ascii="Arial" w:hAnsi="Arial" w:cs="Arial"/>
          <w:sz w:val="28"/>
          <w:szCs w:val="28"/>
        </w:rPr>
        <w:t>en curso</w:t>
      </w:r>
      <w:r w:rsidR="00C74DF8" w:rsidRPr="0077418F">
        <w:rPr>
          <w:rFonts w:ascii="Arial" w:hAnsi="Arial" w:cs="Arial"/>
          <w:sz w:val="28"/>
          <w:szCs w:val="28"/>
        </w:rPr>
        <w:t xml:space="preserve"> </w:t>
      </w:r>
      <w:r w:rsidR="0075339F" w:rsidRPr="0077418F">
        <w:rPr>
          <w:rFonts w:ascii="Arial" w:hAnsi="Arial" w:cs="Arial"/>
          <w:sz w:val="28"/>
          <w:szCs w:val="28"/>
        </w:rPr>
        <w:t xml:space="preserve"> fecha de la sentencia apelada, fue</w:t>
      </w:r>
      <w:r w:rsidR="00C74DF8" w:rsidRPr="0077418F">
        <w:rPr>
          <w:rFonts w:ascii="Arial" w:hAnsi="Arial" w:cs="Arial"/>
          <w:sz w:val="28"/>
          <w:szCs w:val="28"/>
        </w:rPr>
        <w:t xml:space="preserve"> de $89.62</w:t>
      </w:r>
      <w:r w:rsidR="0075339F" w:rsidRPr="0077418F">
        <w:rPr>
          <w:rFonts w:ascii="Arial" w:hAnsi="Arial" w:cs="Arial"/>
          <w:sz w:val="28"/>
          <w:szCs w:val="28"/>
        </w:rPr>
        <w:t xml:space="preserve"> (Ochenta y  nueve pesos 62/100 M.N.)</w:t>
      </w:r>
      <w:r w:rsidR="00C74DF8" w:rsidRPr="0077418F">
        <w:rPr>
          <w:rFonts w:ascii="Arial" w:hAnsi="Arial" w:cs="Arial"/>
          <w:sz w:val="28"/>
          <w:szCs w:val="28"/>
        </w:rPr>
        <w:t xml:space="preserve"> el cual elevado mil quinientas veces resulta en $13</w:t>
      </w:r>
      <w:r w:rsidR="0075339F" w:rsidRPr="0077418F">
        <w:rPr>
          <w:rFonts w:ascii="Arial" w:hAnsi="Arial" w:cs="Arial"/>
          <w:sz w:val="28"/>
          <w:szCs w:val="28"/>
        </w:rPr>
        <w:t>4,430.00</w:t>
      </w:r>
      <w:r w:rsidR="00C74DF8" w:rsidRPr="0077418F">
        <w:rPr>
          <w:rFonts w:ascii="Arial" w:hAnsi="Arial" w:cs="Arial"/>
          <w:sz w:val="28"/>
          <w:szCs w:val="28"/>
        </w:rPr>
        <w:t xml:space="preserve"> </w:t>
      </w:r>
      <w:r w:rsidR="0075339F" w:rsidRPr="0077418F">
        <w:rPr>
          <w:rFonts w:ascii="Arial" w:hAnsi="Arial" w:cs="Arial"/>
          <w:sz w:val="28"/>
          <w:szCs w:val="28"/>
        </w:rPr>
        <w:t xml:space="preserve"> (Ciento treinta y cuatro mil, cuatrocientos treinta pesos 00/100 M.N) </w:t>
      </w:r>
      <w:r w:rsidR="00C74DF8" w:rsidRPr="0077418F">
        <w:rPr>
          <w:rFonts w:ascii="Arial" w:hAnsi="Arial" w:cs="Arial"/>
          <w:sz w:val="28"/>
          <w:szCs w:val="28"/>
        </w:rPr>
        <w:t xml:space="preserve">por lo tanto el </w:t>
      </w:r>
      <w:r w:rsidR="000A69CF">
        <w:rPr>
          <w:rFonts w:ascii="Arial" w:hAnsi="Arial" w:cs="Arial"/>
          <w:sz w:val="28"/>
          <w:szCs w:val="28"/>
        </w:rPr>
        <w:t xml:space="preserve">cuantía </w:t>
      </w:r>
      <w:r w:rsidR="00C74DF8" w:rsidRPr="0077418F">
        <w:rPr>
          <w:rFonts w:ascii="Arial" w:hAnsi="Arial" w:cs="Arial"/>
          <w:sz w:val="28"/>
          <w:szCs w:val="28"/>
        </w:rPr>
        <w:t xml:space="preserve"> de la apelación encuadra en el supuesto de procedencia indicado</w:t>
      </w:r>
      <w:r w:rsidR="000A69CF">
        <w:rPr>
          <w:rFonts w:ascii="Arial" w:hAnsi="Arial" w:cs="Arial"/>
          <w:sz w:val="28"/>
          <w:szCs w:val="28"/>
        </w:rPr>
        <w:t xml:space="preserve">  cuenta habida de</w:t>
      </w:r>
      <w:r w:rsidR="0077418F">
        <w:rPr>
          <w:rFonts w:ascii="Arial" w:hAnsi="Arial" w:cs="Arial"/>
          <w:sz w:val="28"/>
          <w:szCs w:val="28"/>
        </w:rPr>
        <w:t xml:space="preserve"> que la cantidad reclamada supera ese montante</w:t>
      </w:r>
      <w:r w:rsidR="00C74DF8" w:rsidRPr="0077418F">
        <w:rPr>
          <w:rFonts w:ascii="Arial" w:hAnsi="Arial" w:cs="Arial"/>
          <w:sz w:val="28"/>
          <w:szCs w:val="28"/>
        </w:rPr>
        <w:t xml:space="preserve">. </w:t>
      </w:r>
    </w:p>
    <w:p w:rsidR="00D31CBF" w:rsidRPr="0077418F" w:rsidRDefault="00176291" w:rsidP="0077282D">
      <w:pPr>
        <w:spacing w:line="360" w:lineRule="auto"/>
        <w:ind w:firstLine="708"/>
        <w:jc w:val="both"/>
        <w:rPr>
          <w:rFonts w:ascii="Arial" w:hAnsi="Arial" w:cs="Arial"/>
          <w:sz w:val="28"/>
          <w:szCs w:val="28"/>
        </w:rPr>
      </w:pPr>
      <w:r w:rsidRPr="0077418F">
        <w:rPr>
          <w:rFonts w:ascii="Arial" w:hAnsi="Arial" w:cs="Arial"/>
          <w:b/>
          <w:sz w:val="28"/>
          <w:szCs w:val="28"/>
        </w:rPr>
        <w:t>SE</w:t>
      </w:r>
      <w:r w:rsidR="00144271">
        <w:rPr>
          <w:rFonts w:ascii="Arial" w:hAnsi="Arial" w:cs="Arial"/>
          <w:b/>
          <w:sz w:val="28"/>
          <w:szCs w:val="28"/>
        </w:rPr>
        <w:t>PTIMO</w:t>
      </w:r>
      <w:r w:rsidRPr="0077418F">
        <w:rPr>
          <w:rFonts w:ascii="Arial" w:hAnsi="Arial" w:cs="Arial"/>
          <w:b/>
          <w:sz w:val="28"/>
          <w:szCs w:val="28"/>
        </w:rPr>
        <w:t>.</w:t>
      </w:r>
      <w:r w:rsidRPr="0077418F">
        <w:rPr>
          <w:rFonts w:ascii="Arial" w:hAnsi="Arial" w:cs="Arial"/>
          <w:sz w:val="28"/>
          <w:szCs w:val="28"/>
        </w:rPr>
        <w:t xml:space="preserve"> </w:t>
      </w:r>
    </w:p>
    <w:p w:rsidR="0077282D" w:rsidRPr="0077282D" w:rsidRDefault="0077282D" w:rsidP="0077282D">
      <w:pPr>
        <w:spacing w:line="360" w:lineRule="auto"/>
        <w:ind w:firstLine="708"/>
        <w:jc w:val="both"/>
        <w:rPr>
          <w:rFonts w:ascii="Arial" w:hAnsi="Arial" w:cs="Arial"/>
          <w:sz w:val="28"/>
          <w:szCs w:val="28"/>
        </w:rPr>
      </w:pPr>
      <w:r w:rsidRPr="0077282D">
        <w:rPr>
          <w:rFonts w:ascii="Arial" w:hAnsi="Arial" w:cs="Arial"/>
          <w:sz w:val="28"/>
          <w:szCs w:val="28"/>
        </w:rPr>
        <w:t xml:space="preserve">Ahora, con la finalidad de arribar a una determinación al respecto,  para una mayor ilustración y para obtener un panorama jurídico del asunto de que se trata,  previo al estudio del mismo, esta Sala Superior considera procedente realizar una relatoría de las actuaciones </w:t>
      </w:r>
      <w:r w:rsidRPr="0077282D">
        <w:rPr>
          <w:rFonts w:ascii="Arial" w:hAnsi="Arial" w:cs="Arial"/>
          <w:sz w:val="28"/>
          <w:szCs w:val="28"/>
        </w:rPr>
        <w:tab/>
        <w:t xml:space="preserve">preliminares al dictado de la resolución apelada en forma sintetizada; esto es, revisar los antecedentes </w:t>
      </w:r>
      <w:proofErr w:type="spellStart"/>
      <w:r w:rsidRPr="0077282D">
        <w:rPr>
          <w:rFonts w:ascii="Arial" w:hAnsi="Arial" w:cs="Arial"/>
          <w:sz w:val="28"/>
          <w:szCs w:val="28"/>
        </w:rPr>
        <w:t>conformativos</w:t>
      </w:r>
      <w:proofErr w:type="spellEnd"/>
      <w:r w:rsidRPr="0077282D">
        <w:rPr>
          <w:rFonts w:ascii="Arial" w:hAnsi="Arial" w:cs="Arial"/>
          <w:sz w:val="28"/>
          <w:szCs w:val="28"/>
        </w:rPr>
        <w:t xml:space="preserve"> del procedimiento del cual emanó el acto impugnado, haciendo una síntesis de las actuaciones procesales más relevantes.</w:t>
      </w:r>
    </w:p>
    <w:p w:rsidR="0077282D" w:rsidRPr="0077282D" w:rsidRDefault="0077282D" w:rsidP="0077282D">
      <w:pPr>
        <w:spacing w:line="360" w:lineRule="auto"/>
        <w:ind w:firstLine="708"/>
        <w:jc w:val="both"/>
        <w:rPr>
          <w:rFonts w:ascii="Arial" w:hAnsi="Arial" w:cs="Arial"/>
          <w:sz w:val="28"/>
          <w:szCs w:val="28"/>
        </w:rPr>
      </w:pPr>
      <w:r w:rsidRPr="0077282D">
        <w:rPr>
          <w:rFonts w:ascii="Arial" w:hAnsi="Arial" w:cs="Arial"/>
          <w:sz w:val="28"/>
          <w:szCs w:val="28"/>
        </w:rPr>
        <w:t xml:space="preserve">a).- Con fecha 18  dieciocho de junio del año 2019 dos mil diecinueve, la accionante </w:t>
      </w:r>
      <w:r w:rsidR="000B39B7">
        <w:rPr>
          <w:rFonts w:ascii="Arial" w:hAnsi="Arial" w:cs="Arial"/>
          <w:color w:val="FF0000"/>
          <w:sz w:val="28"/>
          <w:szCs w:val="28"/>
        </w:rPr>
        <w:t>**********</w:t>
      </w:r>
      <w:r w:rsidRPr="0077282D">
        <w:rPr>
          <w:rFonts w:ascii="Arial" w:hAnsi="Arial" w:cs="Arial"/>
          <w:sz w:val="28"/>
          <w:szCs w:val="28"/>
        </w:rPr>
        <w:t xml:space="preserve">por conducto de su administrador único y representante legal, </w:t>
      </w:r>
      <w:r w:rsidR="000B39B7">
        <w:rPr>
          <w:rFonts w:ascii="Arial" w:hAnsi="Arial" w:cs="Arial"/>
          <w:color w:val="FF0000"/>
          <w:sz w:val="28"/>
          <w:szCs w:val="28"/>
        </w:rPr>
        <w:t>**********</w:t>
      </w:r>
      <w:r w:rsidRPr="0077282D">
        <w:rPr>
          <w:rFonts w:ascii="Arial" w:hAnsi="Arial" w:cs="Arial"/>
          <w:sz w:val="28"/>
          <w:szCs w:val="28"/>
        </w:rPr>
        <w:t>demandó a la Secretaría  de Desarrollo Urbano, Vivienda y Obras Públicas (</w:t>
      </w:r>
      <w:proofErr w:type="spellStart"/>
      <w:r w:rsidRPr="0077282D">
        <w:rPr>
          <w:rFonts w:ascii="Arial" w:hAnsi="Arial" w:cs="Arial"/>
          <w:sz w:val="28"/>
          <w:szCs w:val="28"/>
        </w:rPr>
        <w:t>Seduvop</w:t>
      </w:r>
      <w:proofErr w:type="spellEnd"/>
      <w:r w:rsidRPr="0077282D">
        <w:rPr>
          <w:rFonts w:ascii="Arial" w:hAnsi="Arial" w:cs="Arial"/>
          <w:sz w:val="28"/>
          <w:szCs w:val="28"/>
        </w:rPr>
        <w:t xml:space="preserve">) del Gobierno del Estado de San Luis Potosí,  por la negativa ficta configurada con motivo  de la no contestación  a su escrito en el que  le solicitó el pago de dos facturas correspondientes a dos estimaciones, así como los gastos </w:t>
      </w:r>
      <w:r w:rsidRPr="0077282D">
        <w:rPr>
          <w:rFonts w:ascii="Arial" w:hAnsi="Arial" w:cs="Arial"/>
          <w:sz w:val="28"/>
          <w:szCs w:val="28"/>
        </w:rPr>
        <w:lastRenderedPageBreak/>
        <w:t>financieros respectivos que no le habían sido cubiertas</w:t>
      </w:r>
      <w:r w:rsidR="000A69CF">
        <w:rPr>
          <w:rFonts w:ascii="Arial" w:hAnsi="Arial" w:cs="Arial"/>
          <w:sz w:val="28"/>
          <w:szCs w:val="28"/>
        </w:rPr>
        <w:t>, ello</w:t>
      </w:r>
      <w:r w:rsidRPr="0077282D">
        <w:rPr>
          <w:rFonts w:ascii="Arial" w:hAnsi="Arial" w:cs="Arial"/>
          <w:sz w:val="28"/>
          <w:szCs w:val="28"/>
        </w:rPr>
        <w:t xml:space="preserve"> con motivo de  un contrato de obra pública sobre la  “Ampliación y remodelación del Centro de Atención Temprana” en el Municipio de Rio Verde S.L.P., por la cantidad de $5,400.000.00 (Cinco Millones cuatrocientos mil pesos 00/100) M.N.)  celebrado con la demandada; agregando que el 30 treinta de noviembre del 2016 dos mil dieciséis se firmó el finiquito de la obra, quedando pendientes de pago las facturas 117 y 118 correspondientes a las estimaciones 5 y 6 de la misma.</w:t>
      </w:r>
    </w:p>
    <w:p w:rsidR="0077282D" w:rsidRPr="0077282D" w:rsidRDefault="0077282D" w:rsidP="0077282D">
      <w:pPr>
        <w:spacing w:line="360" w:lineRule="auto"/>
        <w:jc w:val="both"/>
        <w:rPr>
          <w:rFonts w:ascii="Arial" w:hAnsi="Arial" w:cs="Arial"/>
          <w:sz w:val="28"/>
          <w:szCs w:val="28"/>
        </w:rPr>
      </w:pPr>
      <w:r w:rsidRPr="0077282D">
        <w:rPr>
          <w:rFonts w:ascii="Arial" w:hAnsi="Arial" w:cs="Arial"/>
          <w:sz w:val="28"/>
          <w:szCs w:val="28"/>
        </w:rPr>
        <w:tab/>
        <w:t xml:space="preserve"> b).- La autoridad  enjuiciada al contestar la demanda solicitó se llamara como terceros  al Consejo Estatal de Seguridad y al Secretario Ejecutivo  del Consejo Estatal de Seguridad Pública, ya que argumenta que en la data en que se realizó la obra, los proyectos, partidas y presupuestos  eran destinados directamente a  los entes públicos pertenecientes a la múltiple cartera de proyectos autorizados por  “</w:t>
      </w:r>
      <w:proofErr w:type="spellStart"/>
      <w:r w:rsidRPr="0077282D">
        <w:rPr>
          <w:rFonts w:ascii="Arial" w:hAnsi="Arial" w:cs="Arial"/>
          <w:sz w:val="28"/>
          <w:szCs w:val="28"/>
        </w:rPr>
        <w:t>Setec</w:t>
      </w:r>
      <w:proofErr w:type="spellEnd"/>
      <w:r w:rsidRPr="0077282D">
        <w:rPr>
          <w:rFonts w:ascii="Arial" w:hAnsi="Arial" w:cs="Arial"/>
          <w:sz w:val="28"/>
          <w:szCs w:val="28"/>
        </w:rPr>
        <w:t xml:space="preserve">”, convirtiéndose los terceros en entidad pagadora, ya que la </w:t>
      </w:r>
      <w:proofErr w:type="spellStart"/>
      <w:r w:rsidRPr="0077282D">
        <w:rPr>
          <w:rFonts w:ascii="Arial" w:hAnsi="Arial" w:cs="Arial"/>
          <w:sz w:val="28"/>
          <w:szCs w:val="28"/>
        </w:rPr>
        <w:t>Seduvop</w:t>
      </w:r>
      <w:proofErr w:type="spellEnd"/>
      <w:r w:rsidRPr="0077282D">
        <w:rPr>
          <w:rFonts w:ascii="Arial" w:hAnsi="Arial" w:cs="Arial"/>
          <w:sz w:val="28"/>
          <w:szCs w:val="28"/>
        </w:rPr>
        <w:t xml:space="preserve"> Institución a su cargo solamente se encargó de colaborar en lo concerniente a lo técnico, al seguimiento de lo generado en volumetría para que una vez hecho lo anterior la  (SESEPS) y la (SECESP) realizaran los pagos correspondientes a los trabajos ejecutados por la contratista. Adjunta el contrato celebrado por la Secretaría representada por </w:t>
      </w:r>
      <w:r w:rsidR="000B39B7">
        <w:rPr>
          <w:rFonts w:ascii="Arial" w:hAnsi="Arial" w:cs="Arial"/>
          <w:color w:val="FF0000"/>
          <w:sz w:val="28"/>
          <w:szCs w:val="28"/>
        </w:rPr>
        <w:t>**********</w:t>
      </w:r>
      <w:r w:rsidRPr="0077282D">
        <w:rPr>
          <w:rFonts w:ascii="Arial" w:hAnsi="Arial" w:cs="Arial"/>
          <w:sz w:val="28"/>
          <w:szCs w:val="28"/>
        </w:rPr>
        <w:t xml:space="preserve">en su carácter de Secretaria de Desarrollo Urbano, Vivienda y Obras Públicas, con  la empresa </w:t>
      </w:r>
      <w:r w:rsidR="000B39B7">
        <w:rPr>
          <w:rFonts w:ascii="Arial" w:hAnsi="Arial" w:cs="Arial"/>
          <w:color w:val="FF0000"/>
          <w:sz w:val="28"/>
          <w:szCs w:val="28"/>
        </w:rPr>
        <w:t>**********</w:t>
      </w:r>
      <w:r w:rsidRPr="0077282D">
        <w:rPr>
          <w:rFonts w:ascii="Arial" w:hAnsi="Arial" w:cs="Arial"/>
          <w:sz w:val="28"/>
          <w:szCs w:val="28"/>
        </w:rPr>
        <w:t xml:space="preserve">”. </w:t>
      </w:r>
      <w:proofErr w:type="gramStart"/>
      <w:r w:rsidRPr="0077282D">
        <w:rPr>
          <w:rFonts w:ascii="Arial" w:hAnsi="Arial" w:cs="Arial"/>
          <w:sz w:val="28"/>
          <w:szCs w:val="28"/>
        </w:rPr>
        <w:t>por</w:t>
      </w:r>
      <w:proofErr w:type="gramEnd"/>
      <w:r w:rsidRPr="0077282D">
        <w:rPr>
          <w:rFonts w:ascii="Arial" w:hAnsi="Arial" w:cs="Arial"/>
          <w:sz w:val="28"/>
          <w:szCs w:val="28"/>
        </w:rPr>
        <w:t xml:space="preserve"> conducto de su administrador único, en relación a las obras que ahí se consignan.</w:t>
      </w:r>
    </w:p>
    <w:p w:rsidR="0077282D" w:rsidRDefault="0077282D" w:rsidP="0077282D">
      <w:pPr>
        <w:spacing w:line="360" w:lineRule="auto"/>
        <w:ind w:firstLine="708"/>
        <w:jc w:val="both"/>
        <w:rPr>
          <w:rFonts w:ascii="Arial" w:hAnsi="Arial" w:cs="Arial"/>
          <w:iCs/>
          <w:sz w:val="28"/>
          <w:szCs w:val="28"/>
        </w:rPr>
      </w:pPr>
      <w:r w:rsidRPr="0077282D">
        <w:rPr>
          <w:rFonts w:ascii="Arial" w:hAnsi="Arial" w:cs="Arial"/>
          <w:sz w:val="28"/>
          <w:szCs w:val="28"/>
        </w:rPr>
        <w:t>c).- La Sala primigenia  una vez analizadas las constancias de autos y previo estudio de las argumentaciones de las partes, resolvió decretar la nulidad del acto impugnado, estableciendo que,</w:t>
      </w:r>
      <w:r w:rsidRPr="0077282D">
        <w:rPr>
          <w:rFonts w:ascii="Arial" w:hAnsi="Arial" w:cs="Arial"/>
          <w:iCs/>
          <w:sz w:val="28"/>
          <w:szCs w:val="28"/>
        </w:rPr>
        <w:t xml:space="preserve"> en síntesis,  la autoridad demandada no cumplió con la exigencia de que el afectado conociera la esencia de los </w:t>
      </w:r>
      <w:r w:rsidRPr="0077282D">
        <w:rPr>
          <w:rFonts w:ascii="Arial" w:hAnsi="Arial" w:cs="Arial"/>
          <w:iCs/>
          <w:sz w:val="28"/>
          <w:szCs w:val="28"/>
        </w:rPr>
        <w:lastRenderedPageBreak/>
        <w:t xml:space="preserve">argumentos legales en que se apoyó la autoridad para negarle fictamente lo que pidió en  su ocurso  de fecha 31 treinta y uno de agosto del año 2018 dos mil dieciocho, de manera tal que la actora no se encontraba en aptitud de rendir prueba en contrario de los hechos aducidos por la autoridad y para alegar en contra de su argumentación jurídica, </w:t>
      </w:r>
      <w:r w:rsidRPr="0077282D">
        <w:rPr>
          <w:rFonts w:ascii="Arial" w:hAnsi="Arial" w:cs="Arial"/>
          <w:b/>
          <w:iCs/>
          <w:sz w:val="28"/>
          <w:szCs w:val="28"/>
        </w:rPr>
        <w:t>de tal manera que no se está en</w:t>
      </w:r>
      <w:r w:rsidRPr="0077282D">
        <w:rPr>
          <w:rFonts w:ascii="Arial" w:hAnsi="Arial" w:cs="Arial"/>
          <w:iCs/>
          <w:sz w:val="28"/>
          <w:szCs w:val="28"/>
        </w:rPr>
        <w:t xml:space="preserve"> </w:t>
      </w:r>
      <w:r w:rsidRPr="0077282D">
        <w:rPr>
          <w:rFonts w:ascii="Arial" w:hAnsi="Arial" w:cs="Arial"/>
          <w:b/>
          <w:iCs/>
          <w:sz w:val="28"/>
          <w:szCs w:val="28"/>
        </w:rPr>
        <w:t xml:space="preserve">posibilidad  de resolver el fondo de la </w:t>
      </w:r>
      <w:proofErr w:type="spellStart"/>
      <w:r w:rsidRPr="0077282D">
        <w:rPr>
          <w:rFonts w:ascii="Arial" w:hAnsi="Arial" w:cs="Arial"/>
          <w:b/>
          <w:iCs/>
          <w:sz w:val="28"/>
          <w:szCs w:val="28"/>
        </w:rPr>
        <w:t>litis</w:t>
      </w:r>
      <w:proofErr w:type="spellEnd"/>
      <w:r w:rsidRPr="0077282D">
        <w:rPr>
          <w:rFonts w:ascii="Arial" w:hAnsi="Arial" w:cs="Arial"/>
          <w:iCs/>
          <w:sz w:val="28"/>
          <w:szCs w:val="28"/>
        </w:rPr>
        <w:t>.</w:t>
      </w:r>
    </w:p>
    <w:p w:rsidR="0077282D" w:rsidRPr="0077282D" w:rsidRDefault="0077282D" w:rsidP="0077282D">
      <w:pPr>
        <w:spacing w:line="360" w:lineRule="auto"/>
        <w:ind w:firstLine="708"/>
        <w:jc w:val="both"/>
        <w:rPr>
          <w:rFonts w:ascii="Arial" w:hAnsi="Arial" w:cs="Arial"/>
          <w:iCs/>
          <w:sz w:val="28"/>
          <w:szCs w:val="28"/>
        </w:rPr>
      </w:pPr>
      <w:r w:rsidRPr="0077282D">
        <w:rPr>
          <w:rFonts w:ascii="Arial" w:hAnsi="Arial" w:cs="Arial"/>
          <w:iCs/>
          <w:sz w:val="28"/>
          <w:szCs w:val="28"/>
        </w:rPr>
        <w:t xml:space="preserve"> Agrega asimismo que esa Primera Sala advierte que no cuenta con los elementos necesarios para emitir un pronunciamiento completo respecto de las manifestaciones y pretensiones del actor contenidas en el escrito que motivó la negativa ficta, por lo que lo procedente entonces es </w:t>
      </w:r>
      <w:r w:rsidRPr="000A69CF">
        <w:rPr>
          <w:rFonts w:ascii="Arial" w:hAnsi="Arial" w:cs="Arial"/>
          <w:iCs/>
          <w:sz w:val="28"/>
          <w:szCs w:val="28"/>
          <w:u w:val="single"/>
        </w:rPr>
        <w:t>ordenar que</w:t>
      </w:r>
      <w:r w:rsidRPr="0077282D">
        <w:rPr>
          <w:rFonts w:ascii="Arial" w:hAnsi="Arial" w:cs="Arial"/>
          <w:iCs/>
          <w:sz w:val="28"/>
          <w:szCs w:val="28"/>
        </w:rPr>
        <w:t xml:space="preserve">  </w:t>
      </w:r>
      <w:r w:rsidRPr="000A69CF">
        <w:rPr>
          <w:rFonts w:ascii="Arial" w:hAnsi="Arial" w:cs="Arial"/>
          <w:iCs/>
          <w:sz w:val="28"/>
          <w:szCs w:val="28"/>
          <w:u w:val="single"/>
        </w:rPr>
        <w:t>demandada resuelva al respecto</w:t>
      </w:r>
      <w:r w:rsidRPr="0077282D">
        <w:rPr>
          <w:rFonts w:ascii="Arial" w:hAnsi="Arial" w:cs="Arial"/>
          <w:iCs/>
          <w:sz w:val="28"/>
          <w:szCs w:val="28"/>
        </w:rPr>
        <w:t>, cumpliendo con la obligación que tienen las autoridades de fundar y motivar los actos que afecten la esfera jurídica de los particulares en términos del artículo 16 de la Constitución Política de los Estados Unidos Mexicanos.</w:t>
      </w:r>
    </w:p>
    <w:p w:rsidR="0077282D" w:rsidRDefault="0077282D" w:rsidP="0077282D">
      <w:pPr>
        <w:spacing w:line="360" w:lineRule="auto"/>
        <w:ind w:firstLine="708"/>
        <w:jc w:val="both"/>
        <w:rPr>
          <w:rFonts w:ascii="Arial" w:hAnsi="Arial" w:cs="Arial"/>
          <w:iCs/>
          <w:sz w:val="28"/>
          <w:szCs w:val="28"/>
        </w:rPr>
      </w:pPr>
      <w:r w:rsidRPr="0077282D">
        <w:rPr>
          <w:rFonts w:ascii="Arial" w:hAnsi="Arial" w:cs="Arial"/>
          <w:iCs/>
          <w:sz w:val="28"/>
          <w:szCs w:val="28"/>
        </w:rPr>
        <w:t xml:space="preserve">Y que con fundamento en los artículos 249, 250 fracción II y 252 del Código Procesal Administrativo para el Estado de San Luis Potosí, se declara la ILEGALIDAD e INVALIDEZ de la negativa ficta de la petición de fecha de recepción treinta y uno de agosto de dos mil dieciocho y por ende se decreta su NULIDAD y se deja sin efecto alguno, toda vez que no cumple con la fundamentación y motivación que todo acto debe contener, lo cual afecta las defensas del particular al desconocer los fundamentos legales en que se apoya la autoridad y las razones particulares que se consideraron para negar fictamente su petición. </w:t>
      </w:r>
    </w:p>
    <w:p w:rsidR="0077282D" w:rsidRDefault="0077282D" w:rsidP="0077282D">
      <w:pPr>
        <w:spacing w:line="360" w:lineRule="auto"/>
        <w:jc w:val="both"/>
        <w:rPr>
          <w:rFonts w:ascii="Arial" w:hAnsi="Arial" w:cs="Arial"/>
          <w:b/>
          <w:iCs/>
          <w:sz w:val="28"/>
          <w:szCs w:val="28"/>
        </w:rPr>
      </w:pPr>
      <w:r>
        <w:rPr>
          <w:rFonts w:ascii="Arial" w:hAnsi="Arial" w:cs="Arial"/>
          <w:iCs/>
          <w:sz w:val="28"/>
          <w:szCs w:val="28"/>
        </w:rPr>
        <w:lastRenderedPageBreak/>
        <w:tab/>
      </w:r>
      <w:r w:rsidRPr="0077282D">
        <w:rPr>
          <w:rFonts w:ascii="Arial" w:hAnsi="Arial" w:cs="Arial"/>
          <w:b/>
          <w:iCs/>
          <w:sz w:val="28"/>
          <w:szCs w:val="28"/>
        </w:rPr>
        <w:t>OCTAVO.</w:t>
      </w:r>
      <w:r>
        <w:rPr>
          <w:rFonts w:ascii="Arial" w:hAnsi="Arial" w:cs="Arial"/>
          <w:b/>
          <w:iCs/>
          <w:sz w:val="28"/>
          <w:szCs w:val="28"/>
        </w:rPr>
        <w:t xml:space="preserve"> Análisis de los conceptos de violación.</w:t>
      </w:r>
    </w:p>
    <w:p w:rsidR="0077282D" w:rsidRDefault="0077282D" w:rsidP="0077282D">
      <w:pPr>
        <w:spacing w:line="360" w:lineRule="auto"/>
        <w:jc w:val="both"/>
        <w:rPr>
          <w:rFonts w:ascii="Arial" w:hAnsi="Arial" w:cs="Arial"/>
          <w:iCs/>
          <w:sz w:val="28"/>
          <w:szCs w:val="28"/>
        </w:rPr>
      </w:pPr>
      <w:r>
        <w:rPr>
          <w:rFonts w:ascii="Arial" w:hAnsi="Arial" w:cs="Arial"/>
          <w:iCs/>
          <w:sz w:val="28"/>
          <w:szCs w:val="28"/>
        </w:rPr>
        <w:tab/>
      </w:r>
      <w:r w:rsidR="00F819F2">
        <w:rPr>
          <w:rFonts w:ascii="Arial" w:hAnsi="Arial" w:cs="Arial"/>
          <w:iCs/>
          <w:sz w:val="28"/>
          <w:szCs w:val="28"/>
        </w:rPr>
        <w:t xml:space="preserve">a).- </w:t>
      </w:r>
      <w:r w:rsidR="003506DD">
        <w:rPr>
          <w:rFonts w:ascii="Arial" w:hAnsi="Arial" w:cs="Arial"/>
          <w:iCs/>
          <w:sz w:val="28"/>
          <w:szCs w:val="28"/>
        </w:rPr>
        <w:t xml:space="preserve">El </w:t>
      </w:r>
      <w:r w:rsidR="00377393">
        <w:rPr>
          <w:rFonts w:ascii="Arial" w:hAnsi="Arial" w:cs="Arial"/>
          <w:iCs/>
          <w:sz w:val="28"/>
          <w:szCs w:val="28"/>
        </w:rPr>
        <w:t>apelante</w:t>
      </w:r>
      <w:r w:rsidR="003506DD">
        <w:rPr>
          <w:rFonts w:ascii="Arial" w:hAnsi="Arial" w:cs="Arial"/>
          <w:iCs/>
          <w:sz w:val="28"/>
          <w:szCs w:val="28"/>
        </w:rPr>
        <w:t xml:space="preserve"> expresa como único agravio, en síntesis</w:t>
      </w:r>
      <w:r w:rsidR="00377393">
        <w:rPr>
          <w:rFonts w:ascii="Arial" w:hAnsi="Arial" w:cs="Arial"/>
          <w:iCs/>
          <w:sz w:val="28"/>
          <w:szCs w:val="28"/>
        </w:rPr>
        <w:t>, que se lo causa el que la sentencia que recurre carece de los requisitos de exhaustividad y congruencia al considerar que  debido a la falta de pronunciamiento de la autoridad demandada al contestar  la demanda respecto a la manifestación de los hechos y el derecho en que se apoyó la negativa ficta, esto es por no haber formulado  los argumentos legales y el hecho en que se apoyó para negarle fictamente lo solicitado, consideró la A quo  que no estaba en la posibilidad de resolver el fondo de la Litis, dada la falta de pronunciamiento de la enjuiciada del escrito que motivó la negativa ficta.</w:t>
      </w:r>
    </w:p>
    <w:p w:rsidR="00377393" w:rsidRDefault="00377393" w:rsidP="0077282D">
      <w:pPr>
        <w:spacing w:line="360" w:lineRule="auto"/>
        <w:jc w:val="both"/>
        <w:rPr>
          <w:rFonts w:ascii="Arial" w:hAnsi="Arial" w:cs="Arial"/>
          <w:iCs/>
          <w:sz w:val="28"/>
          <w:szCs w:val="28"/>
        </w:rPr>
      </w:pPr>
      <w:r>
        <w:rPr>
          <w:rFonts w:ascii="Arial" w:hAnsi="Arial" w:cs="Arial"/>
          <w:iCs/>
          <w:sz w:val="28"/>
          <w:szCs w:val="28"/>
        </w:rPr>
        <w:tab/>
        <w:t>A</w:t>
      </w:r>
      <w:r w:rsidR="00E571D0">
        <w:rPr>
          <w:rFonts w:ascii="Arial" w:hAnsi="Arial" w:cs="Arial"/>
          <w:iCs/>
          <w:sz w:val="28"/>
          <w:szCs w:val="28"/>
        </w:rPr>
        <w:t>d</w:t>
      </w:r>
      <w:r>
        <w:rPr>
          <w:rFonts w:ascii="Arial" w:hAnsi="Arial" w:cs="Arial"/>
          <w:iCs/>
          <w:sz w:val="28"/>
          <w:szCs w:val="28"/>
        </w:rPr>
        <w:t>iciona</w:t>
      </w:r>
      <w:r w:rsidR="00D1777F">
        <w:rPr>
          <w:rFonts w:ascii="Arial" w:hAnsi="Arial" w:cs="Arial"/>
          <w:iCs/>
          <w:sz w:val="28"/>
          <w:szCs w:val="28"/>
        </w:rPr>
        <w:t xml:space="preserve"> el apelante</w:t>
      </w:r>
      <w:r>
        <w:rPr>
          <w:rFonts w:ascii="Arial" w:hAnsi="Arial" w:cs="Arial"/>
          <w:iCs/>
          <w:sz w:val="28"/>
          <w:szCs w:val="28"/>
        </w:rPr>
        <w:t xml:space="preserve"> que el documento que motivó la negativa ficta consiste en una solicitud de </w:t>
      </w:r>
      <w:r w:rsidR="00F819F2">
        <w:rPr>
          <w:rFonts w:ascii="Arial" w:hAnsi="Arial" w:cs="Arial"/>
          <w:iCs/>
          <w:sz w:val="28"/>
          <w:szCs w:val="28"/>
        </w:rPr>
        <w:t>liquidación</w:t>
      </w:r>
      <w:r>
        <w:rPr>
          <w:rFonts w:ascii="Arial" w:hAnsi="Arial" w:cs="Arial"/>
          <w:iCs/>
          <w:sz w:val="28"/>
          <w:szCs w:val="28"/>
        </w:rPr>
        <w:t xml:space="preserve"> de</w:t>
      </w:r>
      <w:r w:rsidR="00E571D0">
        <w:rPr>
          <w:rFonts w:ascii="Arial" w:hAnsi="Arial" w:cs="Arial"/>
          <w:iCs/>
          <w:sz w:val="28"/>
          <w:szCs w:val="28"/>
        </w:rPr>
        <w:t xml:space="preserve"> </w:t>
      </w:r>
      <w:r>
        <w:rPr>
          <w:rFonts w:ascii="Arial" w:hAnsi="Arial" w:cs="Arial"/>
          <w:iCs/>
          <w:sz w:val="28"/>
          <w:szCs w:val="28"/>
        </w:rPr>
        <w:t xml:space="preserve">las estimaciones ahí señaladas, que ya habían sido revisadas </w:t>
      </w:r>
      <w:r w:rsidR="001422FA">
        <w:rPr>
          <w:rFonts w:ascii="Arial" w:hAnsi="Arial" w:cs="Arial"/>
          <w:iCs/>
          <w:sz w:val="28"/>
          <w:szCs w:val="28"/>
        </w:rPr>
        <w:t xml:space="preserve"> y autorizadas para su pago</w:t>
      </w:r>
      <w:r w:rsidR="00E571D0">
        <w:rPr>
          <w:rFonts w:ascii="Arial" w:hAnsi="Arial" w:cs="Arial"/>
          <w:iCs/>
          <w:sz w:val="28"/>
          <w:szCs w:val="28"/>
        </w:rPr>
        <w:t>,</w:t>
      </w:r>
      <w:r w:rsidR="001422FA">
        <w:rPr>
          <w:rFonts w:ascii="Arial" w:hAnsi="Arial" w:cs="Arial"/>
          <w:iCs/>
          <w:sz w:val="28"/>
          <w:szCs w:val="28"/>
        </w:rPr>
        <w:t xml:space="preserve"> </w:t>
      </w:r>
      <w:r w:rsidR="00E571D0">
        <w:rPr>
          <w:rFonts w:ascii="Arial" w:hAnsi="Arial" w:cs="Arial"/>
          <w:iCs/>
          <w:sz w:val="28"/>
          <w:szCs w:val="28"/>
        </w:rPr>
        <w:t>lo</w:t>
      </w:r>
      <w:r w:rsidR="001422FA">
        <w:rPr>
          <w:rFonts w:ascii="Arial" w:hAnsi="Arial" w:cs="Arial"/>
          <w:iCs/>
          <w:sz w:val="28"/>
          <w:szCs w:val="28"/>
        </w:rPr>
        <w:t xml:space="preserve"> cual no ha realizado la demandada en el plazo máximo que le otorga el artículo 54 fracción II de la Ley de Obras Públicas y Servicios relacionados con las </w:t>
      </w:r>
      <w:r w:rsidR="00E571D0">
        <w:rPr>
          <w:rFonts w:ascii="Arial" w:hAnsi="Arial" w:cs="Arial"/>
          <w:iCs/>
          <w:sz w:val="28"/>
          <w:szCs w:val="28"/>
        </w:rPr>
        <w:t>M</w:t>
      </w:r>
      <w:r w:rsidR="001422FA">
        <w:rPr>
          <w:rFonts w:ascii="Arial" w:hAnsi="Arial" w:cs="Arial"/>
          <w:iCs/>
          <w:sz w:val="28"/>
          <w:szCs w:val="28"/>
        </w:rPr>
        <w:t>ismas</w:t>
      </w:r>
      <w:r w:rsidR="00E571D0">
        <w:rPr>
          <w:rFonts w:ascii="Arial" w:hAnsi="Arial" w:cs="Arial"/>
          <w:iCs/>
          <w:sz w:val="28"/>
          <w:szCs w:val="28"/>
        </w:rPr>
        <w:t>.  Que el artículo 244</w:t>
      </w:r>
      <w:r w:rsidR="00B86E64">
        <w:rPr>
          <w:rFonts w:ascii="Arial" w:hAnsi="Arial" w:cs="Arial"/>
          <w:iCs/>
          <w:sz w:val="28"/>
          <w:szCs w:val="28"/>
        </w:rPr>
        <w:t xml:space="preserve"> del Código Procesal Administrativo señala que  tratándose de negativa ficta si la autoridad no expresa los hechos ni el derecho en que se apoya, se tendrán por confesados los hechos de la demanda, situación que aconteció en el caso</w:t>
      </w:r>
    </w:p>
    <w:p w:rsidR="00982174" w:rsidRDefault="00B86E64" w:rsidP="00982174">
      <w:pPr>
        <w:spacing w:line="360" w:lineRule="auto"/>
        <w:jc w:val="both"/>
        <w:rPr>
          <w:rFonts w:ascii="Arial" w:hAnsi="Arial" w:cs="Arial"/>
          <w:iCs/>
          <w:sz w:val="28"/>
          <w:szCs w:val="28"/>
        </w:rPr>
      </w:pPr>
      <w:r>
        <w:rPr>
          <w:rFonts w:ascii="Arial" w:hAnsi="Arial" w:cs="Arial"/>
          <w:iCs/>
          <w:sz w:val="28"/>
          <w:szCs w:val="28"/>
        </w:rPr>
        <w:tab/>
        <w:t xml:space="preserve">Que de ahí resulta la incongruencia de la sentencia que recure, </w:t>
      </w:r>
      <w:r w:rsidR="000A69CF">
        <w:rPr>
          <w:rFonts w:ascii="Arial" w:hAnsi="Arial" w:cs="Arial"/>
          <w:iCs/>
          <w:sz w:val="28"/>
          <w:szCs w:val="28"/>
        </w:rPr>
        <w:t>supuesto</w:t>
      </w:r>
      <w:r>
        <w:rPr>
          <w:rFonts w:ascii="Arial" w:hAnsi="Arial" w:cs="Arial"/>
          <w:iCs/>
          <w:sz w:val="28"/>
          <w:szCs w:val="28"/>
        </w:rPr>
        <w:t xml:space="preserve"> que la Sala reiteradamente invoca el referido numeral, pero no analizó el fondo del asunto que era lo procedente e</w:t>
      </w:r>
      <w:r w:rsidR="000A69CF">
        <w:rPr>
          <w:rFonts w:ascii="Arial" w:hAnsi="Arial" w:cs="Arial"/>
          <w:iCs/>
          <w:sz w:val="28"/>
          <w:szCs w:val="28"/>
        </w:rPr>
        <w:t>n</w:t>
      </w:r>
      <w:r>
        <w:rPr>
          <w:rFonts w:ascii="Arial" w:hAnsi="Arial" w:cs="Arial"/>
          <w:iCs/>
          <w:sz w:val="28"/>
          <w:szCs w:val="28"/>
        </w:rPr>
        <w:t xml:space="preserve"> virtud de que existe la confesión de la demandada  al no apoyar  los hechos ni fundar en derecho su contestación a la demanda y a la </w:t>
      </w:r>
      <w:r w:rsidR="000A69CF">
        <w:rPr>
          <w:rFonts w:ascii="Arial" w:hAnsi="Arial" w:cs="Arial"/>
          <w:iCs/>
          <w:sz w:val="28"/>
          <w:szCs w:val="28"/>
        </w:rPr>
        <w:t>aplicación</w:t>
      </w:r>
      <w:r>
        <w:rPr>
          <w:rFonts w:ascii="Arial" w:hAnsi="Arial" w:cs="Arial"/>
          <w:iCs/>
          <w:sz w:val="28"/>
          <w:szCs w:val="28"/>
        </w:rPr>
        <w:t xml:space="preserve"> de la </w:t>
      </w:r>
      <w:r w:rsidR="000A69CF">
        <w:rPr>
          <w:rFonts w:ascii="Arial" w:hAnsi="Arial" w:cs="Arial"/>
          <w:iCs/>
          <w:sz w:val="28"/>
          <w:szCs w:val="28"/>
        </w:rPr>
        <w:t>misma</w:t>
      </w:r>
      <w:r>
        <w:rPr>
          <w:rFonts w:ascii="Arial" w:hAnsi="Arial" w:cs="Arial"/>
          <w:iCs/>
          <w:sz w:val="28"/>
          <w:szCs w:val="28"/>
        </w:rPr>
        <w:t xml:space="preserve">; </w:t>
      </w:r>
      <w:r w:rsidR="000A69CF">
        <w:rPr>
          <w:rFonts w:ascii="Arial" w:hAnsi="Arial" w:cs="Arial"/>
          <w:iCs/>
          <w:sz w:val="28"/>
          <w:szCs w:val="28"/>
        </w:rPr>
        <w:t>hechos</w:t>
      </w:r>
      <w:r>
        <w:rPr>
          <w:rFonts w:ascii="Arial" w:hAnsi="Arial" w:cs="Arial"/>
          <w:iCs/>
          <w:sz w:val="28"/>
          <w:szCs w:val="28"/>
        </w:rPr>
        <w:t xml:space="preserve"> entre los cuales se incluye la </w:t>
      </w:r>
      <w:r w:rsidR="000A69CF">
        <w:rPr>
          <w:rFonts w:ascii="Arial" w:hAnsi="Arial" w:cs="Arial"/>
          <w:iCs/>
          <w:sz w:val="28"/>
          <w:szCs w:val="28"/>
        </w:rPr>
        <w:t>deuda</w:t>
      </w:r>
      <w:r>
        <w:rPr>
          <w:rFonts w:ascii="Arial" w:hAnsi="Arial" w:cs="Arial"/>
          <w:iCs/>
          <w:sz w:val="28"/>
          <w:szCs w:val="28"/>
        </w:rPr>
        <w:t xml:space="preserve"> que se le reclama y de la mano con el expediente administrativo que exhibió  donde abundan las </w:t>
      </w:r>
      <w:r w:rsidR="000A69CF">
        <w:rPr>
          <w:rFonts w:ascii="Arial" w:hAnsi="Arial" w:cs="Arial"/>
          <w:iCs/>
          <w:sz w:val="28"/>
          <w:szCs w:val="28"/>
        </w:rPr>
        <w:lastRenderedPageBreak/>
        <w:t>pruebas</w:t>
      </w:r>
      <w:r>
        <w:rPr>
          <w:rFonts w:ascii="Arial" w:hAnsi="Arial" w:cs="Arial"/>
          <w:iCs/>
          <w:sz w:val="28"/>
          <w:szCs w:val="28"/>
        </w:rPr>
        <w:t xml:space="preserve">  que </w:t>
      </w:r>
      <w:r w:rsidR="000A69CF">
        <w:rPr>
          <w:rFonts w:ascii="Arial" w:hAnsi="Arial" w:cs="Arial"/>
          <w:iCs/>
          <w:sz w:val="28"/>
          <w:szCs w:val="28"/>
        </w:rPr>
        <w:t>demuestran</w:t>
      </w:r>
      <w:r>
        <w:rPr>
          <w:rFonts w:ascii="Arial" w:hAnsi="Arial" w:cs="Arial"/>
          <w:iCs/>
          <w:sz w:val="28"/>
          <w:szCs w:val="28"/>
        </w:rPr>
        <w:t xml:space="preserve"> la existencia del acto impugnado, tales como los oficios solicitando recursos para pagar a la empre</w:t>
      </w:r>
      <w:r w:rsidR="00982174">
        <w:rPr>
          <w:rFonts w:ascii="Arial" w:hAnsi="Arial" w:cs="Arial"/>
          <w:iCs/>
          <w:sz w:val="28"/>
          <w:szCs w:val="28"/>
        </w:rPr>
        <w:t>sa demandante.</w:t>
      </w:r>
    </w:p>
    <w:p w:rsidR="00982174" w:rsidRPr="00982174" w:rsidRDefault="00F819F2" w:rsidP="00982174">
      <w:pPr>
        <w:spacing w:line="360" w:lineRule="auto"/>
        <w:ind w:firstLine="708"/>
        <w:jc w:val="both"/>
        <w:rPr>
          <w:rFonts w:ascii="Arial" w:hAnsi="Arial" w:cs="Arial"/>
          <w:iCs/>
          <w:sz w:val="28"/>
          <w:szCs w:val="28"/>
        </w:rPr>
      </w:pPr>
      <w:r>
        <w:rPr>
          <w:rFonts w:ascii="Arial" w:hAnsi="Arial" w:cs="Arial"/>
          <w:sz w:val="28"/>
          <w:szCs w:val="28"/>
        </w:rPr>
        <w:t xml:space="preserve">b).- </w:t>
      </w:r>
      <w:r w:rsidR="00982174" w:rsidRPr="00982174">
        <w:rPr>
          <w:rFonts w:ascii="Arial" w:hAnsi="Arial" w:cs="Arial"/>
          <w:sz w:val="28"/>
          <w:szCs w:val="28"/>
        </w:rPr>
        <w:t xml:space="preserve"> </w:t>
      </w:r>
      <w:r w:rsidR="00982174" w:rsidRPr="00982174">
        <w:rPr>
          <w:rFonts w:ascii="Arial" w:hAnsi="Arial" w:cs="Arial"/>
          <w:iCs/>
          <w:sz w:val="28"/>
          <w:szCs w:val="28"/>
        </w:rPr>
        <w:t xml:space="preserve">Esta Sala procede a estudiar los conceptos de impugnación que hace valer el </w:t>
      </w:r>
      <w:proofErr w:type="spellStart"/>
      <w:r w:rsidR="00982174" w:rsidRPr="00982174">
        <w:rPr>
          <w:rFonts w:ascii="Arial" w:hAnsi="Arial" w:cs="Arial"/>
          <w:iCs/>
          <w:sz w:val="28"/>
          <w:szCs w:val="28"/>
        </w:rPr>
        <w:t>promovente</w:t>
      </w:r>
      <w:proofErr w:type="spellEnd"/>
      <w:r w:rsidR="00982174" w:rsidRPr="00982174">
        <w:rPr>
          <w:rFonts w:ascii="Arial" w:hAnsi="Arial" w:cs="Arial"/>
          <w:iCs/>
          <w:sz w:val="28"/>
          <w:szCs w:val="28"/>
        </w:rPr>
        <w:t>, los que se analizan en concatenación con las diversas constancias y probanzas que fueron ofrecidas por las partes y que obran en autos de este procedimiento.</w:t>
      </w:r>
    </w:p>
    <w:p w:rsidR="00B86E64" w:rsidRDefault="00B86E64" w:rsidP="0077282D">
      <w:pPr>
        <w:spacing w:line="360" w:lineRule="auto"/>
        <w:jc w:val="both"/>
        <w:rPr>
          <w:rFonts w:ascii="Arial" w:hAnsi="Arial" w:cs="Arial"/>
          <w:iCs/>
          <w:sz w:val="28"/>
          <w:szCs w:val="28"/>
        </w:rPr>
      </w:pPr>
      <w:r>
        <w:rPr>
          <w:rFonts w:ascii="Arial" w:hAnsi="Arial" w:cs="Arial"/>
          <w:iCs/>
          <w:sz w:val="28"/>
          <w:szCs w:val="28"/>
        </w:rPr>
        <w:tab/>
        <w:t xml:space="preserve">Los conceptos de inconformidad expuestos por el recurrente </w:t>
      </w:r>
      <w:r w:rsidR="002125F2">
        <w:rPr>
          <w:rFonts w:ascii="Arial" w:hAnsi="Arial" w:cs="Arial"/>
          <w:iCs/>
          <w:sz w:val="28"/>
          <w:szCs w:val="28"/>
        </w:rPr>
        <w:t xml:space="preserve">  a juicio de esta Sala Superior, </w:t>
      </w:r>
      <w:r w:rsidRPr="00F819F2">
        <w:rPr>
          <w:rFonts w:ascii="Arial" w:hAnsi="Arial" w:cs="Arial"/>
          <w:b/>
          <w:iCs/>
          <w:sz w:val="28"/>
          <w:szCs w:val="28"/>
        </w:rPr>
        <w:t>son</w:t>
      </w:r>
      <w:r w:rsidR="002125F2" w:rsidRPr="00F819F2">
        <w:rPr>
          <w:rFonts w:ascii="Arial" w:hAnsi="Arial" w:cs="Arial"/>
          <w:b/>
          <w:iCs/>
          <w:sz w:val="28"/>
          <w:szCs w:val="28"/>
        </w:rPr>
        <w:t xml:space="preserve"> </w:t>
      </w:r>
      <w:r w:rsidR="00F411BF" w:rsidRPr="00F819F2">
        <w:rPr>
          <w:rFonts w:ascii="Arial" w:hAnsi="Arial" w:cs="Arial"/>
          <w:b/>
          <w:iCs/>
          <w:sz w:val="28"/>
          <w:szCs w:val="28"/>
        </w:rPr>
        <w:t>esencialmente</w:t>
      </w:r>
      <w:r w:rsidRPr="00F819F2">
        <w:rPr>
          <w:rFonts w:ascii="Arial" w:hAnsi="Arial" w:cs="Arial"/>
          <w:b/>
          <w:iCs/>
          <w:sz w:val="28"/>
          <w:szCs w:val="28"/>
        </w:rPr>
        <w:t xml:space="preserve"> fundados</w:t>
      </w:r>
      <w:r w:rsidR="007F67DA">
        <w:rPr>
          <w:rFonts w:ascii="Arial" w:hAnsi="Arial" w:cs="Arial"/>
          <w:iCs/>
          <w:sz w:val="28"/>
          <w:szCs w:val="28"/>
        </w:rPr>
        <w:t xml:space="preserve"> en la medida que </w:t>
      </w:r>
      <w:r w:rsidR="006A1514">
        <w:rPr>
          <w:rFonts w:ascii="Arial" w:hAnsi="Arial" w:cs="Arial"/>
          <w:iCs/>
          <w:sz w:val="28"/>
          <w:szCs w:val="28"/>
        </w:rPr>
        <w:t xml:space="preserve"> enseguida  se</w:t>
      </w:r>
      <w:r w:rsidR="007F67DA">
        <w:rPr>
          <w:rFonts w:ascii="Arial" w:hAnsi="Arial" w:cs="Arial"/>
          <w:iCs/>
          <w:sz w:val="28"/>
          <w:szCs w:val="28"/>
        </w:rPr>
        <w:t xml:space="preserve"> precisa</w:t>
      </w:r>
      <w:r>
        <w:rPr>
          <w:rFonts w:ascii="Arial" w:hAnsi="Arial" w:cs="Arial"/>
          <w:iCs/>
          <w:sz w:val="28"/>
          <w:szCs w:val="28"/>
        </w:rPr>
        <w:t>:</w:t>
      </w:r>
    </w:p>
    <w:p w:rsidR="007F67DA" w:rsidRDefault="007F67DA" w:rsidP="0077282D">
      <w:pPr>
        <w:spacing w:line="360" w:lineRule="auto"/>
        <w:jc w:val="both"/>
        <w:rPr>
          <w:rFonts w:ascii="Arial" w:hAnsi="Arial" w:cs="Arial"/>
          <w:iCs/>
          <w:sz w:val="28"/>
          <w:szCs w:val="28"/>
        </w:rPr>
      </w:pPr>
      <w:r>
        <w:rPr>
          <w:rFonts w:ascii="Arial" w:hAnsi="Arial" w:cs="Arial"/>
          <w:iCs/>
          <w:sz w:val="28"/>
          <w:szCs w:val="28"/>
        </w:rPr>
        <w:tab/>
        <w:t xml:space="preserve">En efecto, inicialmente </w:t>
      </w:r>
      <w:r w:rsidR="00767D50">
        <w:rPr>
          <w:rFonts w:ascii="Arial" w:hAnsi="Arial" w:cs="Arial"/>
          <w:iCs/>
          <w:sz w:val="28"/>
          <w:szCs w:val="28"/>
        </w:rPr>
        <w:t>s</w:t>
      </w:r>
      <w:r>
        <w:rPr>
          <w:rFonts w:ascii="Arial" w:hAnsi="Arial" w:cs="Arial"/>
          <w:iCs/>
          <w:sz w:val="28"/>
          <w:szCs w:val="28"/>
        </w:rPr>
        <w:t xml:space="preserve">e controvirtió la negativa ficta configurada respecto al pago de las </w:t>
      </w:r>
      <w:r w:rsidR="006A1514">
        <w:rPr>
          <w:rFonts w:ascii="Arial" w:hAnsi="Arial" w:cs="Arial"/>
          <w:iCs/>
          <w:sz w:val="28"/>
          <w:szCs w:val="28"/>
        </w:rPr>
        <w:t>facturas</w:t>
      </w:r>
      <w:r>
        <w:rPr>
          <w:rFonts w:ascii="Arial" w:hAnsi="Arial" w:cs="Arial"/>
          <w:iCs/>
          <w:sz w:val="28"/>
          <w:szCs w:val="28"/>
        </w:rPr>
        <w:t xml:space="preserve"> 18 y 19, correspondientes a las estimaciones  5 y 6  finiquito por las cant</w:t>
      </w:r>
      <w:r w:rsidR="00767D50">
        <w:rPr>
          <w:rFonts w:ascii="Arial" w:hAnsi="Arial" w:cs="Arial"/>
          <w:iCs/>
          <w:sz w:val="28"/>
          <w:szCs w:val="28"/>
        </w:rPr>
        <w:t>idades que menciona en su libelo, toda vez que obra en autos  a foja 39 y 40 la petición del recurrente recibida el  treinta y uno de agosto del año dos mil dieciocho por la autoridad demandada Secretario  de Desarrollo Urbano, Vivienda y Obras Públicas del Estado, con sello de “recibido”, la cual no fue objetada por la enjuiciada.</w:t>
      </w:r>
    </w:p>
    <w:p w:rsidR="00314AC0" w:rsidRDefault="00767D50" w:rsidP="0077282D">
      <w:pPr>
        <w:spacing w:line="360" w:lineRule="auto"/>
        <w:jc w:val="both"/>
        <w:rPr>
          <w:rFonts w:ascii="Arial" w:hAnsi="Arial" w:cs="Arial"/>
          <w:iCs/>
          <w:sz w:val="28"/>
          <w:szCs w:val="28"/>
        </w:rPr>
      </w:pPr>
      <w:r>
        <w:rPr>
          <w:rFonts w:ascii="Arial" w:hAnsi="Arial" w:cs="Arial"/>
          <w:iCs/>
          <w:sz w:val="28"/>
          <w:szCs w:val="28"/>
        </w:rPr>
        <w:tab/>
        <w:t xml:space="preserve">Ahora bien, la negativa ficta que se reclama está contemplada por el artículo </w:t>
      </w:r>
      <w:r w:rsidR="00314AC0">
        <w:rPr>
          <w:rFonts w:ascii="Arial" w:hAnsi="Arial" w:cs="Arial"/>
          <w:iCs/>
          <w:sz w:val="28"/>
          <w:szCs w:val="28"/>
        </w:rPr>
        <w:t>3º.  Fracción XVI del Código Procesal Administrativo para el estado que establece:</w:t>
      </w:r>
    </w:p>
    <w:p w:rsidR="00314AC0" w:rsidRPr="00091C95" w:rsidRDefault="00314AC0" w:rsidP="0077282D">
      <w:pPr>
        <w:spacing w:line="360" w:lineRule="auto"/>
        <w:jc w:val="both"/>
        <w:rPr>
          <w:rFonts w:ascii="Arial" w:hAnsi="Arial" w:cs="Arial"/>
          <w:i/>
          <w:iCs/>
          <w:sz w:val="24"/>
          <w:szCs w:val="24"/>
        </w:rPr>
      </w:pPr>
      <w:r>
        <w:rPr>
          <w:rFonts w:ascii="Arial" w:hAnsi="Arial" w:cs="Arial"/>
          <w:iCs/>
          <w:sz w:val="28"/>
          <w:szCs w:val="28"/>
        </w:rPr>
        <w:tab/>
      </w:r>
      <w:r w:rsidRPr="00091C95">
        <w:rPr>
          <w:rFonts w:ascii="Arial" w:hAnsi="Arial" w:cs="Arial"/>
          <w:b/>
          <w:i/>
          <w:iCs/>
          <w:sz w:val="24"/>
          <w:szCs w:val="24"/>
        </w:rPr>
        <w:t>Artículo 3º</w:t>
      </w:r>
      <w:proofErr w:type="gramStart"/>
      <w:r w:rsidRPr="00091C95">
        <w:rPr>
          <w:rFonts w:ascii="Arial" w:hAnsi="Arial" w:cs="Arial"/>
          <w:i/>
          <w:iCs/>
          <w:sz w:val="24"/>
          <w:szCs w:val="24"/>
        </w:rPr>
        <w:t>.,</w:t>
      </w:r>
      <w:proofErr w:type="gramEnd"/>
    </w:p>
    <w:p w:rsidR="00314AC0" w:rsidRDefault="00314AC0" w:rsidP="0077282D">
      <w:pPr>
        <w:spacing w:line="360" w:lineRule="auto"/>
        <w:jc w:val="both"/>
        <w:rPr>
          <w:rFonts w:ascii="Arial" w:hAnsi="Arial" w:cs="Arial"/>
          <w:iCs/>
          <w:sz w:val="28"/>
          <w:szCs w:val="28"/>
        </w:rPr>
      </w:pPr>
      <w:r w:rsidRPr="00091C95">
        <w:rPr>
          <w:rFonts w:ascii="Arial" w:hAnsi="Arial" w:cs="Arial"/>
          <w:i/>
          <w:iCs/>
          <w:sz w:val="24"/>
          <w:szCs w:val="24"/>
        </w:rPr>
        <w:t xml:space="preserve">  </w:t>
      </w:r>
      <w:r w:rsidRPr="00091C95">
        <w:rPr>
          <w:rFonts w:ascii="Arial" w:hAnsi="Arial" w:cs="Arial"/>
          <w:i/>
          <w:iCs/>
          <w:sz w:val="24"/>
          <w:szCs w:val="24"/>
        </w:rPr>
        <w:tab/>
      </w:r>
      <w:r w:rsidRPr="00091C95">
        <w:rPr>
          <w:rFonts w:ascii="Arial" w:hAnsi="Arial" w:cs="Arial"/>
          <w:b/>
          <w:i/>
          <w:iCs/>
          <w:sz w:val="24"/>
          <w:szCs w:val="24"/>
        </w:rPr>
        <w:t xml:space="preserve">XVI.-  Negativa Ficta: </w:t>
      </w:r>
      <w:r w:rsidRPr="00091C95">
        <w:rPr>
          <w:rFonts w:ascii="Arial" w:hAnsi="Arial" w:cs="Arial"/>
          <w:i/>
          <w:iCs/>
          <w:sz w:val="24"/>
          <w:szCs w:val="24"/>
        </w:rPr>
        <w:t>Figura jurídica en virtud de la cual, ante la omisión de la autoridad de emitir una resolución de</w:t>
      </w:r>
      <w:r w:rsidR="00091C95">
        <w:rPr>
          <w:rFonts w:ascii="Arial" w:hAnsi="Arial" w:cs="Arial"/>
          <w:i/>
          <w:iCs/>
          <w:sz w:val="24"/>
          <w:szCs w:val="24"/>
        </w:rPr>
        <w:t xml:space="preserve"> </w:t>
      </w:r>
      <w:r w:rsidRPr="00091C95">
        <w:rPr>
          <w:rFonts w:ascii="Arial" w:hAnsi="Arial" w:cs="Arial"/>
          <w:i/>
          <w:iCs/>
          <w:sz w:val="24"/>
          <w:szCs w:val="24"/>
        </w:rPr>
        <w:t xml:space="preserve">manera expresa, dentro </w:t>
      </w:r>
      <w:r w:rsidRPr="00091C95">
        <w:rPr>
          <w:rFonts w:ascii="Arial" w:hAnsi="Arial" w:cs="Arial"/>
          <w:i/>
          <w:iCs/>
          <w:sz w:val="24"/>
          <w:szCs w:val="24"/>
        </w:rPr>
        <w:lastRenderedPageBreak/>
        <w:t>de los plazos previstos por este Código, los</w:t>
      </w:r>
      <w:r>
        <w:rPr>
          <w:rFonts w:ascii="Arial" w:hAnsi="Arial" w:cs="Arial"/>
          <w:iCs/>
          <w:sz w:val="28"/>
          <w:szCs w:val="28"/>
        </w:rPr>
        <w:t xml:space="preserve"> </w:t>
      </w:r>
      <w:r w:rsidRPr="00091C95">
        <w:rPr>
          <w:rFonts w:ascii="Arial" w:hAnsi="Arial" w:cs="Arial"/>
          <w:i/>
          <w:iCs/>
          <w:sz w:val="24"/>
          <w:szCs w:val="24"/>
        </w:rPr>
        <w:t>ordenamientos jurídicos</w:t>
      </w:r>
      <w:r>
        <w:rPr>
          <w:rFonts w:ascii="Arial" w:hAnsi="Arial" w:cs="Arial"/>
          <w:iCs/>
          <w:sz w:val="28"/>
          <w:szCs w:val="28"/>
        </w:rPr>
        <w:t xml:space="preserve"> </w:t>
      </w:r>
      <w:r w:rsidR="00091C95" w:rsidRPr="00091C95">
        <w:rPr>
          <w:rFonts w:ascii="Arial" w:hAnsi="Arial" w:cs="Arial"/>
          <w:i/>
          <w:iCs/>
          <w:sz w:val="24"/>
          <w:szCs w:val="24"/>
        </w:rPr>
        <w:t>aplicables</w:t>
      </w:r>
      <w:r w:rsidRPr="00091C95">
        <w:rPr>
          <w:rFonts w:ascii="Arial" w:hAnsi="Arial" w:cs="Arial"/>
          <w:i/>
          <w:iCs/>
          <w:sz w:val="24"/>
          <w:szCs w:val="24"/>
        </w:rPr>
        <w:t xml:space="preserve"> al caso concreto, se entiende que se resuelve en sentido negativo lo solicitado</w:t>
      </w:r>
      <w:r w:rsidR="00091C95" w:rsidRPr="00091C95">
        <w:rPr>
          <w:rFonts w:ascii="Arial" w:hAnsi="Arial" w:cs="Arial"/>
          <w:i/>
          <w:iCs/>
          <w:sz w:val="24"/>
          <w:szCs w:val="24"/>
        </w:rPr>
        <w:t xml:space="preserve"> </w:t>
      </w:r>
      <w:r w:rsidRPr="00091C95">
        <w:rPr>
          <w:rFonts w:ascii="Arial" w:hAnsi="Arial" w:cs="Arial"/>
          <w:i/>
          <w:iCs/>
          <w:sz w:val="24"/>
          <w:szCs w:val="24"/>
        </w:rPr>
        <w:t>por el particular</w:t>
      </w:r>
      <w:r>
        <w:rPr>
          <w:rFonts w:ascii="Arial" w:hAnsi="Arial" w:cs="Arial"/>
          <w:iCs/>
          <w:sz w:val="28"/>
          <w:szCs w:val="28"/>
        </w:rPr>
        <w:t>:</w:t>
      </w:r>
    </w:p>
    <w:p w:rsidR="00314AC0" w:rsidRDefault="00314AC0" w:rsidP="0077282D">
      <w:pPr>
        <w:spacing w:line="360" w:lineRule="auto"/>
        <w:jc w:val="both"/>
        <w:rPr>
          <w:rFonts w:ascii="Arial" w:hAnsi="Arial" w:cs="Arial"/>
          <w:iCs/>
          <w:sz w:val="28"/>
          <w:szCs w:val="28"/>
        </w:rPr>
      </w:pPr>
      <w:r>
        <w:rPr>
          <w:rFonts w:ascii="Arial" w:hAnsi="Arial" w:cs="Arial"/>
          <w:iCs/>
          <w:sz w:val="28"/>
          <w:szCs w:val="28"/>
        </w:rPr>
        <w:tab/>
        <w:t>Así como por la fracción XIII del artículo 7º</w:t>
      </w:r>
      <w:proofErr w:type="gramStart"/>
      <w:r>
        <w:rPr>
          <w:rFonts w:ascii="Arial" w:hAnsi="Arial" w:cs="Arial"/>
          <w:iCs/>
          <w:sz w:val="28"/>
          <w:szCs w:val="28"/>
        </w:rPr>
        <w:t>.,</w:t>
      </w:r>
      <w:proofErr w:type="gramEnd"/>
      <w:r>
        <w:rPr>
          <w:rFonts w:ascii="Arial" w:hAnsi="Arial" w:cs="Arial"/>
          <w:iCs/>
          <w:sz w:val="28"/>
          <w:szCs w:val="28"/>
        </w:rPr>
        <w:t xml:space="preserve"> de la Ley Orgánica del Tribunal Estatal de Justicia </w:t>
      </w:r>
      <w:r w:rsidR="00091C95">
        <w:rPr>
          <w:rFonts w:ascii="Arial" w:hAnsi="Arial" w:cs="Arial"/>
          <w:iCs/>
          <w:sz w:val="28"/>
          <w:szCs w:val="28"/>
        </w:rPr>
        <w:t>Administrativa</w:t>
      </w:r>
      <w:r>
        <w:rPr>
          <w:rFonts w:ascii="Arial" w:hAnsi="Arial" w:cs="Arial"/>
          <w:iCs/>
          <w:sz w:val="28"/>
          <w:szCs w:val="28"/>
        </w:rPr>
        <w:t xml:space="preserve"> del Estado, que dispone:</w:t>
      </w:r>
    </w:p>
    <w:p w:rsidR="00314AC0" w:rsidRPr="00091C95" w:rsidRDefault="00314AC0" w:rsidP="0077282D">
      <w:pPr>
        <w:spacing w:line="360" w:lineRule="auto"/>
        <w:jc w:val="both"/>
        <w:rPr>
          <w:rFonts w:ascii="Arial" w:hAnsi="Arial" w:cs="Arial"/>
          <w:i/>
          <w:iCs/>
          <w:sz w:val="24"/>
          <w:szCs w:val="24"/>
        </w:rPr>
      </w:pPr>
      <w:r>
        <w:rPr>
          <w:rFonts w:ascii="Arial" w:hAnsi="Arial" w:cs="Arial"/>
          <w:iCs/>
          <w:sz w:val="28"/>
          <w:szCs w:val="28"/>
        </w:rPr>
        <w:tab/>
      </w:r>
      <w:r w:rsidRPr="00091C95">
        <w:rPr>
          <w:rFonts w:ascii="Arial" w:hAnsi="Arial" w:cs="Arial"/>
          <w:i/>
          <w:iCs/>
          <w:sz w:val="24"/>
          <w:szCs w:val="24"/>
        </w:rPr>
        <w:t xml:space="preserve">Artículo 7º.- El Tribunal conocerá de los juicios que se promuevan en contra de las </w:t>
      </w:r>
      <w:r w:rsidR="00091C95" w:rsidRPr="00091C95">
        <w:rPr>
          <w:rFonts w:ascii="Arial" w:hAnsi="Arial" w:cs="Arial"/>
          <w:i/>
          <w:iCs/>
          <w:sz w:val="24"/>
          <w:szCs w:val="24"/>
        </w:rPr>
        <w:t>resoluciones</w:t>
      </w:r>
      <w:r w:rsidRPr="00091C95">
        <w:rPr>
          <w:rFonts w:ascii="Arial" w:hAnsi="Arial" w:cs="Arial"/>
          <w:i/>
          <w:iCs/>
          <w:sz w:val="24"/>
          <w:szCs w:val="24"/>
        </w:rPr>
        <w:t xml:space="preserve"> definitivas, actos administrativos y procedimientos siguientes:</w:t>
      </w:r>
    </w:p>
    <w:p w:rsidR="00314AC0" w:rsidRDefault="00314AC0" w:rsidP="0077282D">
      <w:pPr>
        <w:spacing w:line="360" w:lineRule="auto"/>
        <w:jc w:val="both"/>
        <w:rPr>
          <w:rFonts w:ascii="Arial" w:hAnsi="Arial" w:cs="Arial"/>
          <w:iCs/>
          <w:sz w:val="28"/>
          <w:szCs w:val="28"/>
        </w:rPr>
      </w:pPr>
      <w:r w:rsidRPr="00091C95">
        <w:rPr>
          <w:rFonts w:ascii="Arial" w:hAnsi="Arial" w:cs="Arial"/>
          <w:i/>
          <w:iCs/>
          <w:sz w:val="24"/>
          <w:szCs w:val="24"/>
        </w:rPr>
        <w:tab/>
        <w:t>…XIII.-  Las que se configuren por negativa ficta en las materias señaladas en este artículo, por el transcurso del</w:t>
      </w:r>
      <w:r w:rsidR="00091C95">
        <w:rPr>
          <w:rFonts w:ascii="Arial" w:hAnsi="Arial" w:cs="Arial"/>
          <w:i/>
          <w:iCs/>
          <w:sz w:val="24"/>
          <w:szCs w:val="24"/>
        </w:rPr>
        <w:t xml:space="preserve"> </w:t>
      </w:r>
      <w:r w:rsidRPr="00091C95">
        <w:rPr>
          <w:rFonts w:ascii="Arial" w:hAnsi="Arial" w:cs="Arial"/>
          <w:i/>
          <w:iCs/>
          <w:sz w:val="24"/>
          <w:szCs w:val="24"/>
        </w:rPr>
        <w:t xml:space="preserve">plazo que señalen el Código Fiscal del Estado, el Código Procesal Administrativo del Estado de San Luis Potosí, o las disposiciones </w:t>
      </w:r>
      <w:r w:rsidR="00091C95" w:rsidRPr="00091C95">
        <w:rPr>
          <w:rFonts w:ascii="Arial" w:hAnsi="Arial" w:cs="Arial"/>
          <w:i/>
          <w:iCs/>
          <w:sz w:val="24"/>
          <w:szCs w:val="24"/>
        </w:rPr>
        <w:t>aplicables</w:t>
      </w:r>
      <w:r w:rsidRPr="00091C95">
        <w:rPr>
          <w:rFonts w:ascii="Arial" w:hAnsi="Arial" w:cs="Arial"/>
          <w:i/>
          <w:iCs/>
          <w:sz w:val="24"/>
          <w:szCs w:val="24"/>
        </w:rPr>
        <w:t xml:space="preserve"> o, en su defecto, en el plazo de tres meses, así como las que nieguen la </w:t>
      </w:r>
      <w:r w:rsidR="00091C95" w:rsidRPr="00091C95">
        <w:rPr>
          <w:rFonts w:ascii="Arial" w:hAnsi="Arial" w:cs="Arial"/>
          <w:i/>
          <w:iCs/>
          <w:sz w:val="24"/>
          <w:szCs w:val="24"/>
        </w:rPr>
        <w:t>expedición</w:t>
      </w:r>
      <w:r w:rsidRPr="00091C95">
        <w:rPr>
          <w:rFonts w:ascii="Arial" w:hAnsi="Arial" w:cs="Arial"/>
          <w:i/>
          <w:iCs/>
          <w:sz w:val="24"/>
          <w:szCs w:val="24"/>
        </w:rPr>
        <w:t xml:space="preserve"> de la constancia de haberes configurado la resolución  afirmativa ficta, cuando ésta se encuentre prevista por la ley que rija dichas</w:t>
      </w:r>
      <w:r>
        <w:rPr>
          <w:rFonts w:ascii="Arial" w:hAnsi="Arial" w:cs="Arial"/>
          <w:iCs/>
          <w:sz w:val="28"/>
          <w:szCs w:val="28"/>
        </w:rPr>
        <w:t xml:space="preserve"> </w:t>
      </w:r>
      <w:r w:rsidRPr="00091C95">
        <w:rPr>
          <w:rFonts w:ascii="Arial" w:hAnsi="Arial" w:cs="Arial"/>
          <w:i/>
          <w:iCs/>
          <w:sz w:val="24"/>
          <w:szCs w:val="24"/>
        </w:rPr>
        <w:t>materias</w:t>
      </w:r>
      <w:r>
        <w:rPr>
          <w:rFonts w:ascii="Arial" w:hAnsi="Arial" w:cs="Arial"/>
          <w:iCs/>
          <w:sz w:val="28"/>
          <w:szCs w:val="28"/>
        </w:rPr>
        <w:t>”</w:t>
      </w:r>
    </w:p>
    <w:p w:rsidR="00091C95" w:rsidRDefault="00091C95" w:rsidP="0077282D">
      <w:pPr>
        <w:spacing w:line="360" w:lineRule="auto"/>
        <w:jc w:val="both"/>
        <w:rPr>
          <w:rFonts w:ascii="Arial" w:hAnsi="Arial" w:cs="Arial"/>
          <w:iCs/>
          <w:sz w:val="28"/>
          <w:szCs w:val="28"/>
        </w:rPr>
      </w:pPr>
      <w:r>
        <w:rPr>
          <w:rFonts w:ascii="Arial" w:hAnsi="Arial" w:cs="Arial"/>
          <w:iCs/>
          <w:sz w:val="28"/>
          <w:szCs w:val="28"/>
        </w:rPr>
        <w:tab/>
        <w:t>De las disposiciones anteriores se coligen como elementos que configuran la negativa ficta</w:t>
      </w:r>
      <w:r w:rsidR="000A69CF">
        <w:rPr>
          <w:rFonts w:ascii="Arial" w:hAnsi="Arial" w:cs="Arial"/>
          <w:iCs/>
          <w:sz w:val="28"/>
          <w:szCs w:val="28"/>
        </w:rPr>
        <w:t>:</w:t>
      </w:r>
    </w:p>
    <w:p w:rsidR="000A69CF" w:rsidRDefault="000A69CF" w:rsidP="0077282D">
      <w:pPr>
        <w:spacing w:line="360" w:lineRule="auto"/>
        <w:jc w:val="both"/>
        <w:rPr>
          <w:rFonts w:ascii="Arial" w:hAnsi="Arial" w:cs="Arial"/>
          <w:iCs/>
          <w:sz w:val="28"/>
          <w:szCs w:val="28"/>
        </w:rPr>
      </w:pPr>
      <w:r>
        <w:rPr>
          <w:rFonts w:ascii="Arial" w:hAnsi="Arial" w:cs="Arial"/>
          <w:iCs/>
          <w:sz w:val="28"/>
          <w:szCs w:val="28"/>
        </w:rPr>
        <w:tab/>
        <w:t>a).- Que exista una instancia o petición formulada por escrito ante la autoridad.</w:t>
      </w:r>
    </w:p>
    <w:p w:rsidR="000A69CF" w:rsidRDefault="000A69CF" w:rsidP="0077282D">
      <w:pPr>
        <w:spacing w:line="360" w:lineRule="auto"/>
        <w:jc w:val="both"/>
        <w:rPr>
          <w:rFonts w:ascii="Arial" w:hAnsi="Arial" w:cs="Arial"/>
          <w:iCs/>
          <w:sz w:val="28"/>
          <w:szCs w:val="28"/>
        </w:rPr>
      </w:pPr>
      <w:r>
        <w:rPr>
          <w:rFonts w:ascii="Arial" w:hAnsi="Arial" w:cs="Arial"/>
          <w:iCs/>
          <w:sz w:val="28"/>
          <w:szCs w:val="28"/>
        </w:rPr>
        <w:tab/>
        <w:t>b).- El silencio de la autoridad y,</w:t>
      </w:r>
    </w:p>
    <w:p w:rsidR="000A69CF" w:rsidRDefault="000A69CF" w:rsidP="0077282D">
      <w:pPr>
        <w:spacing w:line="360" w:lineRule="auto"/>
        <w:jc w:val="both"/>
        <w:rPr>
          <w:rFonts w:ascii="Arial" w:hAnsi="Arial" w:cs="Arial"/>
          <w:iCs/>
          <w:sz w:val="28"/>
          <w:szCs w:val="28"/>
        </w:rPr>
      </w:pPr>
      <w:r>
        <w:rPr>
          <w:rFonts w:ascii="Arial" w:hAnsi="Arial" w:cs="Arial"/>
          <w:iCs/>
          <w:sz w:val="28"/>
          <w:szCs w:val="28"/>
        </w:rPr>
        <w:tab/>
        <w:t>c).- Que el silencio se prolongue por un plazo que exceda del término previsto por la ley para que la autoridad resuelva la instancia o la petición.</w:t>
      </w:r>
      <w:r w:rsidR="00C74FA1">
        <w:rPr>
          <w:rFonts w:ascii="Arial" w:hAnsi="Arial" w:cs="Arial"/>
          <w:iCs/>
          <w:sz w:val="28"/>
          <w:szCs w:val="28"/>
        </w:rPr>
        <w:t xml:space="preserve"> </w:t>
      </w:r>
    </w:p>
    <w:p w:rsidR="00C74FA1" w:rsidRDefault="00C74FA1" w:rsidP="0077282D">
      <w:pPr>
        <w:spacing w:line="360" w:lineRule="auto"/>
        <w:jc w:val="both"/>
        <w:rPr>
          <w:rFonts w:ascii="Arial" w:hAnsi="Arial" w:cs="Arial"/>
          <w:iCs/>
          <w:sz w:val="28"/>
          <w:szCs w:val="28"/>
        </w:rPr>
      </w:pPr>
      <w:r>
        <w:rPr>
          <w:rFonts w:ascii="Arial" w:hAnsi="Arial" w:cs="Arial"/>
          <w:iCs/>
          <w:sz w:val="28"/>
          <w:szCs w:val="28"/>
        </w:rPr>
        <w:tab/>
        <w:t>La actualización de la  negativa ficta trae aparejada la pro</w:t>
      </w:r>
      <w:r w:rsidR="00E14AD7">
        <w:rPr>
          <w:rFonts w:ascii="Arial" w:hAnsi="Arial" w:cs="Arial"/>
          <w:iCs/>
          <w:sz w:val="28"/>
          <w:szCs w:val="28"/>
        </w:rPr>
        <w:t>veniencia</w:t>
      </w:r>
      <w:r>
        <w:rPr>
          <w:rFonts w:ascii="Arial" w:hAnsi="Arial" w:cs="Arial"/>
          <w:iCs/>
          <w:sz w:val="28"/>
          <w:szCs w:val="28"/>
        </w:rPr>
        <w:t xml:space="preserve"> de la solicitud presentada por el particular, la que le fue contestada en sentido negativo, sin inferir nada respecto a su procedencia o improcedencia.</w:t>
      </w:r>
    </w:p>
    <w:p w:rsidR="000A69CF" w:rsidRDefault="00C927E2" w:rsidP="0077282D">
      <w:pPr>
        <w:spacing w:line="360" w:lineRule="auto"/>
        <w:jc w:val="both"/>
        <w:rPr>
          <w:rFonts w:ascii="Arial" w:hAnsi="Arial" w:cs="Arial"/>
          <w:iCs/>
          <w:sz w:val="28"/>
          <w:szCs w:val="28"/>
        </w:rPr>
      </w:pPr>
      <w:r>
        <w:rPr>
          <w:rFonts w:ascii="Arial" w:hAnsi="Arial" w:cs="Arial"/>
          <w:iCs/>
          <w:sz w:val="28"/>
          <w:szCs w:val="28"/>
        </w:rPr>
        <w:lastRenderedPageBreak/>
        <w:tab/>
        <w:t xml:space="preserve">La parte actora acompaño a su demanda la copia  simple del acuse de recibo de fecha 31 </w:t>
      </w:r>
      <w:r w:rsidR="00C11BEF">
        <w:rPr>
          <w:rFonts w:ascii="Arial" w:hAnsi="Arial" w:cs="Arial"/>
          <w:iCs/>
          <w:sz w:val="28"/>
          <w:szCs w:val="28"/>
        </w:rPr>
        <w:t>treinta</w:t>
      </w:r>
      <w:r>
        <w:rPr>
          <w:rFonts w:ascii="Arial" w:hAnsi="Arial" w:cs="Arial"/>
          <w:iCs/>
          <w:sz w:val="28"/>
          <w:szCs w:val="28"/>
        </w:rPr>
        <w:t xml:space="preserve"> y uno de agosto del año 2018 dos mil dieciocho, solicitud en la cual pidió  respecto del contrato de obra pública número XX924004991-X59-2014, correspondiente a la obra “Ampliación y Remodelación del Centro de Atención Temprana en  Rio Verde S.L.P.”</w:t>
      </w:r>
      <w:r w:rsidR="00E14AD7">
        <w:rPr>
          <w:rFonts w:ascii="Arial" w:hAnsi="Arial" w:cs="Arial"/>
          <w:iCs/>
          <w:sz w:val="28"/>
          <w:szCs w:val="28"/>
        </w:rPr>
        <w:t xml:space="preserve"> que celebró con la autoridad demandada,</w:t>
      </w:r>
      <w:r>
        <w:rPr>
          <w:rFonts w:ascii="Arial" w:hAnsi="Arial" w:cs="Arial"/>
          <w:iCs/>
          <w:sz w:val="28"/>
          <w:szCs w:val="28"/>
        </w:rPr>
        <w:t xml:space="preserve"> el pago de las </w:t>
      </w:r>
      <w:r w:rsidR="00C11BEF">
        <w:rPr>
          <w:rFonts w:ascii="Arial" w:hAnsi="Arial" w:cs="Arial"/>
          <w:iCs/>
          <w:sz w:val="28"/>
          <w:szCs w:val="28"/>
        </w:rPr>
        <w:t>estimaciones</w:t>
      </w:r>
      <w:r>
        <w:rPr>
          <w:rFonts w:ascii="Arial" w:hAnsi="Arial" w:cs="Arial"/>
          <w:iCs/>
          <w:sz w:val="28"/>
          <w:szCs w:val="28"/>
        </w:rPr>
        <w:t xml:space="preserve"> 5 y 6 finiquito por la cantidades  de 2’081,598.03 (Dos millones, ochenta y un mil, quinientos noventa y ocho pesos 03/100 M.N.) y $524,781.92 (Quinientos  veinticuatro mil,</w:t>
      </w:r>
      <w:r w:rsidR="00C11BEF">
        <w:rPr>
          <w:rFonts w:ascii="Arial" w:hAnsi="Arial" w:cs="Arial"/>
          <w:iCs/>
          <w:sz w:val="28"/>
          <w:szCs w:val="28"/>
        </w:rPr>
        <w:t xml:space="preserve"> setecientos ochenta y un pesos 92/100 M.N.) así como el </w:t>
      </w:r>
      <w:r w:rsidR="00526926">
        <w:rPr>
          <w:rFonts w:ascii="Arial" w:hAnsi="Arial" w:cs="Arial"/>
          <w:iCs/>
          <w:sz w:val="28"/>
          <w:szCs w:val="28"/>
        </w:rPr>
        <w:t>p</w:t>
      </w:r>
      <w:r w:rsidR="00C11BEF">
        <w:rPr>
          <w:rFonts w:ascii="Arial" w:hAnsi="Arial" w:cs="Arial"/>
          <w:iCs/>
          <w:sz w:val="28"/>
          <w:szCs w:val="28"/>
        </w:rPr>
        <w:t>ago de los gastos financieros.</w:t>
      </w:r>
    </w:p>
    <w:p w:rsidR="00314597" w:rsidRDefault="00C11BEF" w:rsidP="0077282D">
      <w:pPr>
        <w:spacing w:line="360" w:lineRule="auto"/>
        <w:jc w:val="both"/>
        <w:rPr>
          <w:rFonts w:ascii="Arial" w:hAnsi="Arial" w:cs="Arial"/>
          <w:iCs/>
          <w:sz w:val="28"/>
          <w:szCs w:val="28"/>
        </w:rPr>
      </w:pPr>
      <w:r>
        <w:rPr>
          <w:rFonts w:ascii="Arial" w:hAnsi="Arial" w:cs="Arial"/>
          <w:iCs/>
          <w:sz w:val="28"/>
          <w:szCs w:val="28"/>
        </w:rPr>
        <w:tab/>
        <w:t>Este documento en copia simple adquiere valor</w:t>
      </w:r>
      <w:r w:rsidR="00314597">
        <w:rPr>
          <w:rFonts w:ascii="Arial" w:hAnsi="Arial" w:cs="Arial"/>
          <w:iCs/>
          <w:sz w:val="28"/>
          <w:szCs w:val="28"/>
        </w:rPr>
        <w:t xml:space="preserve"> pleno</w:t>
      </w:r>
      <w:r>
        <w:rPr>
          <w:rFonts w:ascii="Arial" w:hAnsi="Arial" w:cs="Arial"/>
          <w:iCs/>
          <w:sz w:val="28"/>
          <w:szCs w:val="28"/>
        </w:rPr>
        <w:t xml:space="preserve"> probatorio </w:t>
      </w:r>
      <w:r w:rsidR="00314597">
        <w:rPr>
          <w:rFonts w:ascii="Arial" w:hAnsi="Arial" w:cs="Arial"/>
          <w:iCs/>
          <w:sz w:val="28"/>
          <w:szCs w:val="28"/>
        </w:rPr>
        <w:t xml:space="preserve">conforme a lo que disponen los artículos 78, 97 y 100 del Código Procesal Administrativo vigente en el Estado, </w:t>
      </w:r>
      <w:r>
        <w:rPr>
          <w:rFonts w:ascii="Arial" w:hAnsi="Arial" w:cs="Arial"/>
          <w:iCs/>
          <w:sz w:val="28"/>
          <w:szCs w:val="28"/>
        </w:rPr>
        <w:t xml:space="preserve">en virtud de que a fojas 81 del expediente contencioso, la </w:t>
      </w:r>
      <w:r w:rsidR="00314597">
        <w:rPr>
          <w:rFonts w:ascii="Arial" w:hAnsi="Arial" w:cs="Arial"/>
          <w:iCs/>
          <w:sz w:val="28"/>
          <w:szCs w:val="28"/>
        </w:rPr>
        <w:t>enjuiciada</w:t>
      </w:r>
      <w:r>
        <w:rPr>
          <w:rFonts w:ascii="Arial" w:hAnsi="Arial" w:cs="Arial"/>
          <w:iCs/>
          <w:sz w:val="28"/>
          <w:szCs w:val="28"/>
        </w:rPr>
        <w:t xml:space="preserve"> hace un expreso reconocimiento del mismo al contestar la demanda, toda vez que  al </w:t>
      </w:r>
      <w:r w:rsidR="00314597">
        <w:rPr>
          <w:rFonts w:ascii="Arial" w:hAnsi="Arial" w:cs="Arial"/>
          <w:iCs/>
          <w:sz w:val="28"/>
          <w:szCs w:val="28"/>
        </w:rPr>
        <w:t>referirse a los hechos de la misma, y respecto del</w:t>
      </w:r>
      <w:r>
        <w:rPr>
          <w:rFonts w:ascii="Arial" w:hAnsi="Arial" w:cs="Arial"/>
          <w:iCs/>
          <w:sz w:val="28"/>
          <w:szCs w:val="28"/>
        </w:rPr>
        <w:t xml:space="preserve"> el punto 18, señala que “</w:t>
      </w:r>
      <w:r w:rsidR="00314597">
        <w:rPr>
          <w:rFonts w:ascii="Arial" w:hAnsi="Arial" w:cs="Arial"/>
          <w:iCs/>
          <w:sz w:val="28"/>
          <w:szCs w:val="28"/>
        </w:rPr>
        <w:t>…</w:t>
      </w:r>
      <w:r w:rsidR="00314597" w:rsidRPr="00314597">
        <w:rPr>
          <w:rFonts w:ascii="Arial" w:hAnsi="Arial" w:cs="Arial"/>
          <w:iCs/>
          <w:sz w:val="28"/>
          <w:szCs w:val="28"/>
          <w:u w:val="single"/>
        </w:rPr>
        <w:t>n</w:t>
      </w:r>
      <w:r w:rsidRPr="00314597">
        <w:rPr>
          <w:rFonts w:ascii="Arial" w:hAnsi="Arial" w:cs="Arial"/>
          <w:iCs/>
          <w:sz w:val="28"/>
          <w:szCs w:val="28"/>
          <w:u w:val="single"/>
        </w:rPr>
        <w:t xml:space="preserve">o obstante  que la </w:t>
      </w:r>
      <w:proofErr w:type="spellStart"/>
      <w:r w:rsidRPr="00314597">
        <w:rPr>
          <w:rFonts w:ascii="Arial" w:hAnsi="Arial" w:cs="Arial"/>
          <w:iCs/>
          <w:sz w:val="28"/>
          <w:szCs w:val="28"/>
          <w:u w:val="single"/>
        </w:rPr>
        <w:t>Seduvop</w:t>
      </w:r>
      <w:proofErr w:type="spellEnd"/>
      <w:r w:rsidRPr="00314597">
        <w:rPr>
          <w:rFonts w:ascii="Arial" w:hAnsi="Arial" w:cs="Arial"/>
          <w:iCs/>
          <w:sz w:val="28"/>
          <w:szCs w:val="28"/>
          <w:u w:val="single"/>
        </w:rPr>
        <w:t xml:space="preserve"> recibió de la parte actora el escrito</w:t>
      </w:r>
      <w:r w:rsidR="00314597" w:rsidRPr="00314597">
        <w:rPr>
          <w:rFonts w:ascii="Arial" w:hAnsi="Arial" w:cs="Arial"/>
          <w:iCs/>
          <w:sz w:val="28"/>
          <w:szCs w:val="28"/>
          <w:u w:val="single"/>
        </w:rPr>
        <w:t xml:space="preserve"> </w:t>
      </w:r>
      <w:r w:rsidRPr="00314597">
        <w:rPr>
          <w:rFonts w:ascii="Arial" w:hAnsi="Arial" w:cs="Arial"/>
          <w:iCs/>
          <w:sz w:val="28"/>
          <w:szCs w:val="28"/>
          <w:u w:val="single"/>
        </w:rPr>
        <w:t xml:space="preserve">en fecha 31 de agosto de 2018 </w:t>
      </w:r>
      <w:r w:rsidR="00314597" w:rsidRPr="00314597">
        <w:rPr>
          <w:rFonts w:ascii="Arial" w:hAnsi="Arial" w:cs="Arial"/>
          <w:iCs/>
          <w:sz w:val="28"/>
          <w:szCs w:val="28"/>
          <w:u w:val="single"/>
        </w:rPr>
        <w:t>, por el cual el contratista expone de manera cronológica hechos tendientes a narrar la relación administrativa que sostiene con esa dependencia…</w:t>
      </w:r>
      <w:r w:rsidR="00314597">
        <w:rPr>
          <w:rFonts w:ascii="Arial" w:hAnsi="Arial" w:cs="Arial"/>
          <w:iCs/>
          <w:sz w:val="28"/>
          <w:szCs w:val="28"/>
        </w:rPr>
        <w:t>” .</w:t>
      </w:r>
    </w:p>
    <w:p w:rsidR="00C11BEF" w:rsidRDefault="00314597" w:rsidP="0077282D">
      <w:pPr>
        <w:spacing w:line="360" w:lineRule="auto"/>
        <w:jc w:val="both"/>
        <w:rPr>
          <w:rFonts w:ascii="Arial" w:hAnsi="Arial" w:cs="Arial"/>
          <w:iCs/>
          <w:sz w:val="28"/>
          <w:szCs w:val="28"/>
        </w:rPr>
      </w:pPr>
      <w:r>
        <w:rPr>
          <w:rFonts w:ascii="Arial" w:hAnsi="Arial" w:cs="Arial"/>
          <w:iCs/>
          <w:sz w:val="28"/>
          <w:szCs w:val="28"/>
        </w:rPr>
        <w:tab/>
      </w:r>
      <w:r w:rsidR="00554A74">
        <w:rPr>
          <w:rFonts w:ascii="Arial" w:hAnsi="Arial" w:cs="Arial"/>
          <w:iCs/>
          <w:sz w:val="28"/>
          <w:szCs w:val="28"/>
        </w:rPr>
        <w:t xml:space="preserve">Esta apreciación se fortalece si se toma en cuenta que de acuerdo con lo prescrito por el artículo 244 del Código de Procedimientos Administrativo del Estado en consulta, la autoridad enjuiciada al contestar la demanda de nulidad de la negativa ficta, se encuentra obligada a expresar los hechos y el </w:t>
      </w:r>
      <w:r w:rsidR="00554A74">
        <w:rPr>
          <w:rFonts w:ascii="Arial" w:hAnsi="Arial" w:cs="Arial"/>
          <w:iCs/>
          <w:sz w:val="28"/>
          <w:szCs w:val="28"/>
        </w:rPr>
        <w:lastRenderedPageBreak/>
        <w:t>derecho en que se apoya, y en caso contrario se le tendrá por contestando los hechos imputados en forma afirmativa salvo prueba en contrario.</w:t>
      </w:r>
      <w:r w:rsidR="00E14AD7">
        <w:rPr>
          <w:rFonts w:ascii="Arial" w:hAnsi="Arial" w:cs="Arial"/>
          <w:iCs/>
          <w:sz w:val="28"/>
          <w:szCs w:val="28"/>
        </w:rPr>
        <w:t xml:space="preserve"> Es su obligación de dar los hechos y derecho en que funde su negativa, y si no cumple con ello, procesalmente se tendrá que inferir que no pudo justificar su resolución desfavorable, la que tendrá que </w:t>
      </w:r>
      <w:proofErr w:type="spellStart"/>
      <w:r w:rsidR="00E14AD7">
        <w:rPr>
          <w:rFonts w:ascii="Arial" w:hAnsi="Arial" w:cs="Arial"/>
          <w:iCs/>
          <w:sz w:val="28"/>
          <w:szCs w:val="28"/>
        </w:rPr>
        <w:t>nulificarse</w:t>
      </w:r>
      <w:proofErr w:type="spellEnd"/>
      <w:r w:rsidR="00E14AD7">
        <w:rPr>
          <w:rFonts w:ascii="Arial" w:hAnsi="Arial" w:cs="Arial"/>
          <w:iCs/>
          <w:sz w:val="28"/>
          <w:szCs w:val="28"/>
        </w:rPr>
        <w:t xml:space="preserve"> para el efecto de que se resuelva favorablemente la instancia o petición. </w:t>
      </w:r>
    </w:p>
    <w:p w:rsidR="00582C0C" w:rsidRDefault="002125F2" w:rsidP="0077282D">
      <w:pPr>
        <w:spacing w:line="360" w:lineRule="auto"/>
        <w:jc w:val="both"/>
        <w:rPr>
          <w:rFonts w:ascii="Arial" w:hAnsi="Arial" w:cs="Arial"/>
          <w:iCs/>
          <w:color w:val="0D0D0D" w:themeColor="text1" w:themeTint="F2"/>
          <w:sz w:val="28"/>
          <w:szCs w:val="28"/>
        </w:rPr>
      </w:pPr>
      <w:r>
        <w:rPr>
          <w:rFonts w:ascii="Arial" w:hAnsi="Arial" w:cs="Arial"/>
          <w:iCs/>
          <w:sz w:val="28"/>
          <w:szCs w:val="28"/>
        </w:rPr>
        <w:tab/>
        <w:t>Ahora bien, la demandada  en su contestación afirma como ciertos los hechos de la demanda</w:t>
      </w:r>
      <w:r w:rsidR="00E14AD7">
        <w:rPr>
          <w:rFonts w:ascii="Arial" w:hAnsi="Arial" w:cs="Arial"/>
          <w:iCs/>
          <w:sz w:val="28"/>
          <w:szCs w:val="28"/>
        </w:rPr>
        <w:t xml:space="preserve"> expresados como puntos</w:t>
      </w:r>
      <w:r>
        <w:rPr>
          <w:rFonts w:ascii="Arial" w:hAnsi="Arial" w:cs="Arial"/>
          <w:iCs/>
          <w:sz w:val="28"/>
          <w:szCs w:val="28"/>
        </w:rPr>
        <w:t xml:space="preserve">  1 al 7, 9 al 14, 16 y 17, por lo que no hay controversia alguna a</w:t>
      </w:r>
      <w:r w:rsidR="00AA60B0">
        <w:rPr>
          <w:rFonts w:ascii="Arial" w:hAnsi="Arial" w:cs="Arial"/>
          <w:iCs/>
          <w:sz w:val="28"/>
          <w:szCs w:val="28"/>
        </w:rPr>
        <w:t>l respecto</w:t>
      </w:r>
      <w:r w:rsidR="00A40B95">
        <w:rPr>
          <w:rFonts w:ascii="Arial" w:hAnsi="Arial" w:cs="Arial"/>
          <w:iCs/>
          <w:sz w:val="28"/>
          <w:szCs w:val="28"/>
        </w:rPr>
        <w:t xml:space="preserve">; </w:t>
      </w:r>
      <w:r w:rsidR="00AC6BA7">
        <w:rPr>
          <w:rFonts w:ascii="Arial" w:hAnsi="Arial" w:cs="Arial"/>
          <w:iCs/>
          <w:sz w:val="28"/>
          <w:szCs w:val="28"/>
        </w:rPr>
        <w:t xml:space="preserve"> y</w:t>
      </w:r>
      <w:r w:rsidR="00AA60B0">
        <w:rPr>
          <w:rFonts w:ascii="Arial" w:hAnsi="Arial" w:cs="Arial"/>
          <w:iCs/>
          <w:sz w:val="28"/>
          <w:szCs w:val="28"/>
        </w:rPr>
        <w:t xml:space="preserve"> basta la </w:t>
      </w:r>
      <w:r w:rsidR="006F3AB5">
        <w:rPr>
          <w:rFonts w:ascii="Arial" w:hAnsi="Arial" w:cs="Arial"/>
          <w:iCs/>
          <w:sz w:val="28"/>
          <w:szCs w:val="28"/>
        </w:rPr>
        <w:t>confesión</w:t>
      </w:r>
      <w:r w:rsidR="00AA60B0">
        <w:rPr>
          <w:rFonts w:ascii="Arial" w:hAnsi="Arial" w:cs="Arial"/>
          <w:iCs/>
          <w:sz w:val="28"/>
          <w:szCs w:val="28"/>
        </w:rPr>
        <w:t xml:space="preserve"> de los </w:t>
      </w:r>
      <w:r w:rsidR="006F3AB5">
        <w:rPr>
          <w:rFonts w:ascii="Arial" w:hAnsi="Arial" w:cs="Arial"/>
          <w:iCs/>
          <w:sz w:val="28"/>
          <w:szCs w:val="28"/>
        </w:rPr>
        <w:t>m</w:t>
      </w:r>
      <w:r w:rsidR="00AA60B0">
        <w:rPr>
          <w:rFonts w:ascii="Arial" w:hAnsi="Arial" w:cs="Arial"/>
          <w:iCs/>
          <w:sz w:val="28"/>
          <w:szCs w:val="28"/>
        </w:rPr>
        <w:t>ismos</w:t>
      </w:r>
      <w:r w:rsidR="006F3AB5">
        <w:rPr>
          <w:rFonts w:ascii="Arial" w:hAnsi="Arial" w:cs="Arial"/>
          <w:iCs/>
          <w:sz w:val="28"/>
          <w:szCs w:val="28"/>
        </w:rPr>
        <w:t xml:space="preserve"> para determinar que resulta </w:t>
      </w:r>
      <w:r w:rsidR="00F411BF">
        <w:rPr>
          <w:rFonts w:ascii="Arial" w:hAnsi="Arial" w:cs="Arial"/>
          <w:iCs/>
          <w:sz w:val="28"/>
          <w:szCs w:val="28"/>
        </w:rPr>
        <w:t xml:space="preserve">palmario que  el 14 catorce de octubre del mismo año 2014 dos mil catorce se firmó el contrato de Obra Pública </w:t>
      </w:r>
      <w:r w:rsidR="00844015">
        <w:rPr>
          <w:rFonts w:ascii="Arial" w:hAnsi="Arial" w:cs="Arial"/>
          <w:iCs/>
          <w:sz w:val="28"/>
          <w:szCs w:val="28"/>
        </w:rPr>
        <w:t xml:space="preserve">XX924004991-X59-2014  entre la Secretaría de Desarrollo Urbano, Vivienda y Obras Públicas, representada por  </w:t>
      </w:r>
      <w:r w:rsidR="000B39B7">
        <w:rPr>
          <w:rFonts w:ascii="Arial" w:hAnsi="Arial" w:cs="Arial"/>
          <w:iCs/>
          <w:color w:val="FF0000"/>
          <w:sz w:val="28"/>
          <w:szCs w:val="28"/>
        </w:rPr>
        <w:t>**********</w:t>
      </w:r>
      <w:r w:rsidR="00844015">
        <w:rPr>
          <w:rFonts w:ascii="Arial" w:hAnsi="Arial" w:cs="Arial"/>
          <w:iCs/>
          <w:color w:val="0D0D0D" w:themeColor="text1" w:themeTint="F2"/>
          <w:sz w:val="28"/>
          <w:szCs w:val="28"/>
        </w:rPr>
        <w:t xml:space="preserve">en su carácter de Secretaria y por </w:t>
      </w:r>
      <w:r w:rsidR="000B39B7">
        <w:rPr>
          <w:rFonts w:ascii="Arial" w:hAnsi="Arial" w:cs="Arial"/>
          <w:iCs/>
          <w:color w:val="FF0000"/>
          <w:sz w:val="28"/>
          <w:szCs w:val="28"/>
        </w:rPr>
        <w:t>**********</w:t>
      </w:r>
      <w:r w:rsidR="00844015" w:rsidRPr="00844015">
        <w:rPr>
          <w:rFonts w:ascii="Arial" w:hAnsi="Arial" w:cs="Arial"/>
          <w:iCs/>
          <w:color w:val="0D0D0D" w:themeColor="text1" w:themeTint="F2"/>
          <w:sz w:val="28"/>
          <w:szCs w:val="28"/>
        </w:rPr>
        <w:t>en su carácter</w:t>
      </w:r>
      <w:r w:rsidR="00844015">
        <w:rPr>
          <w:rFonts w:ascii="Arial" w:hAnsi="Arial" w:cs="Arial"/>
          <w:iCs/>
          <w:color w:val="0D0D0D" w:themeColor="text1" w:themeTint="F2"/>
          <w:sz w:val="28"/>
          <w:szCs w:val="28"/>
        </w:rPr>
        <w:t xml:space="preserve"> de representante y Administrador único de la empresa </w:t>
      </w:r>
      <w:r w:rsidR="000B39B7">
        <w:rPr>
          <w:rFonts w:ascii="Arial" w:hAnsi="Arial" w:cs="Arial"/>
          <w:iCs/>
          <w:color w:val="FF0000"/>
          <w:sz w:val="28"/>
          <w:szCs w:val="28"/>
        </w:rPr>
        <w:t>**********</w:t>
      </w:r>
      <w:r w:rsidR="00844015">
        <w:rPr>
          <w:rFonts w:ascii="Arial" w:hAnsi="Arial" w:cs="Arial"/>
          <w:iCs/>
          <w:color w:val="0D0D0D" w:themeColor="text1" w:themeTint="F2"/>
          <w:sz w:val="28"/>
          <w:szCs w:val="28"/>
        </w:rPr>
        <w:t xml:space="preserve"> para la realización de la obra  “Ampliación y Remodelación del Centro de Atención Temprana</w:t>
      </w:r>
      <w:r w:rsidR="00844015" w:rsidRPr="00E348D6">
        <w:rPr>
          <w:rFonts w:ascii="Arial" w:hAnsi="Arial" w:cs="Arial"/>
          <w:iCs/>
          <w:color w:val="0D0D0D" w:themeColor="text1" w:themeTint="F2"/>
          <w:sz w:val="28"/>
          <w:szCs w:val="28"/>
        </w:rPr>
        <w:t xml:space="preserve">” </w:t>
      </w:r>
      <w:r w:rsidR="00844015">
        <w:rPr>
          <w:rFonts w:ascii="Arial" w:hAnsi="Arial" w:cs="Arial"/>
          <w:iCs/>
          <w:color w:val="0D0D0D" w:themeColor="text1" w:themeTint="F2"/>
          <w:sz w:val="28"/>
          <w:szCs w:val="28"/>
        </w:rPr>
        <w:t>en el Municipio de Rio Verde S.L.P.</w:t>
      </w:r>
      <w:r w:rsidR="00A40B95">
        <w:rPr>
          <w:rFonts w:ascii="Arial" w:hAnsi="Arial" w:cs="Arial"/>
          <w:iCs/>
          <w:color w:val="0D0D0D" w:themeColor="text1" w:themeTint="F2"/>
          <w:sz w:val="28"/>
          <w:szCs w:val="28"/>
        </w:rPr>
        <w:t xml:space="preserve"> el cual obra en autos</w:t>
      </w:r>
      <w:r w:rsidR="00582C0C">
        <w:rPr>
          <w:rFonts w:ascii="Arial" w:hAnsi="Arial" w:cs="Arial"/>
          <w:iCs/>
          <w:color w:val="0D0D0D" w:themeColor="text1" w:themeTint="F2"/>
          <w:sz w:val="28"/>
          <w:szCs w:val="28"/>
        </w:rPr>
        <w:t>.</w:t>
      </w:r>
    </w:p>
    <w:p w:rsidR="00E348D6" w:rsidRDefault="00A40B95" w:rsidP="00582C0C">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 xml:space="preserve"> </w:t>
      </w:r>
      <w:r w:rsidR="00582C0C">
        <w:rPr>
          <w:rFonts w:ascii="Arial" w:hAnsi="Arial" w:cs="Arial"/>
          <w:iCs/>
          <w:color w:val="0D0D0D" w:themeColor="text1" w:themeTint="F2"/>
          <w:sz w:val="28"/>
          <w:szCs w:val="28"/>
        </w:rPr>
        <w:t>Q</w:t>
      </w:r>
      <w:r>
        <w:rPr>
          <w:rFonts w:ascii="Arial" w:hAnsi="Arial" w:cs="Arial"/>
          <w:iCs/>
          <w:color w:val="0D0D0D" w:themeColor="text1" w:themeTint="F2"/>
          <w:sz w:val="28"/>
          <w:szCs w:val="28"/>
        </w:rPr>
        <w:t>ue</w:t>
      </w:r>
      <w:r w:rsidR="00582C0C">
        <w:rPr>
          <w:rFonts w:ascii="Arial" w:hAnsi="Arial" w:cs="Arial"/>
          <w:iCs/>
          <w:color w:val="0D0D0D" w:themeColor="text1" w:themeTint="F2"/>
          <w:sz w:val="28"/>
          <w:szCs w:val="28"/>
        </w:rPr>
        <w:t xml:space="preserve"> asimismo son verdaderos todos los hechos narrados por  el actor en su demanda, </w:t>
      </w:r>
      <w:proofErr w:type="spellStart"/>
      <w:r w:rsidR="00185D2F">
        <w:rPr>
          <w:rFonts w:ascii="Arial" w:hAnsi="Arial" w:cs="Arial"/>
          <w:iCs/>
          <w:color w:val="0D0D0D" w:themeColor="text1" w:themeTint="F2"/>
          <w:sz w:val="28"/>
          <w:szCs w:val="28"/>
        </w:rPr>
        <w:t>latu</w:t>
      </w:r>
      <w:proofErr w:type="spellEnd"/>
      <w:r w:rsidR="00185D2F">
        <w:rPr>
          <w:rFonts w:ascii="Arial" w:hAnsi="Arial" w:cs="Arial"/>
          <w:iCs/>
          <w:color w:val="0D0D0D" w:themeColor="text1" w:themeTint="F2"/>
          <w:sz w:val="28"/>
          <w:szCs w:val="28"/>
        </w:rPr>
        <w:t xml:space="preserve"> sensu,</w:t>
      </w:r>
      <w:r w:rsidR="00582C0C">
        <w:rPr>
          <w:rFonts w:ascii="Arial" w:hAnsi="Arial" w:cs="Arial"/>
          <w:iCs/>
          <w:color w:val="0D0D0D" w:themeColor="text1" w:themeTint="F2"/>
          <w:sz w:val="28"/>
          <w:szCs w:val="28"/>
        </w:rPr>
        <w:t xml:space="preserve"> que  el tres de noviembre del 2014  dos mil catorce, presentó las fianzas correspondientes por anticipo y cumplimiento de la obra; que  el di</w:t>
      </w:r>
      <w:r w:rsidR="00E348D6">
        <w:rPr>
          <w:rFonts w:ascii="Arial" w:hAnsi="Arial" w:cs="Arial"/>
          <w:iCs/>
          <w:color w:val="0D0D0D" w:themeColor="text1" w:themeTint="F2"/>
          <w:sz w:val="28"/>
          <w:szCs w:val="28"/>
        </w:rPr>
        <w:t xml:space="preserve">ez  del mismo mes  SEDUVOP  designó a </w:t>
      </w:r>
      <w:r w:rsidR="000B39B7">
        <w:rPr>
          <w:rFonts w:ascii="Arial" w:hAnsi="Arial" w:cs="Arial"/>
          <w:iCs/>
          <w:color w:val="FF0000"/>
          <w:sz w:val="28"/>
          <w:szCs w:val="28"/>
        </w:rPr>
        <w:t>**********</w:t>
      </w:r>
      <w:r w:rsidR="00E348D6">
        <w:rPr>
          <w:rFonts w:ascii="Arial" w:hAnsi="Arial" w:cs="Arial"/>
          <w:iCs/>
          <w:color w:val="0D0D0D" w:themeColor="text1" w:themeTint="F2"/>
          <w:sz w:val="28"/>
          <w:szCs w:val="28"/>
        </w:rPr>
        <w:t xml:space="preserve">como residente de la obra;  el diecinueve SEDUVOP puso a disposición de la actora el sitio en que se llevarían a cabo los trabajos y que el 26 del mes referido, la empresa actora solicitó a </w:t>
      </w:r>
      <w:r w:rsidR="00E14AD7">
        <w:rPr>
          <w:rFonts w:ascii="Arial" w:hAnsi="Arial" w:cs="Arial"/>
          <w:iCs/>
          <w:color w:val="0D0D0D" w:themeColor="text1" w:themeTint="F2"/>
          <w:sz w:val="28"/>
          <w:szCs w:val="28"/>
        </w:rPr>
        <w:t>su</w:t>
      </w:r>
      <w:r w:rsidR="00E348D6">
        <w:rPr>
          <w:rFonts w:ascii="Arial" w:hAnsi="Arial" w:cs="Arial"/>
          <w:iCs/>
          <w:color w:val="0D0D0D" w:themeColor="text1" w:themeTint="F2"/>
          <w:sz w:val="28"/>
          <w:szCs w:val="28"/>
        </w:rPr>
        <w:t xml:space="preserve"> contratante un diferimiento de inicio de la obra por la entrega tardía del anticipo, lo que fue acordado señalando como nueva fecha  de inicio  el diecinueve de </w:t>
      </w:r>
      <w:r w:rsidR="00E348D6">
        <w:rPr>
          <w:rFonts w:ascii="Arial" w:hAnsi="Arial" w:cs="Arial"/>
          <w:iCs/>
          <w:color w:val="0D0D0D" w:themeColor="text1" w:themeTint="F2"/>
          <w:sz w:val="28"/>
          <w:szCs w:val="28"/>
        </w:rPr>
        <w:lastRenderedPageBreak/>
        <w:t>noviembre, con fecha de término  el diecinueve de abril del año 2015 dos mil quince.</w:t>
      </w:r>
    </w:p>
    <w:p w:rsidR="00E348D6" w:rsidRDefault="00C20A7D" w:rsidP="00582C0C">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Ítem  que el día dos de diciembre del año 2014 dos mil catorce  la moral actora  informó a la demandada que se había dado inicio</w:t>
      </w:r>
      <w:r w:rsidR="001C3A59">
        <w:rPr>
          <w:rFonts w:ascii="Arial" w:hAnsi="Arial" w:cs="Arial"/>
          <w:iCs/>
          <w:color w:val="0D0D0D" w:themeColor="text1" w:themeTint="F2"/>
          <w:sz w:val="28"/>
          <w:szCs w:val="28"/>
        </w:rPr>
        <w:t xml:space="preserve"> </w:t>
      </w:r>
      <w:r>
        <w:rPr>
          <w:rFonts w:ascii="Arial" w:hAnsi="Arial" w:cs="Arial"/>
          <w:iCs/>
          <w:color w:val="0D0D0D" w:themeColor="text1" w:themeTint="F2"/>
          <w:sz w:val="28"/>
          <w:szCs w:val="28"/>
        </w:rPr>
        <w:t xml:space="preserve">a los trabajos respectivos: que con fecha veinte de febrero del año 2015 se nombró </w:t>
      </w:r>
      <w:r w:rsidR="001C3A59">
        <w:rPr>
          <w:rFonts w:ascii="Arial" w:hAnsi="Arial" w:cs="Arial"/>
          <w:iCs/>
          <w:color w:val="0D0D0D" w:themeColor="text1" w:themeTint="F2"/>
          <w:sz w:val="28"/>
          <w:szCs w:val="28"/>
        </w:rPr>
        <w:t>superintendente</w:t>
      </w:r>
      <w:r>
        <w:rPr>
          <w:rFonts w:ascii="Arial" w:hAnsi="Arial" w:cs="Arial"/>
          <w:iCs/>
          <w:color w:val="0D0D0D" w:themeColor="text1" w:themeTint="F2"/>
          <w:sz w:val="28"/>
          <w:szCs w:val="28"/>
        </w:rPr>
        <w:t xml:space="preserve"> de la obra por parte de la empresa</w:t>
      </w:r>
      <w:r w:rsidR="0072407A">
        <w:rPr>
          <w:rFonts w:ascii="Arial" w:hAnsi="Arial" w:cs="Arial"/>
          <w:iCs/>
          <w:color w:val="0D0D0D" w:themeColor="text1" w:themeTint="F2"/>
          <w:sz w:val="28"/>
          <w:szCs w:val="28"/>
        </w:rPr>
        <w:t xml:space="preserve">; que el dieciséis de abril  del mismo año, la </w:t>
      </w:r>
      <w:r w:rsidR="001C3A59">
        <w:rPr>
          <w:rFonts w:ascii="Arial" w:hAnsi="Arial" w:cs="Arial"/>
          <w:iCs/>
          <w:color w:val="0D0D0D" w:themeColor="text1" w:themeTint="F2"/>
          <w:sz w:val="28"/>
          <w:szCs w:val="28"/>
        </w:rPr>
        <w:t>constructora</w:t>
      </w:r>
      <w:r w:rsidR="0072407A">
        <w:rPr>
          <w:rFonts w:ascii="Arial" w:hAnsi="Arial" w:cs="Arial"/>
          <w:iCs/>
          <w:color w:val="0D0D0D" w:themeColor="text1" w:themeTint="F2"/>
          <w:sz w:val="28"/>
          <w:szCs w:val="28"/>
        </w:rPr>
        <w:t xml:space="preserve"> solicitó una </w:t>
      </w:r>
      <w:r w:rsidR="001C3A59">
        <w:rPr>
          <w:rFonts w:ascii="Arial" w:hAnsi="Arial" w:cs="Arial"/>
          <w:iCs/>
          <w:color w:val="0D0D0D" w:themeColor="text1" w:themeTint="F2"/>
          <w:sz w:val="28"/>
          <w:szCs w:val="28"/>
        </w:rPr>
        <w:t>prórroga</w:t>
      </w:r>
      <w:r w:rsidR="0072407A">
        <w:rPr>
          <w:rFonts w:ascii="Arial" w:hAnsi="Arial" w:cs="Arial"/>
          <w:iCs/>
          <w:color w:val="0D0D0D" w:themeColor="text1" w:themeTint="F2"/>
          <w:sz w:val="28"/>
          <w:szCs w:val="28"/>
        </w:rPr>
        <w:t xml:space="preserve"> para la terminación de los trabajo, la cual le fue concedida señalando como nueva fecha 15 quince de </w:t>
      </w:r>
      <w:r w:rsidR="001C3A59">
        <w:rPr>
          <w:rFonts w:ascii="Arial" w:hAnsi="Arial" w:cs="Arial"/>
          <w:iCs/>
          <w:color w:val="0D0D0D" w:themeColor="text1" w:themeTint="F2"/>
          <w:sz w:val="28"/>
          <w:szCs w:val="28"/>
        </w:rPr>
        <w:t>agosto</w:t>
      </w:r>
      <w:r w:rsidR="0072407A">
        <w:rPr>
          <w:rFonts w:ascii="Arial" w:hAnsi="Arial" w:cs="Arial"/>
          <w:iCs/>
          <w:color w:val="0D0D0D" w:themeColor="text1" w:themeTint="F2"/>
          <w:sz w:val="28"/>
          <w:szCs w:val="28"/>
        </w:rPr>
        <w:t xml:space="preserve">; el trece de agosto se firmó convenio </w:t>
      </w:r>
      <w:r w:rsidR="001C3A59">
        <w:rPr>
          <w:rFonts w:ascii="Arial" w:hAnsi="Arial" w:cs="Arial"/>
          <w:iCs/>
          <w:color w:val="0D0D0D" w:themeColor="text1" w:themeTint="F2"/>
          <w:sz w:val="28"/>
          <w:szCs w:val="28"/>
        </w:rPr>
        <w:t>modificatorio</w:t>
      </w:r>
      <w:r w:rsidR="0072407A">
        <w:rPr>
          <w:rFonts w:ascii="Arial" w:hAnsi="Arial" w:cs="Arial"/>
          <w:iCs/>
          <w:color w:val="0D0D0D" w:themeColor="text1" w:themeTint="F2"/>
          <w:sz w:val="28"/>
          <w:szCs w:val="28"/>
        </w:rPr>
        <w:t xml:space="preserve">  de obra entre los contratantes donde se pactan modificaciones en el tiempo para la ejecución de la obra, así como en el monto del contrato.</w:t>
      </w:r>
    </w:p>
    <w:p w:rsidR="0072407A" w:rsidRDefault="0072407A" w:rsidP="00582C0C">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 xml:space="preserve">Se tiene por verdadero también </w:t>
      </w:r>
      <w:r w:rsidR="001C3A59">
        <w:rPr>
          <w:rFonts w:ascii="Arial" w:hAnsi="Arial" w:cs="Arial"/>
          <w:iCs/>
          <w:color w:val="0D0D0D" w:themeColor="text1" w:themeTint="F2"/>
          <w:sz w:val="28"/>
          <w:szCs w:val="28"/>
        </w:rPr>
        <w:t xml:space="preserve"> ante la confesión expresa que realizó la </w:t>
      </w:r>
      <w:r w:rsidR="00C334C7">
        <w:rPr>
          <w:rFonts w:ascii="Arial" w:hAnsi="Arial" w:cs="Arial"/>
          <w:iCs/>
          <w:color w:val="0D0D0D" w:themeColor="text1" w:themeTint="F2"/>
          <w:sz w:val="28"/>
          <w:szCs w:val="28"/>
        </w:rPr>
        <w:t xml:space="preserve"> encausada al contestar  la demanda  en relación al punto 13 del capítulo de hechos  del libelo inicial y reconocerlo como cierto, </w:t>
      </w:r>
      <w:r>
        <w:rPr>
          <w:rFonts w:ascii="Arial" w:hAnsi="Arial" w:cs="Arial"/>
          <w:iCs/>
          <w:color w:val="0D0D0D" w:themeColor="text1" w:themeTint="F2"/>
          <w:sz w:val="28"/>
          <w:szCs w:val="28"/>
        </w:rPr>
        <w:t xml:space="preserve">que el día 15 quince de octubre del año 2015 dos mil quince se llevó a cabo la verificación de la obra y se firmó el acta correspondiente en la cual a la letra se señala </w:t>
      </w:r>
      <w:r w:rsidRPr="0072407A">
        <w:rPr>
          <w:rFonts w:ascii="Arial" w:hAnsi="Arial" w:cs="Arial"/>
          <w:b/>
          <w:iCs/>
          <w:color w:val="0D0D0D" w:themeColor="text1" w:themeTint="F2"/>
          <w:sz w:val="28"/>
          <w:szCs w:val="28"/>
        </w:rPr>
        <w:t>“Que una vez que se realizó la verificación de los trabajos, se observa que éstos se encuentran totalmente terminados”</w:t>
      </w:r>
      <w:r w:rsidR="00C334C7">
        <w:rPr>
          <w:rFonts w:ascii="Arial" w:hAnsi="Arial" w:cs="Arial"/>
          <w:b/>
          <w:iCs/>
          <w:color w:val="0D0D0D" w:themeColor="text1" w:themeTint="F2"/>
          <w:sz w:val="28"/>
          <w:szCs w:val="28"/>
        </w:rPr>
        <w:t xml:space="preserve">. </w:t>
      </w:r>
      <w:r w:rsidR="00C334C7">
        <w:rPr>
          <w:rFonts w:ascii="Arial" w:hAnsi="Arial" w:cs="Arial"/>
          <w:iCs/>
          <w:color w:val="0D0D0D" w:themeColor="text1" w:themeTint="F2"/>
          <w:sz w:val="28"/>
          <w:szCs w:val="28"/>
        </w:rPr>
        <w:t>Que e</w:t>
      </w:r>
      <w:r>
        <w:rPr>
          <w:rFonts w:ascii="Arial" w:hAnsi="Arial" w:cs="Arial"/>
          <w:iCs/>
          <w:color w:val="0D0D0D" w:themeColor="text1" w:themeTint="F2"/>
          <w:sz w:val="28"/>
          <w:szCs w:val="28"/>
        </w:rPr>
        <w:t xml:space="preserve">l día veintitrés de noviembre del año mencionado se reunieron el personal de la demandada y la actora para realizar la entrega recepción, y dentro del acta respectiva se declaró contar con recurso necesario autorizado mediante oficio SECESP/SP/0419/2014 de fecha </w:t>
      </w:r>
      <w:r w:rsidR="001C3A59">
        <w:rPr>
          <w:rFonts w:ascii="Arial" w:hAnsi="Arial" w:cs="Arial"/>
          <w:iCs/>
          <w:color w:val="0D0D0D" w:themeColor="text1" w:themeTint="F2"/>
          <w:sz w:val="28"/>
          <w:szCs w:val="28"/>
        </w:rPr>
        <w:t>treinta</w:t>
      </w:r>
      <w:r>
        <w:rPr>
          <w:rFonts w:ascii="Arial" w:hAnsi="Arial" w:cs="Arial"/>
          <w:iCs/>
          <w:color w:val="0D0D0D" w:themeColor="text1" w:themeTint="F2"/>
          <w:sz w:val="28"/>
          <w:szCs w:val="28"/>
        </w:rPr>
        <w:t xml:space="preserve"> de enero del año dos mil catorce: </w:t>
      </w:r>
      <w:r w:rsidRPr="00C334C7">
        <w:rPr>
          <w:rFonts w:ascii="Arial" w:hAnsi="Arial" w:cs="Arial"/>
          <w:iCs/>
          <w:color w:val="0D0D0D" w:themeColor="text1" w:themeTint="F2"/>
          <w:sz w:val="28"/>
          <w:szCs w:val="28"/>
          <w:u w:val="single"/>
        </w:rPr>
        <w:t>que el día treinta del mismo  mes</w:t>
      </w:r>
      <w:r w:rsidR="001C3A59" w:rsidRPr="00C334C7">
        <w:rPr>
          <w:rFonts w:ascii="Arial" w:hAnsi="Arial" w:cs="Arial"/>
          <w:iCs/>
          <w:color w:val="0D0D0D" w:themeColor="text1" w:themeTint="F2"/>
          <w:sz w:val="28"/>
          <w:szCs w:val="28"/>
          <w:u w:val="single"/>
        </w:rPr>
        <w:t xml:space="preserve"> </w:t>
      </w:r>
      <w:r w:rsidRPr="00C334C7">
        <w:rPr>
          <w:rFonts w:ascii="Arial" w:hAnsi="Arial" w:cs="Arial"/>
          <w:iCs/>
          <w:color w:val="0D0D0D" w:themeColor="text1" w:themeTint="F2"/>
          <w:sz w:val="28"/>
          <w:szCs w:val="28"/>
          <w:u w:val="single"/>
        </w:rPr>
        <w:t xml:space="preserve">se elaboró y firmó por </w:t>
      </w:r>
      <w:r w:rsidRPr="00C334C7">
        <w:rPr>
          <w:rFonts w:ascii="Arial" w:hAnsi="Arial" w:cs="Arial"/>
          <w:iCs/>
          <w:color w:val="0D0D0D" w:themeColor="text1" w:themeTint="F2"/>
          <w:sz w:val="28"/>
          <w:szCs w:val="28"/>
          <w:u w:val="single"/>
        </w:rPr>
        <w:lastRenderedPageBreak/>
        <w:t>SEDUVOP el finiquito</w:t>
      </w:r>
      <w:r w:rsidR="001C3A59" w:rsidRPr="00C334C7">
        <w:rPr>
          <w:rFonts w:ascii="Arial" w:hAnsi="Arial" w:cs="Arial"/>
          <w:iCs/>
          <w:color w:val="0D0D0D" w:themeColor="text1" w:themeTint="F2"/>
          <w:sz w:val="28"/>
          <w:szCs w:val="28"/>
          <w:u w:val="single"/>
        </w:rPr>
        <w:t>,</w:t>
      </w:r>
      <w:r w:rsidRPr="00C334C7">
        <w:rPr>
          <w:rFonts w:ascii="Arial" w:hAnsi="Arial" w:cs="Arial"/>
          <w:iCs/>
          <w:color w:val="0D0D0D" w:themeColor="text1" w:themeTint="F2"/>
          <w:sz w:val="28"/>
          <w:szCs w:val="28"/>
          <w:u w:val="single"/>
        </w:rPr>
        <w:t xml:space="preserve"> </w:t>
      </w:r>
      <w:r w:rsidR="00185D2F" w:rsidRPr="00C334C7">
        <w:rPr>
          <w:rFonts w:ascii="Arial" w:hAnsi="Arial" w:cs="Arial"/>
          <w:iCs/>
          <w:color w:val="0D0D0D" w:themeColor="text1" w:themeTint="F2"/>
          <w:sz w:val="28"/>
          <w:szCs w:val="28"/>
          <w:u w:val="single"/>
        </w:rPr>
        <w:t xml:space="preserve"> quedando pendientes de pago las facturas 118 y 119 correspondientes a las </w:t>
      </w:r>
      <w:r w:rsidR="00C334C7" w:rsidRPr="00C334C7">
        <w:rPr>
          <w:rFonts w:ascii="Arial" w:hAnsi="Arial" w:cs="Arial"/>
          <w:iCs/>
          <w:color w:val="0D0D0D" w:themeColor="text1" w:themeTint="F2"/>
          <w:sz w:val="28"/>
          <w:szCs w:val="28"/>
          <w:u w:val="single"/>
        </w:rPr>
        <w:t>estimaciones</w:t>
      </w:r>
      <w:r w:rsidR="00185D2F" w:rsidRPr="00C334C7">
        <w:rPr>
          <w:rFonts w:ascii="Arial" w:hAnsi="Arial" w:cs="Arial"/>
          <w:iCs/>
          <w:color w:val="0D0D0D" w:themeColor="text1" w:themeTint="F2"/>
          <w:sz w:val="28"/>
          <w:szCs w:val="28"/>
          <w:u w:val="single"/>
        </w:rPr>
        <w:t xml:space="preserve"> 5 y 6</w:t>
      </w:r>
      <w:r w:rsidR="00C334C7">
        <w:rPr>
          <w:rFonts w:ascii="Arial" w:hAnsi="Arial" w:cs="Arial"/>
          <w:iCs/>
          <w:color w:val="0D0D0D" w:themeColor="text1" w:themeTint="F2"/>
          <w:sz w:val="28"/>
          <w:szCs w:val="28"/>
        </w:rPr>
        <w:t>, hecho contenido en el punto  17 de los hechos de la demanda, respecto del cual la encausada dijo ser verdad;</w:t>
      </w:r>
      <w:r w:rsidR="00185D2F">
        <w:rPr>
          <w:rFonts w:ascii="Arial" w:hAnsi="Arial" w:cs="Arial"/>
          <w:iCs/>
          <w:color w:val="0D0D0D" w:themeColor="text1" w:themeTint="F2"/>
          <w:sz w:val="28"/>
          <w:szCs w:val="28"/>
        </w:rPr>
        <w:t xml:space="preserve"> que mediante  oficios 507/2016   y 508/2016 SEDUVOP solicitó al Consejo Estatal de Seguridad el pago de las estimaciones 5</w:t>
      </w:r>
      <w:r w:rsidR="00C334C7">
        <w:rPr>
          <w:rFonts w:ascii="Arial" w:hAnsi="Arial" w:cs="Arial"/>
          <w:iCs/>
          <w:color w:val="0D0D0D" w:themeColor="text1" w:themeTint="F2"/>
          <w:sz w:val="28"/>
          <w:szCs w:val="28"/>
        </w:rPr>
        <w:t xml:space="preserve"> </w:t>
      </w:r>
      <w:r w:rsidR="00185D2F">
        <w:rPr>
          <w:rFonts w:ascii="Arial" w:hAnsi="Arial" w:cs="Arial"/>
          <w:iCs/>
          <w:color w:val="0D0D0D" w:themeColor="text1" w:themeTint="F2"/>
          <w:sz w:val="28"/>
          <w:szCs w:val="28"/>
        </w:rPr>
        <w:t xml:space="preserve">y 6 , el Secretario Ejecutivo del Consejo Estatal de </w:t>
      </w:r>
      <w:r w:rsidR="004967AA">
        <w:rPr>
          <w:rFonts w:ascii="Arial" w:hAnsi="Arial" w:cs="Arial"/>
          <w:iCs/>
          <w:color w:val="0D0D0D" w:themeColor="text1" w:themeTint="F2"/>
          <w:sz w:val="28"/>
          <w:szCs w:val="28"/>
        </w:rPr>
        <w:t>Seguridad</w:t>
      </w:r>
      <w:r w:rsidR="00185D2F">
        <w:rPr>
          <w:rFonts w:ascii="Arial" w:hAnsi="Arial" w:cs="Arial"/>
          <w:iCs/>
          <w:color w:val="0D0D0D" w:themeColor="text1" w:themeTint="F2"/>
          <w:sz w:val="28"/>
          <w:szCs w:val="28"/>
        </w:rPr>
        <w:t xml:space="preserve"> emitió una respuesta en el sentido de que  “Le informo que dicha obra no cuenta con la suficiencia presupuestal para ser liberado el recurso solicitado” . </w:t>
      </w:r>
    </w:p>
    <w:p w:rsidR="00F5271F" w:rsidRDefault="004967AA" w:rsidP="00582C0C">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 xml:space="preserve">Se consideran ciertos los hechos a que se refiere el párrafo  precedente, porque  como ya se asentó con antelación pero que aquí es necesario repetir, el artículo 244 del Código Procesal  Administrativo </w:t>
      </w:r>
      <w:r w:rsidR="00F5271F">
        <w:rPr>
          <w:rFonts w:ascii="Arial" w:hAnsi="Arial" w:cs="Arial"/>
          <w:iCs/>
          <w:color w:val="0D0D0D" w:themeColor="text1" w:themeTint="F2"/>
          <w:sz w:val="28"/>
          <w:szCs w:val="28"/>
        </w:rPr>
        <w:t xml:space="preserve"> que en su parte conducente </w:t>
      </w:r>
      <w:r>
        <w:rPr>
          <w:rFonts w:ascii="Arial" w:hAnsi="Arial" w:cs="Arial"/>
          <w:iCs/>
          <w:color w:val="0D0D0D" w:themeColor="text1" w:themeTint="F2"/>
          <w:sz w:val="28"/>
          <w:szCs w:val="28"/>
        </w:rPr>
        <w:t>dispone</w:t>
      </w:r>
      <w:r w:rsidR="00F5271F">
        <w:rPr>
          <w:rFonts w:ascii="Arial" w:hAnsi="Arial" w:cs="Arial"/>
          <w:iCs/>
          <w:color w:val="0D0D0D" w:themeColor="text1" w:themeTint="F2"/>
          <w:sz w:val="28"/>
          <w:szCs w:val="28"/>
        </w:rPr>
        <w:t>:</w:t>
      </w:r>
    </w:p>
    <w:p w:rsidR="00F5271F" w:rsidRPr="00F5271F" w:rsidRDefault="00F5271F" w:rsidP="00F5271F">
      <w:pPr>
        <w:ind w:firstLine="708"/>
        <w:jc w:val="both"/>
        <w:rPr>
          <w:rFonts w:ascii="Arial" w:hAnsi="Arial" w:cs="Arial"/>
          <w:i/>
          <w:iCs/>
          <w:color w:val="0D0D0D" w:themeColor="text1" w:themeTint="F2"/>
          <w:sz w:val="24"/>
          <w:szCs w:val="24"/>
        </w:rPr>
      </w:pPr>
      <w:r w:rsidRPr="00F5271F">
        <w:rPr>
          <w:rFonts w:ascii="Arial" w:hAnsi="Arial" w:cs="Arial"/>
          <w:b/>
          <w:i/>
          <w:iCs/>
          <w:color w:val="0D0D0D" w:themeColor="text1" w:themeTint="F2"/>
          <w:sz w:val="24"/>
          <w:szCs w:val="24"/>
        </w:rPr>
        <w:t>Artículo 244.-</w:t>
      </w:r>
      <w:r w:rsidRPr="00F5271F">
        <w:rPr>
          <w:rFonts w:ascii="Arial" w:hAnsi="Arial" w:cs="Arial"/>
          <w:i/>
          <w:iCs/>
          <w:color w:val="0D0D0D" w:themeColor="text1" w:themeTint="F2"/>
          <w:sz w:val="24"/>
          <w:szCs w:val="24"/>
        </w:rPr>
        <w:t xml:space="preserve"> La parte demandada deberá adjuntar a su contestación copias de la misma</w:t>
      </w:r>
      <w:r w:rsidR="00C334C7">
        <w:rPr>
          <w:rFonts w:ascii="Arial" w:hAnsi="Arial" w:cs="Arial"/>
          <w:i/>
          <w:iCs/>
          <w:color w:val="0D0D0D" w:themeColor="text1" w:themeTint="F2"/>
          <w:sz w:val="24"/>
          <w:szCs w:val="24"/>
        </w:rPr>
        <w:t xml:space="preserve"> y</w:t>
      </w:r>
      <w:r w:rsidRPr="00F5271F">
        <w:rPr>
          <w:rFonts w:ascii="Arial" w:hAnsi="Arial" w:cs="Arial"/>
          <w:i/>
          <w:iCs/>
          <w:color w:val="0D0D0D" w:themeColor="text1" w:themeTint="F2"/>
          <w:sz w:val="24"/>
          <w:szCs w:val="24"/>
        </w:rPr>
        <w:t xml:space="preserve"> de los documentos que acompaña para cada una delas partes.</w:t>
      </w:r>
    </w:p>
    <w:p w:rsidR="00F5271F" w:rsidRPr="00F5271F" w:rsidRDefault="00F5271F" w:rsidP="00F5271F">
      <w:pPr>
        <w:ind w:firstLine="708"/>
        <w:jc w:val="both"/>
        <w:rPr>
          <w:rFonts w:ascii="Arial" w:hAnsi="Arial" w:cs="Arial"/>
          <w:i/>
          <w:iCs/>
          <w:color w:val="0D0D0D" w:themeColor="text1" w:themeTint="F2"/>
          <w:sz w:val="24"/>
          <w:szCs w:val="24"/>
        </w:rPr>
      </w:pPr>
      <w:r w:rsidRPr="00F5271F">
        <w:rPr>
          <w:rFonts w:ascii="Arial" w:hAnsi="Arial" w:cs="Arial"/>
          <w:i/>
          <w:iCs/>
          <w:color w:val="0D0D0D" w:themeColor="text1" w:themeTint="F2"/>
          <w:sz w:val="24"/>
          <w:szCs w:val="24"/>
        </w:rPr>
        <w:t>(…)</w:t>
      </w:r>
    </w:p>
    <w:p w:rsidR="00F5271F" w:rsidRPr="00F5271F" w:rsidRDefault="00F5271F" w:rsidP="00F5271F">
      <w:pPr>
        <w:ind w:firstLine="708"/>
        <w:jc w:val="both"/>
        <w:rPr>
          <w:rFonts w:ascii="Arial" w:hAnsi="Arial" w:cs="Arial"/>
          <w:b/>
          <w:i/>
          <w:iCs/>
          <w:color w:val="0D0D0D" w:themeColor="text1" w:themeTint="F2"/>
          <w:sz w:val="24"/>
          <w:szCs w:val="24"/>
        </w:rPr>
      </w:pPr>
      <w:r w:rsidRPr="00F5271F">
        <w:rPr>
          <w:rFonts w:ascii="Arial" w:hAnsi="Arial" w:cs="Arial"/>
          <w:b/>
          <w:i/>
          <w:iCs/>
          <w:color w:val="0D0D0D" w:themeColor="text1" w:themeTint="F2"/>
          <w:sz w:val="24"/>
          <w:szCs w:val="24"/>
        </w:rPr>
        <w:t>Tratándose de  resolución negativa ficta,  si la autoridad no expresa los hechos y el derecho en que apoya la misma la sala tendrá por confesados los hechos que la actora le impute de manera precisa a la demandada, salvo prueba en contrario.</w:t>
      </w:r>
    </w:p>
    <w:p w:rsidR="00F5271F" w:rsidRPr="00F5271F" w:rsidRDefault="00F5271F" w:rsidP="00F5271F">
      <w:pPr>
        <w:ind w:firstLine="708"/>
        <w:jc w:val="both"/>
        <w:rPr>
          <w:rFonts w:ascii="Arial" w:hAnsi="Arial" w:cs="Arial"/>
          <w:i/>
          <w:iCs/>
          <w:color w:val="0D0D0D" w:themeColor="text1" w:themeTint="F2"/>
          <w:sz w:val="24"/>
          <w:szCs w:val="24"/>
        </w:rPr>
      </w:pPr>
      <w:r w:rsidRPr="00F5271F">
        <w:rPr>
          <w:rFonts w:ascii="Arial" w:hAnsi="Arial" w:cs="Arial"/>
          <w:i/>
          <w:iCs/>
          <w:color w:val="0D0D0D" w:themeColor="text1" w:themeTint="F2"/>
          <w:sz w:val="24"/>
          <w:szCs w:val="24"/>
        </w:rPr>
        <w:t>(….)</w:t>
      </w:r>
    </w:p>
    <w:p w:rsidR="004967AA" w:rsidRDefault="00F5271F" w:rsidP="00582C0C">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 xml:space="preserve">Acorde a lo que dispone la porción normativa </w:t>
      </w:r>
      <w:r w:rsidR="00C334C7">
        <w:rPr>
          <w:rFonts w:ascii="Arial" w:hAnsi="Arial" w:cs="Arial"/>
          <w:iCs/>
          <w:color w:val="0D0D0D" w:themeColor="text1" w:themeTint="F2"/>
          <w:sz w:val="28"/>
          <w:szCs w:val="28"/>
        </w:rPr>
        <w:t>transcrita</w:t>
      </w:r>
      <w:r>
        <w:rPr>
          <w:rFonts w:ascii="Arial" w:hAnsi="Arial" w:cs="Arial"/>
          <w:iCs/>
          <w:color w:val="0D0D0D" w:themeColor="text1" w:themeTint="F2"/>
          <w:sz w:val="28"/>
          <w:szCs w:val="28"/>
        </w:rPr>
        <w:t xml:space="preserve">, </w:t>
      </w:r>
      <w:r w:rsidR="004967AA">
        <w:rPr>
          <w:rFonts w:ascii="Arial" w:hAnsi="Arial" w:cs="Arial"/>
          <w:iCs/>
          <w:color w:val="0D0D0D" w:themeColor="text1" w:themeTint="F2"/>
          <w:sz w:val="28"/>
          <w:szCs w:val="28"/>
        </w:rPr>
        <w:t xml:space="preserve"> en caso de negativa ficta, la autoridad  expresará los hechos y el derecho en que se apoya la misma, y en todo caso las autoridades podrán sustentar su negativa</w:t>
      </w:r>
      <w:r>
        <w:rPr>
          <w:rFonts w:ascii="Arial" w:hAnsi="Arial" w:cs="Arial"/>
          <w:iCs/>
          <w:color w:val="0D0D0D" w:themeColor="text1" w:themeTint="F2"/>
          <w:sz w:val="28"/>
          <w:szCs w:val="28"/>
        </w:rPr>
        <w:t xml:space="preserve">   manifestando sus fundamentos y razones que motiven su determinación, estableciendo el mismo numeral que</w:t>
      </w:r>
      <w:r w:rsidR="00C74FA1">
        <w:rPr>
          <w:rFonts w:ascii="Arial" w:hAnsi="Arial" w:cs="Arial"/>
          <w:iCs/>
          <w:color w:val="0D0D0D" w:themeColor="text1" w:themeTint="F2"/>
          <w:sz w:val="28"/>
          <w:szCs w:val="28"/>
        </w:rPr>
        <w:t>,</w:t>
      </w:r>
      <w:r>
        <w:rPr>
          <w:rFonts w:ascii="Arial" w:hAnsi="Arial" w:cs="Arial"/>
          <w:iCs/>
          <w:color w:val="0D0D0D" w:themeColor="text1" w:themeTint="F2"/>
          <w:sz w:val="28"/>
          <w:szCs w:val="28"/>
        </w:rPr>
        <w:t xml:space="preserve"> en el supuesto que las autoridades  no expresen  el </w:t>
      </w:r>
      <w:r w:rsidR="00C334C7">
        <w:rPr>
          <w:rFonts w:ascii="Arial" w:hAnsi="Arial" w:cs="Arial"/>
          <w:iCs/>
          <w:color w:val="0D0D0D" w:themeColor="text1" w:themeTint="F2"/>
          <w:sz w:val="28"/>
          <w:szCs w:val="28"/>
        </w:rPr>
        <w:t>derecho</w:t>
      </w:r>
      <w:r>
        <w:rPr>
          <w:rFonts w:ascii="Arial" w:hAnsi="Arial" w:cs="Arial"/>
          <w:iCs/>
          <w:color w:val="0D0D0D" w:themeColor="text1" w:themeTint="F2"/>
          <w:sz w:val="28"/>
          <w:szCs w:val="28"/>
        </w:rPr>
        <w:t xml:space="preserve"> en que fundamenten su negativa, se les tendrán por confesados los hechos  salvo prueba en contrario, prueba que  nunca  allegó la enjuiciada para desvirtuar las imputaciones </w:t>
      </w:r>
      <w:r w:rsidR="005869F7">
        <w:rPr>
          <w:rFonts w:ascii="Arial" w:hAnsi="Arial" w:cs="Arial"/>
          <w:iCs/>
          <w:color w:val="0D0D0D" w:themeColor="text1" w:themeTint="F2"/>
          <w:sz w:val="28"/>
          <w:szCs w:val="28"/>
        </w:rPr>
        <w:t>de que fue objeto por la parte actora</w:t>
      </w:r>
      <w:r>
        <w:rPr>
          <w:rFonts w:ascii="Arial" w:hAnsi="Arial" w:cs="Arial"/>
          <w:iCs/>
          <w:color w:val="0D0D0D" w:themeColor="text1" w:themeTint="F2"/>
          <w:sz w:val="28"/>
          <w:szCs w:val="28"/>
        </w:rPr>
        <w:t>.</w:t>
      </w:r>
    </w:p>
    <w:p w:rsidR="00013501" w:rsidRDefault="00F5271F" w:rsidP="00654062">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lastRenderedPageBreak/>
        <w:t>En esa tesitura del análisis de las constancias</w:t>
      </w:r>
      <w:r w:rsidR="00215858">
        <w:rPr>
          <w:rFonts w:ascii="Arial" w:hAnsi="Arial" w:cs="Arial"/>
          <w:iCs/>
          <w:color w:val="0D0D0D" w:themeColor="text1" w:themeTint="F2"/>
          <w:sz w:val="28"/>
          <w:szCs w:val="28"/>
        </w:rPr>
        <w:t xml:space="preserve"> probatorias</w:t>
      </w:r>
      <w:r>
        <w:rPr>
          <w:rFonts w:ascii="Arial" w:hAnsi="Arial" w:cs="Arial"/>
          <w:iCs/>
          <w:color w:val="0D0D0D" w:themeColor="text1" w:themeTint="F2"/>
          <w:sz w:val="28"/>
          <w:szCs w:val="28"/>
        </w:rPr>
        <w:t xml:space="preserve"> que conforman el expediente</w:t>
      </w:r>
      <w:r w:rsidR="00215858">
        <w:rPr>
          <w:rFonts w:ascii="Arial" w:hAnsi="Arial" w:cs="Arial"/>
          <w:iCs/>
          <w:color w:val="0D0D0D" w:themeColor="text1" w:themeTint="F2"/>
          <w:sz w:val="28"/>
          <w:szCs w:val="28"/>
        </w:rPr>
        <w:t>,</w:t>
      </w:r>
      <w:r>
        <w:rPr>
          <w:rFonts w:ascii="Arial" w:hAnsi="Arial" w:cs="Arial"/>
          <w:iCs/>
          <w:color w:val="0D0D0D" w:themeColor="text1" w:themeTint="F2"/>
          <w:sz w:val="28"/>
          <w:szCs w:val="28"/>
        </w:rPr>
        <w:t xml:space="preserve"> se puede colegir  válida y legalmente que la autoridad demandada al producir su contestación</w:t>
      </w:r>
      <w:r w:rsidR="00F2207E">
        <w:rPr>
          <w:rFonts w:ascii="Arial" w:hAnsi="Arial" w:cs="Arial"/>
          <w:iCs/>
          <w:color w:val="0D0D0D" w:themeColor="text1" w:themeTint="F2"/>
          <w:sz w:val="28"/>
          <w:szCs w:val="28"/>
        </w:rPr>
        <w:t xml:space="preserve"> no encuentra asidero probatorio en ninguna de ellas, siendo omisa además en negar  o pronunciarse respecto de la negativa de</w:t>
      </w:r>
      <w:r w:rsidR="00DF7B27">
        <w:rPr>
          <w:rFonts w:ascii="Arial" w:hAnsi="Arial" w:cs="Arial"/>
          <w:iCs/>
          <w:color w:val="0D0D0D" w:themeColor="text1" w:themeTint="F2"/>
          <w:sz w:val="28"/>
          <w:szCs w:val="28"/>
        </w:rPr>
        <w:t xml:space="preserve"> pago peticionado por la actora</w:t>
      </w:r>
      <w:r w:rsidR="00E14AD7">
        <w:rPr>
          <w:rFonts w:ascii="Arial" w:hAnsi="Arial" w:cs="Arial"/>
          <w:iCs/>
          <w:color w:val="0D0D0D" w:themeColor="text1" w:themeTint="F2"/>
          <w:sz w:val="28"/>
          <w:szCs w:val="28"/>
        </w:rPr>
        <w:t>;</w:t>
      </w:r>
      <w:r w:rsidR="00C334C7">
        <w:rPr>
          <w:rFonts w:ascii="Arial" w:hAnsi="Arial" w:cs="Arial"/>
          <w:iCs/>
          <w:color w:val="0D0D0D" w:themeColor="text1" w:themeTint="F2"/>
          <w:sz w:val="28"/>
          <w:szCs w:val="28"/>
        </w:rPr>
        <w:t xml:space="preserve"> sin embargo de  su contestación al capítulo de antecedentes relatados por la parte actora acepta expresamente que no obstante haber  constatado</w:t>
      </w:r>
      <w:r w:rsidR="00013501">
        <w:rPr>
          <w:rFonts w:ascii="Arial" w:hAnsi="Arial" w:cs="Arial"/>
          <w:iCs/>
          <w:color w:val="0D0D0D" w:themeColor="text1" w:themeTint="F2"/>
          <w:sz w:val="28"/>
          <w:szCs w:val="28"/>
        </w:rPr>
        <w:t xml:space="preserve"> que los trabajos correspondientes a la obra pública encomendada a la parte actora mediante el contrato que obra en autos, quedaron pendientes de pago facturas  118 y 119 correspondientes a  las estimaciones 5 y 6. </w:t>
      </w:r>
    </w:p>
    <w:p w:rsidR="00447F60" w:rsidRPr="00654062" w:rsidRDefault="00215858" w:rsidP="00654062">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 xml:space="preserve">c).- </w:t>
      </w:r>
      <w:r w:rsidR="00C334C7">
        <w:rPr>
          <w:rFonts w:ascii="Arial" w:hAnsi="Arial" w:cs="Arial"/>
          <w:iCs/>
          <w:color w:val="0D0D0D" w:themeColor="text1" w:themeTint="F2"/>
          <w:sz w:val="28"/>
          <w:szCs w:val="28"/>
        </w:rPr>
        <w:t xml:space="preserve"> </w:t>
      </w:r>
      <w:r w:rsidR="00F2207E">
        <w:rPr>
          <w:rFonts w:ascii="Arial" w:hAnsi="Arial" w:cs="Arial"/>
          <w:iCs/>
          <w:color w:val="0D0D0D" w:themeColor="text1" w:themeTint="F2"/>
          <w:sz w:val="28"/>
          <w:szCs w:val="28"/>
        </w:rPr>
        <w:t xml:space="preserve">Es verdad </w:t>
      </w:r>
      <w:r w:rsidR="00013501">
        <w:rPr>
          <w:rFonts w:ascii="Arial" w:hAnsi="Arial" w:cs="Arial"/>
          <w:iCs/>
          <w:color w:val="0D0D0D" w:themeColor="text1" w:themeTint="F2"/>
          <w:sz w:val="28"/>
          <w:szCs w:val="28"/>
        </w:rPr>
        <w:t xml:space="preserve">asimismo </w:t>
      </w:r>
      <w:r w:rsidR="00F2207E">
        <w:rPr>
          <w:rFonts w:ascii="Arial" w:hAnsi="Arial" w:cs="Arial"/>
          <w:iCs/>
          <w:color w:val="0D0D0D" w:themeColor="text1" w:themeTint="F2"/>
          <w:sz w:val="28"/>
          <w:szCs w:val="28"/>
        </w:rPr>
        <w:t>que la confesión de la demandada al omitir fundar su negativa</w:t>
      </w:r>
      <w:r w:rsidR="0091341B">
        <w:rPr>
          <w:rFonts w:ascii="Arial" w:hAnsi="Arial" w:cs="Arial"/>
          <w:iCs/>
          <w:color w:val="0D0D0D" w:themeColor="text1" w:themeTint="F2"/>
          <w:sz w:val="28"/>
          <w:szCs w:val="28"/>
        </w:rPr>
        <w:t xml:space="preserve"> ficta</w:t>
      </w:r>
      <w:r w:rsidR="00F2207E">
        <w:rPr>
          <w:rFonts w:ascii="Arial" w:hAnsi="Arial" w:cs="Arial"/>
          <w:iCs/>
          <w:color w:val="0D0D0D" w:themeColor="text1" w:themeTint="F2"/>
          <w:sz w:val="28"/>
          <w:szCs w:val="28"/>
        </w:rPr>
        <w:t xml:space="preserve"> es una presunción </w:t>
      </w:r>
      <w:r w:rsidR="00DF7B27">
        <w:rPr>
          <w:rFonts w:ascii="Arial" w:hAnsi="Arial" w:cs="Arial"/>
          <w:iCs/>
          <w:color w:val="0D0D0D" w:themeColor="text1" w:themeTint="F2"/>
          <w:sz w:val="28"/>
          <w:szCs w:val="28"/>
        </w:rPr>
        <w:t>legal</w:t>
      </w:r>
      <w:r w:rsidR="00654062" w:rsidRPr="00654062">
        <w:rPr>
          <w:rFonts w:ascii="Arial" w:hAnsi="Arial" w:cs="Arial"/>
          <w:iCs/>
          <w:color w:val="0D0D0D" w:themeColor="text1" w:themeTint="F2"/>
          <w:sz w:val="28"/>
          <w:szCs w:val="28"/>
        </w:rPr>
        <w:t xml:space="preserve"> </w:t>
      </w:r>
      <w:r>
        <w:rPr>
          <w:rFonts w:ascii="Arial" w:hAnsi="Arial" w:cs="Arial"/>
          <w:iCs/>
          <w:color w:val="0D0D0D" w:themeColor="text1" w:themeTint="F2"/>
          <w:sz w:val="28"/>
          <w:szCs w:val="28"/>
        </w:rPr>
        <w:t>esto es que</w:t>
      </w:r>
      <w:r w:rsidR="00654062" w:rsidRPr="00654062">
        <w:rPr>
          <w:rFonts w:ascii="Arial" w:hAnsi="Arial" w:cs="Arial"/>
          <w:iCs/>
          <w:color w:val="0D0D0D" w:themeColor="text1" w:themeTint="F2"/>
          <w:sz w:val="28"/>
          <w:szCs w:val="28"/>
        </w:rPr>
        <w:t xml:space="preserve"> s</w:t>
      </w:r>
      <w:r w:rsidR="00447F60" w:rsidRPr="00654062">
        <w:rPr>
          <w:rFonts w:ascii="Arial" w:hAnsi="Arial" w:cs="Arial"/>
          <w:iCs/>
          <w:color w:val="0D0D0D" w:themeColor="text1" w:themeTint="F2"/>
          <w:sz w:val="28"/>
          <w:szCs w:val="28"/>
        </w:rPr>
        <w:t>e está en presencia de una aquiescencia o consentimiento tácito donde se apre</w:t>
      </w:r>
      <w:r w:rsidR="0091341B">
        <w:rPr>
          <w:rFonts w:ascii="Arial" w:hAnsi="Arial" w:cs="Arial"/>
          <w:iCs/>
          <w:color w:val="0D0D0D" w:themeColor="text1" w:themeTint="F2"/>
          <w:sz w:val="28"/>
          <w:szCs w:val="28"/>
        </w:rPr>
        <w:t xml:space="preserve">cia una presunción </w:t>
      </w:r>
      <w:proofErr w:type="spellStart"/>
      <w:r w:rsidR="0091341B">
        <w:rPr>
          <w:rFonts w:ascii="Arial" w:hAnsi="Arial" w:cs="Arial"/>
          <w:iCs/>
          <w:color w:val="0D0D0D" w:themeColor="text1" w:themeTint="F2"/>
          <w:sz w:val="28"/>
          <w:szCs w:val="28"/>
        </w:rPr>
        <w:t>juris</w:t>
      </w:r>
      <w:proofErr w:type="spellEnd"/>
      <w:r w:rsidR="0091341B">
        <w:rPr>
          <w:rFonts w:ascii="Arial" w:hAnsi="Arial" w:cs="Arial"/>
          <w:iCs/>
          <w:color w:val="0D0D0D" w:themeColor="text1" w:themeTint="F2"/>
          <w:sz w:val="28"/>
          <w:szCs w:val="28"/>
        </w:rPr>
        <w:t xml:space="preserve"> tantum, o sea que admite prueba en contrario, la cual no fue allegada por la parte demandada.</w:t>
      </w:r>
      <w:r w:rsidR="00E14AD7">
        <w:rPr>
          <w:rFonts w:ascii="Arial" w:hAnsi="Arial" w:cs="Arial"/>
          <w:iCs/>
          <w:color w:val="0D0D0D" w:themeColor="text1" w:themeTint="F2"/>
          <w:sz w:val="28"/>
          <w:szCs w:val="28"/>
        </w:rPr>
        <w:t xml:space="preserve"> La presunción </w:t>
      </w:r>
      <w:proofErr w:type="spellStart"/>
      <w:r w:rsidR="00E14AD7">
        <w:rPr>
          <w:rFonts w:ascii="Arial" w:hAnsi="Arial" w:cs="Arial"/>
          <w:iCs/>
          <w:color w:val="0D0D0D" w:themeColor="text1" w:themeTint="F2"/>
          <w:sz w:val="28"/>
          <w:szCs w:val="28"/>
        </w:rPr>
        <w:t>juris</w:t>
      </w:r>
      <w:proofErr w:type="spellEnd"/>
      <w:r w:rsidR="00E14AD7">
        <w:rPr>
          <w:rFonts w:ascii="Arial" w:hAnsi="Arial" w:cs="Arial"/>
          <w:iCs/>
          <w:color w:val="0D0D0D" w:themeColor="text1" w:themeTint="F2"/>
          <w:sz w:val="28"/>
          <w:szCs w:val="28"/>
        </w:rPr>
        <w:t xml:space="preserve"> tantum se define como aquella que la ley admite la existencia de un hecho salvo que se demuestre lo contrario.</w:t>
      </w:r>
    </w:p>
    <w:p w:rsidR="00447F60" w:rsidRPr="00654062" w:rsidRDefault="00E14AD7" w:rsidP="00447F60">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 xml:space="preserve">Ello es así, considerando que </w:t>
      </w:r>
      <w:r w:rsidR="00447F60" w:rsidRPr="00654062">
        <w:rPr>
          <w:rFonts w:ascii="Arial" w:hAnsi="Arial" w:cs="Arial"/>
          <w:iCs/>
          <w:color w:val="0D0D0D" w:themeColor="text1" w:themeTint="F2"/>
          <w:sz w:val="28"/>
          <w:szCs w:val="28"/>
        </w:rPr>
        <w:t xml:space="preserve"> la presunción es una ficción jurídica a través de la cual se establece un mecanismo legal automático que considera que un determinado hecho o un determinado acontecimiento se entiende probado por darse los supuestos. Así pues,  la presunción se concibe como medio de valoración de la prueba practicada que permite  considerar probado un hecho relevante para la resolución de un asunto </w:t>
      </w:r>
      <w:r w:rsidR="00447F60" w:rsidRPr="00654062">
        <w:rPr>
          <w:rFonts w:ascii="Arial" w:hAnsi="Arial" w:cs="Arial"/>
          <w:iCs/>
          <w:color w:val="0D0D0D" w:themeColor="text1" w:themeTint="F2"/>
          <w:sz w:val="28"/>
          <w:szCs w:val="28"/>
        </w:rPr>
        <w:lastRenderedPageBreak/>
        <w:t>carente de prueba directa. Es una forma de razonamiento deductivo que permite sobre la base de un hecho previamente comprobado y establecido en el proceso que se denomina indicio conducir a otro hecho cuya verdad se desconoce, pero dada la relación que tiene con el hecho conocido y probado en que se funda es probable que haya sucedido.</w:t>
      </w:r>
    </w:p>
    <w:p w:rsidR="00447F60" w:rsidRPr="00654062" w:rsidRDefault="00447F60" w:rsidP="00447F60">
      <w:pPr>
        <w:spacing w:line="360" w:lineRule="auto"/>
        <w:ind w:firstLine="708"/>
        <w:jc w:val="both"/>
        <w:rPr>
          <w:rFonts w:ascii="Arial" w:hAnsi="Arial" w:cs="Arial"/>
          <w:iCs/>
          <w:color w:val="0D0D0D" w:themeColor="text1" w:themeTint="F2"/>
          <w:sz w:val="28"/>
          <w:szCs w:val="28"/>
        </w:rPr>
      </w:pPr>
      <w:r w:rsidRPr="00654062">
        <w:rPr>
          <w:rFonts w:ascii="Arial" w:hAnsi="Arial" w:cs="Arial"/>
          <w:iCs/>
          <w:color w:val="0D0D0D" w:themeColor="text1" w:themeTint="F2"/>
          <w:sz w:val="28"/>
          <w:szCs w:val="28"/>
        </w:rPr>
        <w:t xml:space="preserve">Esto es que las presunciones </w:t>
      </w:r>
      <w:proofErr w:type="spellStart"/>
      <w:r w:rsidRPr="00654062">
        <w:rPr>
          <w:rFonts w:ascii="Arial" w:hAnsi="Arial" w:cs="Arial"/>
          <w:iCs/>
          <w:color w:val="0D0D0D" w:themeColor="text1" w:themeTint="F2"/>
          <w:sz w:val="28"/>
          <w:szCs w:val="28"/>
        </w:rPr>
        <w:t>juris</w:t>
      </w:r>
      <w:proofErr w:type="spellEnd"/>
      <w:r w:rsidRPr="00654062">
        <w:rPr>
          <w:rFonts w:ascii="Arial" w:hAnsi="Arial" w:cs="Arial"/>
          <w:iCs/>
          <w:color w:val="0D0D0D" w:themeColor="text1" w:themeTint="F2"/>
          <w:sz w:val="28"/>
          <w:szCs w:val="28"/>
        </w:rPr>
        <w:t xml:space="preserve"> tantum son de carácter legal </w:t>
      </w:r>
      <w:r w:rsidR="005869F7">
        <w:rPr>
          <w:rFonts w:ascii="Arial" w:hAnsi="Arial" w:cs="Arial"/>
          <w:iCs/>
          <w:color w:val="0D0D0D" w:themeColor="text1" w:themeTint="F2"/>
          <w:sz w:val="28"/>
          <w:szCs w:val="28"/>
        </w:rPr>
        <w:t>que admiten prueba en contrario; t</w:t>
      </w:r>
      <w:r w:rsidRPr="00654062">
        <w:rPr>
          <w:rFonts w:ascii="Arial" w:hAnsi="Arial" w:cs="Arial"/>
          <w:iCs/>
          <w:color w:val="0D0D0D" w:themeColor="text1" w:themeTint="F2"/>
          <w:sz w:val="28"/>
          <w:szCs w:val="28"/>
        </w:rPr>
        <w:t xml:space="preserve">ienen valor probatorio </w:t>
      </w:r>
      <w:r w:rsidR="005869F7">
        <w:rPr>
          <w:rFonts w:ascii="Arial" w:hAnsi="Arial" w:cs="Arial"/>
          <w:iCs/>
          <w:color w:val="0D0D0D" w:themeColor="text1" w:themeTint="F2"/>
          <w:sz w:val="28"/>
          <w:szCs w:val="28"/>
        </w:rPr>
        <w:t xml:space="preserve">pero </w:t>
      </w:r>
      <w:r w:rsidRPr="00654062">
        <w:rPr>
          <w:rFonts w:ascii="Arial" w:hAnsi="Arial" w:cs="Arial"/>
          <w:iCs/>
          <w:color w:val="0D0D0D" w:themeColor="text1" w:themeTint="F2"/>
          <w:sz w:val="28"/>
          <w:szCs w:val="28"/>
        </w:rPr>
        <w:t>para que alcancen ese  valor en forma plena,  necesariamente deben  estar corroboradas y perfeccionados por otros medios de convicción</w:t>
      </w:r>
      <w:r w:rsidR="005869F7">
        <w:rPr>
          <w:rFonts w:ascii="Arial" w:hAnsi="Arial" w:cs="Arial"/>
          <w:iCs/>
          <w:color w:val="0D0D0D" w:themeColor="text1" w:themeTint="F2"/>
          <w:sz w:val="28"/>
          <w:szCs w:val="28"/>
        </w:rPr>
        <w:t>, suceso que no aconteció en la especie</w:t>
      </w:r>
      <w:r w:rsidR="00076798">
        <w:rPr>
          <w:rFonts w:ascii="Arial" w:hAnsi="Arial" w:cs="Arial"/>
          <w:iCs/>
          <w:color w:val="0D0D0D" w:themeColor="text1" w:themeTint="F2"/>
          <w:sz w:val="28"/>
          <w:szCs w:val="28"/>
        </w:rPr>
        <w:t xml:space="preserve">, porque la parte demandada no aportó elemento probatorio idóneo para ese efecto,  además </w:t>
      </w:r>
      <w:r w:rsidR="00C008B2">
        <w:rPr>
          <w:rFonts w:ascii="Arial" w:hAnsi="Arial" w:cs="Arial"/>
          <w:iCs/>
          <w:color w:val="0D0D0D" w:themeColor="text1" w:themeTint="F2"/>
          <w:sz w:val="28"/>
          <w:szCs w:val="28"/>
        </w:rPr>
        <w:t xml:space="preserve">de </w:t>
      </w:r>
      <w:r w:rsidR="00076798">
        <w:rPr>
          <w:rFonts w:ascii="Arial" w:hAnsi="Arial" w:cs="Arial"/>
          <w:iCs/>
          <w:color w:val="0D0D0D" w:themeColor="text1" w:themeTint="F2"/>
          <w:sz w:val="28"/>
          <w:szCs w:val="28"/>
        </w:rPr>
        <w:t xml:space="preserve">que a través de </w:t>
      </w:r>
      <w:r w:rsidR="00C008B2">
        <w:rPr>
          <w:rFonts w:ascii="Arial" w:hAnsi="Arial" w:cs="Arial"/>
          <w:iCs/>
          <w:color w:val="0D0D0D" w:themeColor="text1" w:themeTint="F2"/>
          <w:sz w:val="28"/>
          <w:szCs w:val="28"/>
        </w:rPr>
        <w:t xml:space="preserve"> su </w:t>
      </w:r>
      <w:r w:rsidR="00076798">
        <w:rPr>
          <w:rFonts w:ascii="Arial" w:hAnsi="Arial" w:cs="Arial"/>
          <w:iCs/>
          <w:color w:val="0D0D0D" w:themeColor="text1" w:themeTint="F2"/>
          <w:sz w:val="28"/>
          <w:szCs w:val="28"/>
        </w:rPr>
        <w:t xml:space="preserve"> conducta </w:t>
      </w:r>
      <w:proofErr w:type="spellStart"/>
      <w:r w:rsidR="00076798">
        <w:rPr>
          <w:rFonts w:ascii="Arial" w:hAnsi="Arial" w:cs="Arial"/>
          <w:iCs/>
          <w:color w:val="0D0D0D" w:themeColor="text1" w:themeTint="F2"/>
          <w:sz w:val="28"/>
          <w:szCs w:val="28"/>
        </w:rPr>
        <w:t>omisiva</w:t>
      </w:r>
      <w:proofErr w:type="spellEnd"/>
      <w:r w:rsidR="00957222">
        <w:rPr>
          <w:rFonts w:ascii="Arial" w:hAnsi="Arial" w:cs="Arial"/>
          <w:iCs/>
          <w:color w:val="0D0D0D" w:themeColor="text1" w:themeTint="F2"/>
          <w:sz w:val="28"/>
          <w:szCs w:val="28"/>
        </w:rPr>
        <w:t>,</w:t>
      </w:r>
      <w:r w:rsidR="00076798">
        <w:rPr>
          <w:rFonts w:ascii="Arial" w:hAnsi="Arial" w:cs="Arial"/>
          <w:iCs/>
          <w:color w:val="0D0D0D" w:themeColor="text1" w:themeTint="F2"/>
          <w:sz w:val="28"/>
          <w:szCs w:val="28"/>
        </w:rPr>
        <w:t xml:space="preserve"> reconoce la certeza de los hechos</w:t>
      </w:r>
      <w:r w:rsidR="005869F7">
        <w:rPr>
          <w:rFonts w:ascii="Arial" w:hAnsi="Arial" w:cs="Arial"/>
          <w:iCs/>
          <w:color w:val="0D0D0D" w:themeColor="text1" w:themeTint="F2"/>
          <w:sz w:val="28"/>
          <w:szCs w:val="28"/>
        </w:rPr>
        <w:t>.</w:t>
      </w:r>
    </w:p>
    <w:p w:rsidR="00447F60" w:rsidRPr="00654062" w:rsidRDefault="00957222" w:rsidP="00447F60">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Luego entonces es dable</w:t>
      </w:r>
      <w:r w:rsidR="00447F60" w:rsidRPr="00654062">
        <w:rPr>
          <w:rFonts w:ascii="Arial" w:hAnsi="Arial" w:cs="Arial"/>
          <w:iCs/>
          <w:color w:val="0D0D0D" w:themeColor="text1" w:themeTint="F2"/>
          <w:sz w:val="28"/>
          <w:szCs w:val="28"/>
        </w:rPr>
        <w:t xml:space="preserve"> concluir que siendo la presunción un indicio,  la idoneidad de la prueba  que viniera a reforzar</w:t>
      </w:r>
      <w:r w:rsidR="004E536C">
        <w:rPr>
          <w:rFonts w:ascii="Arial" w:hAnsi="Arial" w:cs="Arial"/>
          <w:iCs/>
          <w:color w:val="0D0D0D" w:themeColor="text1" w:themeTint="F2"/>
          <w:sz w:val="28"/>
          <w:szCs w:val="28"/>
        </w:rPr>
        <w:t>la</w:t>
      </w:r>
      <w:r w:rsidR="00447F60" w:rsidRPr="00654062">
        <w:rPr>
          <w:rFonts w:ascii="Arial" w:hAnsi="Arial" w:cs="Arial"/>
          <w:iCs/>
          <w:color w:val="0D0D0D" w:themeColor="text1" w:themeTint="F2"/>
          <w:sz w:val="28"/>
          <w:szCs w:val="28"/>
        </w:rPr>
        <w:t xml:space="preserve"> debe ser tal que resulte contundente para establecer con plenitud </w:t>
      </w:r>
      <w:proofErr w:type="spellStart"/>
      <w:r w:rsidR="00447F60" w:rsidRPr="00654062">
        <w:rPr>
          <w:rFonts w:ascii="Arial" w:hAnsi="Arial" w:cs="Arial"/>
          <w:iCs/>
          <w:color w:val="0D0D0D" w:themeColor="text1" w:themeTint="F2"/>
          <w:sz w:val="28"/>
          <w:szCs w:val="28"/>
        </w:rPr>
        <w:t>convictiva</w:t>
      </w:r>
      <w:proofErr w:type="spellEnd"/>
      <w:r w:rsidR="00447F60" w:rsidRPr="00654062">
        <w:rPr>
          <w:rFonts w:ascii="Arial" w:hAnsi="Arial" w:cs="Arial"/>
          <w:iCs/>
          <w:color w:val="0D0D0D" w:themeColor="text1" w:themeTint="F2"/>
          <w:sz w:val="28"/>
          <w:szCs w:val="28"/>
        </w:rPr>
        <w:t xml:space="preserve"> el valor legal de la misma, de manera que si no se ofrecen  probanzas o se aportan serios indicios adminiculados entre sí o varias pruebas disociadas que la ley les reserve la calidad de plenas,  entonces no se puede atribuir la solidez  concedida  por el orden jurídico a la presunción. El valor de las presunciones depende</w:t>
      </w:r>
      <w:r w:rsidR="004E536C">
        <w:rPr>
          <w:rFonts w:ascii="Arial" w:hAnsi="Arial" w:cs="Arial"/>
          <w:iCs/>
          <w:color w:val="0D0D0D" w:themeColor="text1" w:themeTint="F2"/>
          <w:sz w:val="28"/>
          <w:szCs w:val="28"/>
        </w:rPr>
        <w:t xml:space="preserve"> de</w:t>
      </w:r>
      <w:r w:rsidR="00447F60" w:rsidRPr="00654062">
        <w:rPr>
          <w:rFonts w:ascii="Arial" w:hAnsi="Arial" w:cs="Arial"/>
          <w:iCs/>
          <w:color w:val="0D0D0D" w:themeColor="text1" w:themeTint="F2"/>
          <w:sz w:val="28"/>
          <w:szCs w:val="28"/>
        </w:rPr>
        <w:t xml:space="preserve"> la fuerza que les proporcione la lógica y las máximas de la experiencia aplicables para su valoración, pues conforme a derecho las presunciones se apreciarán  de acuerdo con la naturaleza de los hechos y el enlace  que existe entre la verdad conocida y la que se busca.</w:t>
      </w:r>
    </w:p>
    <w:p w:rsidR="00447F60" w:rsidRDefault="00447F60" w:rsidP="00447F60">
      <w:pPr>
        <w:spacing w:line="360" w:lineRule="auto"/>
        <w:ind w:firstLine="708"/>
        <w:jc w:val="both"/>
        <w:rPr>
          <w:rFonts w:ascii="Arial" w:hAnsi="Arial" w:cs="Arial"/>
          <w:iCs/>
          <w:color w:val="0D0D0D" w:themeColor="text1" w:themeTint="F2"/>
          <w:sz w:val="28"/>
          <w:szCs w:val="28"/>
        </w:rPr>
      </w:pPr>
      <w:r w:rsidRPr="00654062">
        <w:rPr>
          <w:rFonts w:ascii="Arial" w:hAnsi="Arial" w:cs="Arial"/>
          <w:iCs/>
          <w:color w:val="0D0D0D" w:themeColor="text1" w:themeTint="F2"/>
          <w:sz w:val="28"/>
          <w:szCs w:val="28"/>
        </w:rPr>
        <w:t xml:space="preserve">Si de acuerdo con los anteriores razonamientos, quien tiene a su favor una presunción legal, ineludiblemente debe acreditar las premisas o presupuestos de la misma, porque las </w:t>
      </w:r>
      <w:r w:rsidRPr="00654062">
        <w:rPr>
          <w:rFonts w:ascii="Arial" w:hAnsi="Arial" w:cs="Arial"/>
          <w:iCs/>
          <w:color w:val="0D0D0D" w:themeColor="text1" w:themeTint="F2"/>
          <w:sz w:val="28"/>
          <w:szCs w:val="28"/>
        </w:rPr>
        <w:lastRenderedPageBreak/>
        <w:t xml:space="preserve">presunciones no son propiamente pruebas, sino el principio y el argumento lógico que permite al juzgador otorgar mérito </w:t>
      </w:r>
      <w:proofErr w:type="spellStart"/>
      <w:r w:rsidRPr="00654062">
        <w:rPr>
          <w:rFonts w:ascii="Arial" w:hAnsi="Arial" w:cs="Arial"/>
          <w:iCs/>
          <w:color w:val="0D0D0D" w:themeColor="text1" w:themeTint="F2"/>
          <w:sz w:val="28"/>
          <w:szCs w:val="28"/>
        </w:rPr>
        <w:t>convictivo</w:t>
      </w:r>
      <w:proofErr w:type="spellEnd"/>
      <w:r w:rsidRPr="00654062">
        <w:rPr>
          <w:rFonts w:ascii="Arial" w:hAnsi="Arial" w:cs="Arial"/>
          <w:iCs/>
          <w:color w:val="0D0D0D" w:themeColor="text1" w:themeTint="F2"/>
          <w:sz w:val="28"/>
          <w:szCs w:val="28"/>
        </w:rPr>
        <w:t xml:space="preserve"> al indicio, es decir, la función racional que se debe efectuar para inferir a partir de un hecho probado la existencia de otro desconocido.</w:t>
      </w:r>
      <w:r w:rsidR="00957222">
        <w:rPr>
          <w:rFonts w:ascii="Arial" w:hAnsi="Arial" w:cs="Arial"/>
          <w:iCs/>
          <w:color w:val="0D0D0D" w:themeColor="text1" w:themeTint="F2"/>
          <w:sz w:val="28"/>
          <w:szCs w:val="28"/>
        </w:rPr>
        <w:t xml:space="preserve"> Y en la especie ninguno de los elementos probatorios que conforman el expediente conduce a ello.</w:t>
      </w:r>
    </w:p>
    <w:p w:rsidR="00957222" w:rsidRDefault="004E536C" w:rsidP="004F2A81">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 xml:space="preserve">d).- </w:t>
      </w:r>
      <w:r w:rsidR="00957222">
        <w:rPr>
          <w:rFonts w:ascii="Arial" w:hAnsi="Arial" w:cs="Arial"/>
          <w:iCs/>
          <w:color w:val="0D0D0D" w:themeColor="text1" w:themeTint="F2"/>
          <w:sz w:val="28"/>
          <w:szCs w:val="28"/>
        </w:rPr>
        <w:t>A mayor abundamiento, la actora aportó como pruebas de su parte copias fotostáticas certificadas  de  los documentos  mismas que obran de fojas 183 a 229 del expediente de origen</w:t>
      </w:r>
      <w:r w:rsidR="00B21AFC">
        <w:rPr>
          <w:rFonts w:ascii="Arial" w:hAnsi="Arial" w:cs="Arial"/>
          <w:iCs/>
          <w:color w:val="0D0D0D" w:themeColor="text1" w:themeTint="F2"/>
          <w:sz w:val="28"/>
          <w:szCs w:val="28"/>
        </w:rPr>
        <w:t xml:space="preserve"> las cuales por estar certificadas por la Directora de Planeación, Control y Seguimiento de la Secretaría de Desarrollo Urbano, Vivienda y Obras Públicas del </w:t>
      </w:r>
      <w:r w:rsidR="0094721F">
        <w:rPr>
          <w:rFonts w:ascii="Arial" w:hAnsi="Arial" w:cs="Arial"/>
          <w:iCs/>
          <w:color w:val="0D0D0D" w:themeColor="text1" w:themeTint="F2"/>
          <w:sz w:val="28"/>
          <w:szCs w:val="28"/>
        </w:rPr>
        <w:t>Gobierno</w:t>
      </w:r>
      <w:r w:rsidR="00B21AFC">
        <w:rPr>
          <w:rFonts w:ascii="Arial" w:hAnsi="Arial" w:cs="Arial"/>
          <w:iCs/>
          <w:color w:val="0D0D0D" w:themeColor="text1" w:themeTint="F2"/>
          <w:sz w:val="28"/>
          <w:szCs w:val="28"/>
        </w:rPr>
        <w:t xml:space="preserve"> del Estado,</w:t>
      </w:r>
      <w:r w:rsidR="0094721F">
        <w:rPr>
          <w:rFonts w:ascii="Arial" w:hAnsi="Arial" w:cs="Arial"/>
          <w:iCs/>
          <w:color w:val="0D0D0D" w:themeColor="text1" w:themeTint="F2"/>
          <w:sz w:val="28"/>
          <w:szCs w:val="28"/>
        </w:rPr>
        <w:t xml:space="preserve"> hacen prueba plena</w:t>
      </w:r>
      <w:r w:rsidR="00B21AFC">
        <w:rPr>
          <w:rFonts w:ascii="Arial" w:hAnsi="Arial" w:cs="Arial"/>
          <w:iCs/>
          <w:color w:val="0D0D0D" w:themeColor="text1" w:themeTint="F2"/>
          <w:sz w:val="28"/>
          <w:szCs w:val="28"/>
        </w:rPr>
        <w:t xml:space="preserve"> conforme a lo dispuesto</w:t>
      </w:r>
      <w:r w:rsidR="0094721F">
        <w:rPr>
          <w:rFonts w:ascii="Arial" w:hAnsi="Arial" w:cs="Arial"/>
          <w:iCs/>
          <w:color w:val="0D0D0D" w:themeColor="text1" w:themeTint="F2"/>
          <w:sz w:val="28"/>
          <w:szCs w:val="28"/>
        </w:rPr>
        <w:t xml:space="preserve"> los artículos 91</w:t>
      </w:r>
      <w:r w:rsidR="00B21AFC">
        <w:rPr>
          <w:rFonts w:ascii="Arial" w:hAnsi="Arial" w:cs="Arial"/>
          <w:iCs/>
          <w:color w:val="0D0D0D" w:themeColor="text1" w:themeTint="F2"/>
          <w:sz w:val="28"/>
          <w:szCs w:val="28"/>
        </w:rPr>
        <w:t xml:space="preserve"> </w:t>
      </w:r>
      <w:r w:rsidR="0094721F">
        <w:rPr>
          <w:rFonts w:ascii="Arial" w:hAnsi="Arial" w:cs="Arial"/>
          <w:iCs/>
          <w:color w:val="0D0D0D" w:themeColor="text1" w:themeTint="F2"/>
          <w:sz w:val="28"/>
          <w:szCs w:val="28"/>
        </w:rPr>
        <w:t xml:space="preserve"> del Código </w:t>
      </w:r>
      <w:r w:rsidR="004F2A81">
        <w:rPr>
          <w:rFonts w:ascii="Arial" w:hAnsi="Arial" w:cs="Arial"/>
          <w:iCs/>
          <w:color w:val="0D0D0D" w:themeColor="text1" w:themeTint="F2"/>
          <w:sz w:val="28"/>
          <w:szCs w:val="28"/>
        </w:rPr>
        <w:t>Procesal</w:t>
      </w:r>
      <w:r w:rsidR="0094721F">
        <w:rPr>
          <w:rFonts w:ascii="Arial" w:hAnsi="Arial" w:cs="Arial"/>
          <w:iCs/>
          <w:color w:val="0D0D0D" w:themeColor="text1" w:themeTint="F2"/>
          <w:sz w:val="28"/>
          <w:szCs w:val="28"/>
        </w:rPr>
        <w:t xml:space="preserve"> </w:t>
      </w:r>
      <w:r w:rsidR="004F2A81">
        <w:rPr>
          <w:rFonts w:ascii="Arial" w:hAnsi="Arial" w:cs="Arial"/>
          <w:iCs/>
          <w:color w:val="0D0D0D" w:themeColor="text1" w:themeTint="F2"/>
          <w:sz w:val="28"/>
          <w:szCs w:val="28"/>
        </w:rPr>
        <w:t>administrativo</w:t>
      </w:r>
      <w:r w:rsidR="0094721F">
        <w:rPr>
          <w:rFonts w:ascii="Arial" w:hAnsi="Arial" w:cs="Arial"/>
          <w:iCs/>
          <w:color w:val="0D0D0D" w:themeColor="text1" w:themeTint="F2"/>
          <w:sz w:val="28"/>
          <w:szCs w:val="28"/>
        </w:rPr>
        <w:t xml:space="preserve"> vigente en el Estado, en correlación con </w:t>
      </w:r>
      <w:r w:rsidR="004F2A81">
        <w:rPr>
          <w:rFonts w:ascii="Arial" w:hAnsi="Arial" w:cs="Arial"/>
          <w:iCs/>
          <w:color w:val="0D0D0D" w:themeColor="text1" w:themeTint="F2"/>
          <w:sz w:val="28"/>
          <w:szCs w:val="28"/>
        </w:rPr>
        <w:t>los artículos 323 fracción V y 388 parte in fine del Código de Procedimientos Civiles vigente en el Estado, de aplicación supletoria en los términos del numeral 217 la Ley adjetiva invocada en primer término</w:t>
      </w:r>
      <w:r w:rsidR="0094721F">
        <w:rPr>
          <w:rFonts w:ascii="Arial" w:hAnsi="Arial" w:cs="Arial"/>
          <w:iCs/>
          <w:color w:val="0D0D0D" w:themeColor="text1" w:themeTint="F2"/>
          <w:sz w:val="28"/>
          <w:szCs w:val="28"/>
        </w:rPr>
        <w:t xml:space="preserve"> </w:t>
      </w:r>
      <w:r w:rsidR="004F2A81">
        <w:rPr>
          <w:rFonts w:ascii="Arial" w:hAnsi="Arial" w:cs="Arial"/>
          <w:iCs/>
          <w:color w:val="0D0D0D" w:themeColor="text1" w:themeTint="F2"/>
          <w:sz w:val="28"/>
          <w:szCs w:val="28"/>
        </w:rPr>
        <w:t xml:space="preserve">  de</w:t>
      </w:r>
      <w:r w:rsidR="00957222">
        <w:rPr>
          <w:rFonts w:ascii="Arial" w:hAnsi="Arial" w:cs="Arial"/>
          <w:iCs/>
          <w:color w:val="0D0D0D" w:themeColor="text1" w:themeTint="F2"/>
          <w:sz w:val="28"/>
          <w:szCs w:val="28"/>
        </w:rPr>
        <w:t xml:space="preserve"> las que se colige válida y legalmente, que probó plenamente su acción, supuesto q</w:t>
      </w:r>
      <w:r w:rsidR="00D00F95">
        <w:rPr>
          <w:rFonts w:ascii="Arial" w:hAnsi="Arial" w:cs="Arial"/>
          <w:iCs/>
          <w:color w:val="0D0D0D" w:themeColor="text1" w:themeTint="F2"/>
          <w:sz w:val="28"/>
          <w:szCs w:val="28"/>
        </w:rPr>
        <w:t>u</w:t>
      </w:r>
      <w:r w:rsidR="00957222">
        <w:rPr>
          <w:rFonts w:ascii="Arial" w:hAnsi="Arial" w:cs="Arial"/>
          <w:iCs/>
          <w:color w:val="0D0D0D" w:themeColor="text1" w:themeTint="F2"/>
          <w:sz w:val="28"/>
          <w:szCs w:val="28"/>
        </w:rPr>
        <w:t xml:space="preserve">e coinciden y se concatenan </w:t>
      </w:r>
      <w:r w:rsidR="00D00F95">
        <w:rPr>
          <w:rFonts w:ascii="Arial" w:hAnsi="Arial" w:cs="Arial"/>
          <w:iCs/>
          <w:color w:val="0D0D0D" w:themeColor="text1" w:themeTint="F2"/>
          <w:sz w:val="28"/>
          <w:szCs w:val="28"/>
        </w:rPr>
        <w:t xml:space="preserve">y se corroboran </w:t>
      </w:r>
      <w:r w:rsidR="00957222">
        <w:rPr>
          <w:rFonts w:ascii="Arial" w:hAnsi="Arial" w:cs="Arial"/>
          <w:iCs/>
          <w:color w:val="0D0D0D" w:themeColor="text1" w:themeTint="F2"/>
          <w:sz w:val="28"/>
          <w:szCs w:val="28"/>
        </w:rPr>
        <w:t xml:space="preserve">con los puntos de su demanda </w:t>
      </w:r>
      <w:r w:rsidR="00D00F95">
        <w:rPr>
          <w:rFonts w:ascii="Arial" w:hAnsi="Arial" w:cs="Arial"/>
          <w:iCs/>
          <w:color w:val="0D0D0D" w:themeColor="text1" w:themeTint="F2"/>
          <w:sz w:val="28"/>
          <w:szCs w:val="28"/>
        </w:rPr>
        <w:t xml:space="preserve">los </w:t>
      </w:r>
      <w:r w:rsidR="00957222">
        <w:rPr>
          <w:rFonts w:ascii="Arial" w:hAnsi="Arial" w:cs="Arial"/>
          <w:iCs/>
          <w:color w:val="0D0D0D" w:themeColor="text1" w:themeTint="F2"/>
          <w:sz w:val="28"/>
          <w:szCs w:val="28"/>
        </w:rPr>
        <w:t xml:space="preserve">que no fueron  negados por la parte demandada, sino por el contrario, fueron aceptados en su confesión al contestar </w:t>
      </w:r>
      <w:r w:rsidR="00D00F95">
        <w:rPr>
          <w:rFonts w:ascii="Arial" w:hAnsi="Arial" w:cs="Arial"/>
          <w:iCs/>
          <w:color w:val="0D0D0D" w:themeColor="text1" w:themeTint="F2"/>
          <w:sz w:val="28"/>
          <w:szCs w:val="28"/>
        </w:rPr>
        <w:t>la reclamación del actor.</w:t>
      </w:r>
    </w:p>
    <w:p w:rsidR="004F2A81" w:rsidRDefault="004F2A81" w:rsidP="004F2A81">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En efecto, obran en el expediente como constancias probatorias en los términos del párrafo precedente, en forma especial:</w:t>
      </w:r>
    </w:p>
    <w:p w:rsidR="004F2A81" w:rsidRPr="001306E3" w:rsidRDefault="004F2A81" w:rsidP="004F2A81">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lastRenderedPageBreak/>
        <w:t>a).-  Contrato de Obra Pública número  XX924004991-2014, de   fecha 14 catorce de octubre del año 2014, celebrado  por una parte  por la Secretaría de Desarrollo Urbano</w:t>
      </w:r>
      <w:r w:rsidR="00A124B7">
        <w:rPr>
          <w:rFonts w:ascii="Arial" w:hAnsi="Arial" w:cs="Arial"/>
          <w:iCs/>
          <w:color w:val="0D0D0D" w:themeColor="text1" w:themeTint="F2"/>
          <w:sz w:val="28"/>
          <w:szCs w:val="28"/>
        </w:rPr>
        <w:t xml:space="preserve">, Vivienda y Obras Públicas del Gobierno del Estado representada por </w:t>
      </w:r>
      <w:r w:rsidR="000B39B7">
        <w:rPr>
          <w:rFonts w:ascii="Arial" w:hAnsi="Arial" w:cs="Arial"/>
          <w:iCs/>
          <w:color w:val="FF0000"/>
          <w:sz w:val="28"/>
          <w:szCs w:val="28"/>
        </w:rPr>
        <w:t>**********</w:t>
      </w:r>
      <w:r w:rsidR="00A124B7">
        <w:rPr>
          <w:rFonts w:ascii="Arial" w:hAnsi="Arial" w:cs="Arial"/>
          <w:iCs/>
          <w:color w:val="0D0D0D" w:themeColor="text1" w:themeTint="F2"/>
          <w:sz w:val="28"/>
          <w:szCs w:val="28"/>
        </w:rPr>
        <w:t xml:space="preserve">en su carácter de Secretaria y  por la otra, la empresa </w:t>
      </w:r>
      <w:r w:rsidR="000B39B7">
        <w:rPr>
          <w:rFonts w:ascii="Arial" w:hAnsi="Arial" w:cs="Arial"/>
          <w:iCs/>
          <w:color w:val="FF0000"/>
          <w:sz w:val="28"/>
          <w:szCs w:val="28"/>
        </w:rPr>
        <w:t>**********</w:t>
      </w:r>
      <w:r w:rsidR="00A124B7">
        <w:rPr>
          <w:rFonts w:ascii="Arial" w:hAnsi="Arial" w:cs="Arial"/>
          <w:iCs/>
          <w:color w:val="0D0D0D" w:themeColor="text1" w:themeTint="F2"/>
          <w:sz w:val="28"/>
          <w:szCs w:val="28"/>
        </w:rPr>
        <w:t xml:space="preserve">representada por </w:t>
      </w:r>
      <w:r w:rsidR="000B39B7">
        <w:rPr>
          <w:rFonts w:ascii="Arial" w:hAnsi="Arial" w:cs="Arial"/>
          <w:iCs/>
          <w:color w:val="FF0000"/>
          <w:sz w:val="28"/>
          <w:szCs w:val="28"/>
        </w:rPr>
        <w:t>**********</w:t>
      </w:r>
      <w:r w:rsidR="001306E3">
        <w:rPr>
          <w:rFonts w:ascii="Arial" w:hAnsi="Arial" w:cs="Arial"/>
          <w:iCs/>
          <w:color w:val="0D0D0D" w:themeColor="text1" w:themeTint="F2"/>
          <w:sz w:val="28"/>
          <w:szCs w:val="28"/>
        </w:rPr>
        <w:t>respecto de la ampliación y remodelación del Centro de Atención temprana en Rio Verde S.L.P.</w:t>
      </w:r>
    </w:p>
    <w:p w:rsidR="00A124B7" w:rsidRDefault="00A124B7" w:rsidP="004F2A81">
      <w:pPr>
        <w:spacing w:line="360" w:lineRule="auto"/>
        <w:ind w:firstLine="708"/>
        <w:jc w:val="both"/>
        <w:rPr>
          <w:rFonts w:ascii="Arial" w:hAnsi="Arial" w:cs="Arial"/>
          <w:iCs/>
          <w:color w:val="0D0D0D" w:themeColor="text1" w:themeTint="F2"/>
          <w:sz w:val="28"/>
          <w:szCs w:val="28"/>
        </w:rPr>
      </w:pPr>
      <w:r w:rsidRPr="00A124B7">
        <w:rPr>
          <w:rFonts w:ascii="Arial" w:hAnsi="Arial" w:cs="Arial"/>
          <w:iCs/>
          <w:color w:val="0D0D0D" w:themeColor="text1" w:themeTint="F2"/>
          <w:sz w:val="28"/>
          <w:szCs w:val="28"/>
        </w:rPr>
        <w:t>b).-</w:t>
      </w:r>
      <w:r>
        <w:rPr>
          <w:rFonts w:ascii="Arial" w:hAnsi="Arial" w:cs="Arial"/>
          <w:iCs/>
          <w:color w:val="0D0D0D" w:themeColor="text1" w:themeTint="F2"/>
          <w:sz w:val="28"/>
          <w:szCs w:val="28"/>
        </w:rPr>
        <w:t xml:space="preserve"> Acta de verificación de término de los trabajos de fecha 15 quince de octubre del año 2015 dos mil quince, firmada por el Residente de obra  por parte de la SEGOV y por el representante de la empresa constructora  aquí actora</w:t>
      </w:r>
      <w:r w:rsidR="001306E3">
        <w:rPr>
          <w:rFonts w:ascii="Arial" w:hAnsi="Arial" w:cs="Arial"/>
          <w:iCs/>
          <w:color w:val="0D0D0D" w:themeColor="text1" w:themeTint="F2"/>
          <w:sz w:val="28"/>
          <w:szCs w:val="28"/>
        </w:rPr>
        <w:t>, en donde se  establece que “Una vez que se realizó la verificación de los trabajos, se observa  que estos se encuentran totalmente terminados…”</w:t>
      </w:r>
    </w:p>
    <w:p w:rsidR="001306E3" w:rsidRPr="00731A53" w:rsidRDefault="001306E3" w:rsidP="004F2A81">
      <w:pPr>
        <w:spacing w:line="360" w:lineRule="auto"/>
        <w:ind w:firstLine="708"/>
        <w:jc w:val="both"/>
        <w:rPr>
          <w:rFonts w:ascii="Arial" w:hAnsi="Arial" w:cs="Arial"/>
          <w:iCs/>
          <w:color w:val="0D0D0D" w:themeColor="text1" w:themeTint="F2"/>
          <w:sz w:val="28"/>
          <w:szCs w:val="28"/>
          <w:u w:val="single"/>
        </w:rPr>
      </w:pPr>
      <w:r>
        <w:rPr>
          <w:rFonts w:ascii="Arial" w:hAnsi="Arial" w:cs="Arial"/>
          <w:iCs/>
          <w:color w:val="0D0D0D" w:themeColor="text1" w:themeTint="F2"/>
          <w:sz w:val="28"/>
          <w:szCs w:val="28"/>
        </w:rPr>
        <w:t>c).- Acta de entrega recepción de fecha 23 veintitrés de noviembre del año 2015 dos mil quince, en la que consta que la empresa accionante entrega en ese acto al Director de Obras Públicas y Supervisión de la SEGOV</w:t>
      </w:r>
      <w:r w:rsidR="005B4A37">
        <w:rPr>
          <w:rFonts w:ascii="Arial" w:hAnsi="Arial" w:cs="Arial"/>
          <w:iCs/>
          <w:color w:val="0D0D0D" w:themeColor="text1" w:themeTint="F2"/>
          <w:sz w:val="28"/>
          <w:szCs w:val="28"/>
        </w:rPr>
        <w:t xml:space="preserve">, los trabajos de ampliación y remodelación del Centro de Atención temprana  en el Municipio de Rio Verde S.L.P., asentándose que una vez </w:t>
      </w:r>
      <w:r w:rsidR="005B4A37" w:rsidRPr="00731A53">
        <w:rPr>
          <w:rFonts w:ascii="Arial" w:hAnsi="Arial" w:cs="Arial"/>
          <w:iCs/>
          <w:color w:val="0D0D0D" w:themeColor="text1" w:themeTint="F2"/>
          <w:sz w:val="28"/>
          <w:szCs w:val="28"/>
          <w:u w:val="single"/>
        </w:rPr>
        <w:t xml:space="preserve">revisada la obra,  ésta se encuentra terminada conforme al </w:t>
      </w:r>
      <w:r w:rsidR="00260A61" w:rsidRPr="00731A53">
        <w:rPr>
          <w:rFonts w:ascii="Arial" w:hAnsi="Arial" w:cs="Arial"/>
          <w:iCs/>
          <w:color w:val="0D0D0D" w:themeColor="text1" w:themeTint="F2"/>
          <w:sz w:val="28"/>
          <w:szCs w:val="28"/>
          <w:u w:val="single"/>
        </w:rPr>
        <w:t>proyecto</w:t>
      </w:r>
      <w:r w:rsidR="005B4A37" w:rsidRPr="00731A53">
        <w:rPr>
          <w:rFonts w:ascii="Arial" w:hAnsi="Arial" w:cs="Arial"/>
          <w:iCs/>
          <w:color w:val="0D0D0D" w:themeColor="text1" w:themeTint="F2"/>
          <w:sz w:val="28"/>
          <w:szCs w:val="28"/>
          <w:u w:val="single"/>
        </w:rPr>
        <w:t xml:space="preserve"> y en condiciones de ser recibida.</w:t>
      </w:r>
    </w:p>
    <w:p w:rsidR="005B4A37" w:rsidRDefault="005B4A37" w:rsidP="004F2A81">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d).- Facturas número 118 y 119 de fecha 20 veinte de octubre del año 2016 dos mil dieciséis, autorizadas por el Secretario de Desarrollo Urbano, Vivienda y Obras Públicas, por la Dirección de Obras Públicas y Supervisión  y la   Dirección de Planeación  Control y Seguimiento de la SE</w:t>
      </w:r>
      <w:r w:rsidR="00260A61">
        <w:rPr>
          <w:rFonts w:ascii="Arial" w:hAnsi="Arial" w:cs="Arial"/>
          <w:iCs/>
          <w:color w:val="0D0D0D" w:themeColor="text1" w:themeTint="F2"/>
          <w:sz w:val="28"/>
          <w:szCs w:val="28"/>
        </w:rPr>
        <w:t>DUVOP</w:t>
      </w:r>
      <w:r>
        <w:rPr>
          <w:rFonts w:ascii="Arial" w:hAnsi="Arial" w:cs="Arial"/>
          <w:iCs/>
          <w:color w:val="0D0D0D" w:themeColor="text1" w:themeTint="F2"/>
          <w:sz w:val="28"/>
          <w:szCs w:val="28"/>
        </w:rPr>
        <w:t xml:space="preserve"> con un importe la primera, de dos millones ochenta y un mil quinientos noventa y ocho pesos 03/100 M.N. y la segunda por la suma de quinientos veinticuatro mil ochenta y un pesos 92/100 M.N.</w:t>
      </w:r>
      <w:r w:rsidR="00B70541">
        <w:rPr>
          <w:rFonts w:ascii="Arial" w:hAnsi="Arial" w:cs="Arial"/>
          <w:iCs/>
          <w:color w:val="0D0D0D" w:themeColor="text1" w:themeTint="F2"/>
          <w:sz w:val="28"/>
          <w:szCs w:val="28"/>
        </w:rPr>
        <w:t>;</w:t>
      </w:r>
      <w:r w:rsidR="00D63D93">
        <w:rPr>
          <w:rFonts w:ascii="Arial" w:hAnsi="Arial" w:cs="Arial"/>
          <w:iCs/>
          <w:color w:val="0D0D0D" w:themeColor="text1" w:themeTint="F2"/>
          <w:sz w:val="28"/>
          <w:szCs w:val="28"/>
        </w:rPr>
        <w:t xml:space="preserve"> </w:t>
      </w:r>
      <w:r w:rsidR="00D63D93">
        <w:rPr>
          <w:rFonts w:ascii="Arial" w:hAnsi="Arial" w:cs="Arial"/>
          <w:iCs/>
          <w:color w:val="0D0D0D" w:themeColor="text1" w:themeTint="F2"/>
          <w:sz w:val="28"/>
          <w:szCs w:val="28"/>
        </w:rPr>
        <w:lastRenderedPageBreak/>
        <w:t xml:space="preserve">documentos los anteriores que según se puede colegir de su simple lectura, en el apartado correspondiente contienen los conceptos de  </w:t>
      </w:r>
      <w:r w:rsidR="00B70541">
        <w:rPr>
          <w:rFonts w:ascii="Arial" w:hAnsi="Arial" w:cs="Arial"/>
          <w:iCs/>
          <w:color w:val="0D0D0D" w:themeColor="text1" w:themeTint="F2"/>
          <w:sz w:val="28"/>
          <w:szCs w:val="28"/>
        </w:rPr>
        <w:t>retenciones</w:t>
      </w:r>
      <w:r w:rsidR="00D63D93">
        <w:rPr>
          <w:rFonts w:ascii="Arial" w:hAnsi="Arial" w:cs="Arial"/>
          <w:iCs/>
          <w:color w:val="0D0D0D" w:themeColor="text1" w:themeTint="F2"/>
          <w:sz w:val="28"/>
          <w:szCs w:val="28"/>
        </w:rPr>
        <w:t xml:space="preserve">  que exige la </w:t>
      </w:r>
      <w:r w:rsidR="00F87E3F">
        <w:rPr>
          <w:rFonts w:ascii="Arial" w:hAnsi="Arial" w:cs="Arial"/>
          <w:iCs/>
          <w:color w:val="0D0D0D" w:themeColor="text1" w:themeTint="F2"/>
          <w:sz w:val="28"/>
          <w:szCs w:val="28"/>
        </w:rPr>
        <w:t>L</w:t>
      </w:r>
      <w:r w:rsidR="00D63D93">
        <w:rPr>
          <w:rFonts w:ascii="Arial" w:hAnsi="Arial" w:cs="Arial"/>
          <w:iCs/>
          <w:color w:val="0D0D0D" w:themeColor="text1" w:themeTint="F2"/>
          <w:sz w:val="28"/>
          <w:szCs w:val="28"/>
        </w:rPr>
        <w:t xml:space="preserve">ey </w:t>
      </w:r>
      <w:r w:rsidR="00F87E3F">
        <w:rPr>
          <w:rFonts w:ascii="Arial" w:hAnsi="Arial" w:cs="Arial"/>
          <w:iCs/>
          <w:color w:val="0D0D0D" w:themeColor="text1" w:themeTint="F2"/>
          <w:sz w:val="28"/>
          <w:szCs w:val="28"/>
        </w:rPr>
        <w:t xml:space="preserve"> de Obras Públicas y Servicios Relacionados con las Mismas en su artículo 124</w:t>
      </w:r>
      <w:r w:rsidR="00B70541">
        <w:rPr>
          <w:rFonts w:ascii="Arial" w:hAnsi="Arial" w:cs="Arial"/>
          <w:iCs/>
          <w:color w:val="0D0D0D" w:themeColor="text1" w:themeTint="F2"/>
          <w:sz w:val="28"/>
          <w:szCs w:val="28"/>
        </w:rPr>
        <w:t xml:space="preserve"> y </w:t>
      </w:r>
      <w:r w:rsidR="00F87E3F">
        <w:rPr>
          <w:rFonts w:ascii="Arial" w:hAnsi="Arial" w:cs="Arial"/>
          <w:iCs/>
          <w:color w:val="0D0D0D" w:themeColor="text1" w:themeTint="F2"/>
          <w:sz w:val="28"/>
          <w:szCs w:val="28"/>
        </w:rPr>
        <w:t xml:space="preserve"> además </w:t>
      </w:r>
      <w:r w:rsidR="00B70541">
        <w:rPr>
          <w:rFonts w:ascii="Arial" w:hAnsi="Arial" w:cs="Arial"/>
          <w:iCs/>
          <w:color w:val="0D0D0D" w:themeColor="text1" w:themeTint="F2"/>
          <w:sz w:val="28"/>
          <w:szCs w:val="28"/>
        </w:rPr>
        <w:t>en cumplimiento a la acordado en la  cláusula quinta  del contrato génesis de este asunto.</w:t>
      </w:r>
    </w:p>
    <w:p w:rsidR="00047C31" w:rsidRDefault="00260A61" w:rsidP="004F2A81">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 xml:space="preserve">e).- </w:t>
      </w:r>
      <w:r w:rsidR="00047C31">
        <w:rPr>
          <w:rFonts w:ascii="Arial" w:hAnsi="Arial" w:cs="Arial"/>
          <w:iCs/>
          <w:color w:val="0D0D0D" w:themeColor="text1" w:themeTint="F2"/>
          <w:sz w:val="28"/>
          <w:szCs w:val="28"/>
        </w:rPr>
        <w:t xml:space="preserve">Acta de Finiquito de fecha treinta de noviembre del año dos mil dieciséis, firmado por </w:t>
      </w:r>
      <w:r w:rsidR="00F7276E">
        <w:rPr>
          <w:rFonts w:ascii="Arial" w:hAnsi="Arial" w:cs="Arial"/>
          <w:iCs/>
          <w:color w:val="0D0D0D" w:themeColor="text1" w:themeTint="F2"/>
          <w:sz w:val="28"/>
          <w:szCs w:val="28"/>
        </w:rPr>
        <w:t xml:space="preserve">el </w:t>
      </w:r>
      <w:r w:rsidR="00731A53">
        <w:rPr>
          <w:rFonts w:ascii="Arial" w:hAnsi="Arial" w:cs="Arial"/>
          <w:iCs/>
          <w:color w:val="0D0D0D" w:themeColor="text1" w:themeTint="F2"/>
          <w:sz w:val="28"/>
          <w:szCs w:val="28"/>
        </w:rPr>
        <w:t>Secretario</w:t>
      </w:r>
      <w:r w:rsidR="00F7276E">
        <w:rPr>
          <w:rFonts w:ascii="Arial" w:hAnsi="Arial" w:cs="Arial"/>
          <w:iCs/>
          <w:color w:val="0D0D0D" w:themeColor="text1" w:themeTint="F2"/>
          <w:sz w:val="28"/>
          <w:szCs w:val="28"/>
        </w:rPr>
        <w:t xml:space="preserve">,  el Director de Obras Públicas, la Sub Directora de Obras Públicas y Supervisión y por el Director de Planeación, Control y Seguimiento, todos ellos de la </w:t>
      </w:r>
      <w:r w:rsidR="00731A53">
        <w:rPr>
          <w:rFonts w:ascii="Arial" w:hAnsi="Arial" w:cs="Arial"/>
          <w:iCs/>
          <w:color w:val="0D0D0D" w:themeColor="text1" w:themeTint="F2"/>
          <w:sz w:val="28"/>
          <w:szCs w:val="28"/>
        </w:rPr>
        <w:t>Secretaría</w:t>
      </w:r>
      <w:r w:rsidR="00F7276E">
        <w:rPr>
          <w:rFonts w:ascii="Arial" w:hAnsi="Arial" w:cs="Arial"/>
          <w:iCs/>
          <w:color w:val="0D0D0D" w:themeColor="text1" w:themeTint="F2"/>
          <w:sz w:val="28"/>
          <w:szCs w:val="28"/>
        </w:rPr>
        <w:t xml:space="preserve"> de Desarrollo Urbano, Vivienda y Obras Públicas del Gobierno del Estado, y el cual no se encuentra firmado por la ahora accionante.</w:t>
      </w:r>
    </w:p>
    <w:p w:rsidR="00260A61" w:rsidRDefault="00F7276E" w:rsidP="00F7276E">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 xml:space="preserve">f).- </w:t>
      </w:r>
      <w:r w:rsidR="00260A61">
        <w:rPr>
          <w:rFonts w:ascii="Arial" w:hAnsi="Arial" w:cs="Arial"/>
          <w:iCs/>
          <w:color w:val="0D0D0D" w:themeColor="text1" w:themeTint="F2"/>
          <w:sz w:val="28"/>
          <w:szCs w:val="28"/>
        </w:rPr>
        <w:t xml:space="preserve">Oficios suscritos por el Administrador único de la empresa </w:t>
      </w:r>
      <w:r w:rsidR="000B39B7">
        <w:rPr>
          <w:rFonts w:ascii="Arial" w:hAnsi="Arial" w:cs="Arial"/>
          <w:iCs/>
          <w:color w:val="FF0000"/>
          <w:sz w:val="28"/>
          <w:szCs w:val="28"/>
        </w:rPr>
        <w:t>**********</w:t>
      </w:r>
      <w:r w:rsidR="00260A61" w:rsidRPr="00260A61">
        <w:rPr>
          <w:rFonts w:ascii="Arial" w:hAnsi="Arial" w:cs="Arial"/>
          <w:iCs/>
          <w:color w:val="0D0D0D" w:themeColor="text1" w:themeTint="F2"/>
          <w:sz w:val="28"/>
          <w:szCs w:val="28"/>
        </w:rPr>
        <w:t xml:space="preserve">.”  </w:t>
      </w:r>
      <w:proofErr w:type="gramStart"/>
      <w:r w:rsidR="00260A61" w:rsidRPr="00260A61">
        <w:rPr>
          <w:rFonts w:ascii="Arial" w:hAnsi="Arial" w:cs="Arial"/>
          <w:iCs/>
          <w:color w:val="0D0D0D" w:themeColor="text1" w:themeTint="F2"/>
          <w:sz w:val="28"/>
          <w:szCs w:val="28"/>
        </w:rPr>
        <w:t>de</w:t>
      </w:r>
      <w:proofErr w:type="gramEnd"/>
      <w:r w:rsidR="00260A61" w:rsidRPr="00260A61">
        <w:rPr>
          <w:rFonts w:ascii="Arial" w:hAnsi="Arial" w:cs="Arial"/>
          <w:iCs/>
          <w:color w:val="0D0D0D" w:themeColor="text1" w:themeTint="F2"/>
          <w:sz w:val="28"/>
          <w:szCs w:val="28"/>
        </w:rPr>
        <w:t xml:space="preserve"> fecha 19 diecinueve de septiembre del año 2016 dos mil dieciséis</w:t>
      </w:r>
      <w:r w:rsidR="00260A61">
        <w:rPr>
          <w:rFonts w:ascii="Arial" w:hAnsi="Arial" w:cs="Arial"/>
          <w:iCs/>
          <w:color w:val="0D0D0D" w:themeColor="text1" w:themeTint="F2"/>
          <w:sz w:val="28"/>
          <w:szCs w:val="28"/>
        </w:rPr>
        <w:t>, con sello de recibido del veintidós  del mismo mes, por los cuales la accionante hacen entrega a la SEDUVOP de las estimaciones 5 y 6  finiquito para su revisión y pago, en relación a la obra “Ampliación y Remodelación del Centro de Atención Temprana</w:t>
      </w:r>
      <w:r w:rsidR="00047C31">
        <w:rPr>
          <w:rFonts w:ascii="Arial" w:hAnsi="Arial" w:cs="Arial"/>
          <w:iCs/>
          <w:color w:val="0D0D0D" w:themeColor="text1" w:themeTint="F2"/>
          <w:sz w:val="28"/>
          <w:szCs w:val="28"/>
        </w:rPr>
        <w:t>” ubicada en Rio Verde S.L.P.</w:t>
      </w:r>
    </w:p>
    <w:p w:rsidR="00642A11" w:rsidRDefault="00047C31" w:rsidP="00642A11">
      <w:pPr>
        <w:spacing w:line="360" w:lineRule="auto"/>
        <w:ind w:firstLine="708"/>
        <w:jc w:val="both"/>
        <w:rPr>
          <w:rFonts w:ascii="Arial" w:hAnsi="Arial" w:cs="Arial"/>
          <w:iCs/>
          <w:color w:val="1D1B11" w:themeColor="background2" w:themeShade="1A"/>
          <w:sz w:val="28"/>
          <w:szCs w:val="28"/>
        </w:rPr>
      </w:pPr>
      <w:r>
        <w:rPr>
          <w:rFonts w:ascii="Arial" w:hAnsi="Arial" w:cs="Arial"/>
          <w:iCs/>
          <w:color w:val="0D0D0D" w:themeColor="text1" w:themeTint="F2"/>
          <w:sz w:val="28"/>
          <w:szCs w:val="28"/>
        </w:rPr>
        <w:t>f).- Oficios números  507/2016</w:t>
      </w:r>
      <w:r w:rsidR="00F7276E">
        <w:rPr>
          <w:rFonts w:ascii="Arial" w:hAnsi="Arial" w:cs="Arial"/>
          <w:iCs/>
          <w:color w:val="0D0D0D" w:themeColor="text1" w:themeTint="F2"/>
          <w:sz w:val="28"/>
          <w:szCs w:val="28"/>
        </w:rPr>
        <w:t xml:space="preserve"> y 518/2016</w:t>
      </w:r>
      <w:r>
        <w:rPr>
          <w:rFonts w:ascii="Arial" w:hAnsi="Arial" w:cs="Arial"/>
          <w:iCs/>
          <w:color w:val="0D0D0D" w:themeColor="text1" w:themeTint="F2"/>
          <w:sz w:val="28"/>
          <w:szCs w:val="28"/>
        </w:rPr>
        <w:t xml:space="preserve"> de fechas cuatro  y ocho de noviembre del año dos mil dieciséis por los cuales  el Secretario de Desarrollo Urbano, Vivienda y Obra Pública, envía al Secretario Ejecutivo del Consejo Estatal de Seguridad Pública, para su  pago, la documentación consistente en las estimaciones 5 y 6  que incluyen facturas, estado de cuenta, cuadro de </w:t>
      </w:r>
      <w:r>
        <w:rPr>
          <w:rFonts w:ascii="Arial" w:hAnsi="Arial" w:cs="Arial"/>
          <w:iCs/>
          <w:color w:val="0D0D0D" w:themeColor="text1" w:themeTint="F2"/>
          <w:sz w:val="28"/>
          <w:szCs w:val="28"/>
        </w:rPr>
        <w:lastRenderedPageBreak/>
        <w:t xml:space="preserve">estimación, </w:t>
      </w:r>
      <w:r w:rsidR="00102362">
        <w:rPr>
          <w:rFonts w:ascii="Arial" w:hAnsi="Arial" w:cs="Arial"/>
          <w:iCs/>
          <w:color w:val="0D0D0D" w:themeColor="text1" w:themeTint="F2"/>
          <w:sz w:val="28"/>
          <w:szCs w:val="28"/>
        </w:rPr>
        <w:t>números</w:t>
      </w:r>
      <w:r>
        <w:rPr>
          <w:rFonts w:ascii="Arial" w:hAnsi="Arial" w:cs="Arial"/>
          <w:iCs/>
          <w:color w:val="0D0D0D" w:themeColor="text1" w:themeTint="F2"/>
          <w:sz w:val="28"/>
          <w:szCs w:val="28"/>
        </w:rPr>
        <w:t xml:space="preserve"> generadores, reporte fotográfico y notas de bitácora, dictamen técnico, fianza, vicios ocultos,  </w:t>
      </w:r>
      <w:r w:rsidR="00102362">
        <w:rPr>
          <w:rFonts w:ascii="Arial" w:hAnsi="Arial" w:cs="Arial"/>
          <w:iCs/>
          <w:color w:val="0D0D0D" w:themeColor="text1" w:themeTint="F2"/>
          <w:sz w:val="28"/>
          <w:szCs w:val="28"/>
        </w:rPr>
        <w:t>convenio</w:t>
      </w:r>
      <w:r>
        <w:rPr>
          <w:rFonts w:ascii="Arial" w:hAnsi="Arial" w:cs="Arial"/>
          <w:iCs/>
          <w:color w:val="0D0D0D" w:themeColor="text1" w:themeTint="F2"/>
          <w:sz w:val="28"/>
          <w:szCs w:val="28"/>
        </w:rPr>
        <w:t xml:space="preserve"> modificatorio y Acta de Entrega Recepción</w:t>
      </w:r>
      <w:r w:rsidR="00F7276E">
        <w:rPr>
          <w:rFonts w:ascii="Arial" w:hAnsi="Arial" w:cs="Arial"/>
          <w:iCs/>
          <w:color w:val="0D0D0D" w:themeColor="text1" w:themeTint="F2"/>
          <w:sz w:val="28"/>
          <w:szCs w:val="28"/>
        </w:rPr>
        <w:t xml:space="preserve">, respecto de la obra “Ampliación y remodelación del Centro de </w:t>
      </w:r>
      <w:r w:rsidR="00102362">
        <w:rPr>
          <w:rFonts w:ascii="Arial" w:hAnsi="Arial" w:cs="Arial"/>
          <w:iCs/>
          <w:color w:val="0D0D0D" w:themeColor="text1" w:themeTint="F2"/>
          <w:sz w:val="28"/>
          <w:szCs w:val="28"/>
        </w:rPr>
        <w:t>Atención</w:t>
      </w:r>
      <w:r w:rsidR="00F7276E">
        <w:rPr>
          <w:rFonts w:ascii="Arial" w:hAnsi="Arial" w:cs="Arial"/>
          <w:iCs/>
          <w:color w:val="0D0D0D" w:themeColor="text1" w:themeTint="F2"/>
          <w:sz w:val="28"/>
          <w:szCs w:val="28"/>
        </w:rPr>
        <w:t xml:space="preserve"> Temprana en el Municipio de Rio Verde S.L.P., llevada a cabo por la empresa  </w:t>
      </w:r>
      <w:r w:rsidR="000B39B7">
        <w:rPr>
          <w:rFonts w:ascii="Arial" w:hAnsi="Arial" w:cs="Arial"/>
          <w:iCs/>
          <w:color w:val="FF0000"/>
          <w:sz w:val="28"/>
          <w:szCs w:val="28"/>
        </w:rPr>
        <w:t>**********</w:t>
      </w:r>
      <w:r w:rsidR="00102362">
        <w:rPr>
          <w:rFonts w:ascii="Arial" w:hAnsi="Arial" w:cs="Arial"/>
          <w:iCs/>
          <w:color w:val="0D0D0D" w:themeColor="text1" w:themeTint="F2"/>
          <w:sz w:val="28"/>
          <w:szCs w:val="28"/>
        </w:rPr>
        <w:t xml:space="preserve">g).- Ocursos suscritos por  el representante de la actor </w:t>
      </w:r>
      <w:r w:rsidR="000B39B7">
        <w:rPr>
          <w:rFonts w:ascii="Arial" w:hAnsi="Arial" w:cs="Arial"/>
          <w:iCs/>
          <w:color w:val="FF0000"/>
          <w:sz w:val="28"/>
          <w:szCs w:val="28"/>
        </w:rPr>
        <w:t>**********</w:t>
      </w:r>
      <w:r w:rsidR="00102362">
        <w:rPr>
          <w:rFonts w:ascii="Arial" w:hAnsi="Arial" w:cs="Arial"/>
          <w:iCs/>
          <w:color w:val="1D1B11" w:themeColor="background2" w:themeShade="1A"/>
          <w:sz w:val="28"/>
          <w:szCs w:val="28"/>
        </w:rPr>
        <w:t>de fechas cinco y veinte de julio del año dos mil diecisiete y treinta y uno de agosto del dos mil dieciocho, por los cuales solicita a la SEDUVOP el pago correspondiente a las estimaciones 5 y 6</w:t>
      </w:r>
      <w:r w:rsidR="00642A11">
        <w:rPr>
          <w:rFonts w:ascii="Arial" w:hAnsi="Arial" w:cs="Arial"/>
          <w:iCs/>
          <w:color w:val="1D1B11" w:themeColor="background2" w:themeShade="1A"/>
          <w:sz w:val="28"/>
          <w:szCs w:val="28"/>
        </w:rPr>
        <w:t xml:space="preserve"> relativas a la obra  “Ampliación y Remodelación del Centro de Atención Temprana” ubicado en Rio Verde S.L.P., toda vez que ha trascurrido con exceso el término señalado por la segunda fracción del artículo  122 de la Ley de Obras Públicas y Servicios Relacionados con las mismas” por lo que además reclaman los gastos financieros respectivos, que les corresponden de acuerdo con el artículo 138 del mismo Ordenamiento.</w:t>
      </w:r>
    </w:p>
    <w:p w:rsidR="00642A11" w:rsidRDefault="00642A11" w:rsidP="00642A11">
      <w:pPr>
        <w:spacing w:line="360" w:lineRule="auto"/>
        <w:ind w:firstLine="708"/>
        <w:jc w:val="both"/>
        <w:rPr>
          <w:rFonts w:ascii="Arial" w:hAnsi="Arial" w:cs="Arial"/>
          <w:iCs/>
          <w:color w:val="1D1B11" w:themeColor="background2" w:themeShade="1A"/>
          <w:sz w:val="28"/>
          <w:szCs w:val="28"/>
        </w:rPr>
      </w:pPr>
      <w:r>
        <w:rPr>
          <w:rFonts w:ascii="Arial" w:hAnsi="Arial" w:cs="Arial"/>
          <w:iCs/>
          <w:color w:val="1D1B11" w:themeColor="background2" w:themeShade="1A"/>
          <w:sz w:val="28"/>
          <w:szCs w:val="28"/>
        </w:rPr>
        <w:t>Constancias ya definidas con valor probatorio pleno que en forma indubitable demuestran que la demandada tiene un adeudo con la actora, respecto de la obra ya mencionada y por las cantidades a que se ha hecho alusión y que fueron reclamadas por la accionante</w:t>
      </w:r>
      <w:r w:rsidR="00A82ED5">
        <w:rPr>
          <w:rFonts w:ascii="Arial" w:hAnsi="Arial" w:cs="Arial"/>
          <w:iCs/>
          <w:color w:val="1D1B11" w:themeColor="background2" w:themeShade="1A"/>
          <w:sz w:val="28"/>
          <w:szCs w:val="28"/>
        </w:rPr>
        <w:t>.</w:t>
      </w:r>
    </w:p>
    <w:p w:rsidR="00D00F95" w:rsidRPr="00642A11" w:rsidRDefault="00D00F95" w:rsidP="00642A11">
      <w:pPr>
        <w:spacing w:line="360" w:lineRule="auto"/>
        <w:ind w:firstLine="708"/>
        <w:jc w:val="both"/>
        <w:rPr>
          <w:rFonts w:ascii="Arial" w:hAnsi="Arial" w:cs="Arial"/>
          <w:iCs/>
          <w:color w:val="1D1B11" w:themeColor="background2" w:themeShade="1A"/>
          <w:sz w:val="28"/>
          <w:szCs w:val="28"/>
        </w:rPr>
      </w:pPr>
      <w:r>
        <w:rPr>
          <w:rFonts w:ascii="Arial" w:hAnsi="Arial" w:cs="Arial"/>
          <w:iCs/>
          <w:color w:val="0D0D0D" w:themeColor="text1" w:themeTint="F2"/>
          <w:sz w:val="28"/>
          <w:szCs w:val="28"/>
        </w:rPr>
        <w:t>Todas l</w:t>
      </w:r>
      <w:r w:rsidR="00642A11">
        <w:rPr>
          <w:rFonts w:ascii="Arial" w:hAnsi="Arial" w:cs="Arial"/>
          <w:iCs/>
          <w:color w:val="0D0D0D" w:themeColor="text1" w:themeTint="F2"/>
          <w:sz w:val="28"/>
          <w:szCs w:val="28"/>
        </w:rPr>
        <w:t>o</w:t>
      </w:r>
      <w:r>
        <w:rPr>
          <w:rFonts w:ascii="Arial" w:hAnsi="Arial" w:cs="Arial"/>
          <w:iCs/>
          <w:color w:val="0D0D0D" w:themeColor="text1" w:themeTint="F2"/>
          <w:sz w:val="28"/>
          <w:szCs w:val="28"/>
        </w:rPr>
        <w:t xml:space="preserve">s anteriores </w:t>
      </w:r>
      <w:r w:rsidR="00642A11">
        <w:rPr>
          <w:rFonts w:ascii="Arial" w:hAnsi="Arial" w:cs="Arial"/>
          <w:iCs/>
          <w:color w:val="0D0D0D" w:themeColor="text1" w:themeTint="F2"/>
          <w:sz w:val="28"/>
          <w:szCs w:val="28"/>
        </w:rPr>
        <w:t>medios de convicción</w:t>
      </w:r>
      <w:r>
        <w:rPr>
          <w:rFonts w:ascii="Arial" w:hAnsi="Arial" w:cs="Arial"/>
          <w:iCs/>
          <w:color w:val="0D0D0D" w:themeColor="text1" w:themeTint="F2"/>
          <w:sz w:val="28"/>
          <w:szCs w:val="28"/>
        </w:rPr>
        <w:t xml:space="preserve"> no fueron tomadas en consideración por la Sala Primigenia al resolver la presente controversia y</w:t>
      </w:r>
      <w:r w:rsidR="00642A11">
        <w:rPr>
          <w:rFonts w:ascii="Arial" w:hAnsi="Arial" w:cs="Arial"/>
          <w:iCs/>
          <w:color w:val="0D0D0D" w:themeColor="text1" w:themeTint="F2"/>
          <w:sz w:val="28"/>
          <w:szCs w:val="28"/>
        </w:rPr>
        <w:t xml:space="preserve">a que contrario  a lo asentado </w:t>
      </w:r>
      <w:r w:rsidR="00DC5DEB">
        <w:rPr>
          <w:rFonts w:ascii="Arial" w:hAnsi="Arial" w:cs="Arial"/>
          <w:iCs/>
          <w:color w:val="0D0D0D" w:themeColor="text1" w:themeTint="F2"/>
          <w:sz w:val="28"/>
          <w:szCs w:val="28"/>
        </w:rPr>
        <w:t>en la sentencia que se revisa</w:t>
      </w:r>
      <w:r w:rsidR="00642A11">
        <w:rPr>
          <w:rFonts w:ascii="Arial" w:hAnsi="Arial" w:cs="Arial"/>
          <w:iCs/>
          <w:color w:val="0D0D0D" w:themeColor="text1" w:themeTint="F2"/>
          <w:sz w:val="28"/>
          <w:szCs w:val="28"/>
        </w:rPr>
        <w:t>,</w:t>
      </w:r>
      <w:r w:rsidR="00DC5DEB">
        <w:rPr>
          <w:rFonts w:ascii="Arial" w:hAnsi="Arial" w:cs="Arial"/>
          <w:iCs/>
          <w:color w:val="0D0D0D" w:themeColor="text1" w:themeTint="F2"/>
          <w:sz w:val="28"/>
          <w:szCs w:val="28"/>
        </w:rPr>
        <w:t xml:space="preserve"> sí existen elementos suficientes para poderse pronunciar respecto a la solicitud del actor, por lo que en</w:t>
      </w:r>
      <w:r>
        <w:rPr>
          <w:rFonts w:ascii="Arial" w:hAnsi="Arial" w:cs="Arial"/>
          <w:iCs/>
          <w:color w:val="0D0D0D" w:themeColor="text1" w:themeTint="F2"/>
          <w:sz w:val="28"/>
          <w:szCs w:val="28"/>
        </w:rPr>
        <w:t xml:space="preserve"> esa tesitura lo </w:t>
      </w:r>
      <w:r w:rsidRPr="00D00F95">
        <w:rPr>
          <w:rFonts w:ascii="Arial" w:hAnsi="Arial" w:cs="Arial"/>
          <w:iCs/>
          <w:color w:val="0D0D0D" w:themeColor="text1" w:themeTint="F2"/>
          <w:sz w:val="28"/>
          <w:szCs w:val="28"/>
          <w:u w:val="single"/>
        </w:rPr>
        <w:t>procedente será modificar la sentencia recurrida</w:t>
      </w:r>
      <w:r>
        <w:rPr>
          <w:rFonts w:ascii="Arial" w:hAnsi="Arial" w:cs="Arial"/>
          <w:iCs/>
          <w:color w:val="0D0D0D" w:themeColor="text1" w:themeTint="F2"/>
          <w:sz w:val="28"/>
          <w:szCs w:val="28"/>
        </w:rPr>
        <w:t xml:space="preserve">, en cuanto a que en ésta se establece la declaración de ilegalidad e invalidez y por lo tanto la nulidad  de la negativa ficta porque no cumple con los requisitos de fundamentación y motivación  que </w:t>
      </w:r>
      <w:r>
        <w:rPr>
          <w:rFonts w:ascii="Arial" w:hAnsi="Arial" w:cs="Arial"/>
          <w:iCs/>
          <w:color w:val="0D0D0D" w:themeColor="text1" w:themeTint="F2"/>
          <w:sz w:val="28"/>
          <w:szCs w:val="28"/>
        </w:rPr>
        <w:lastRenderedPageBreak/>
        <w:t>todo acto debe contener y para el efecto de que la autoridad demandada emita   resolución en respuesta  a la solicitud formulada por el accionante en la que subsane la irregularidad debiendo resolver lo procedente en derecho</w:t>
      </w:r>
      <w:r w:rsidR="00667A12">
        <w:rPr>
          <w:rFonts w:ascii="Arial" w:hAnsi="Arial" w:cs="Arial"/>
          <w:iCs/>
          <w:color w:val="0D0D0D" w:themeColor="text1" w:themeTint="F2"/>
          <w:sz w:val="28"/>
          <w:szCs w:val="28"/>
        </w:rPr>
        <w:t>.</w:t>
      </w:r>
    </w:p>
    <w:p w:rsidR="00A82ED5" w:rsidRDefault="00A82ED5" w:rsidP="00D00F95">
      <w:pPr>
        <w:spacing w:line="360" w:lineRule="auto"/>
        <w:ind w:firstLine="708"/>
        <w:jc w:val="both"/>
        <w:rPr>
          <w:rFonts w:ascii="Arial" w:hAnsi="Arial" w:cs="Arial"/>
          <w:iCs/>
          <w:color w:val="0D0D0D" w:themeColor="text1" w:themeTint="F2"/>
          <w:sz w:val="28"/>
          <w:szCs w:val="28"/>
        </w:rPr>
      </w:pPr>
    </w:p>
    <w:p w:rsidR="00667A12" w:rsidRDefault="00667A12" w:rsidP="00D00F95">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Determinación</w:t>
      </w:r>
      <w:r w:rsidR="00731A53">
        <w:rPr>
          <w:rFonts w:ascii="Arial" w:hAnsi="Arial" w:cs="Arial"/>
          <w:iCs/>
          <w:color w:val="0D0D0D" w:themeColor="text1" w:themeTint="F2"/>
          <w:sz w:val="28"/>
          <w:szCs w:val="28"/>
        </w:rPr>
        <w:t xml:space="preserve"> la anterior</w:t>
      </w:r>
      <w:r>
        <w:rPr>
          <w:rFonts w:ascii="Arial" w:hAnsi="Arial" w:cs="Arial"/>
          <w:iCs/>
          <w:color w:val="0D0D0D" w:themeColor="text1" w:themeTint="F2"/>
          <w:sz w:val="28"/>
          <w:szCs w:val="28"/>
        </w:rPr>
        <w:t xml:space="preserve"> que no se</w:t>
      </w:r>
      <w:r w:rsidR="006272A3">
        <w:rPr>
          <w:rFonts w:ascii="Arial" w:hAnsi="Arial" w:cs="Arial"/>
          <w:iCs/>
          <w:color w:val="0D0D0D" w:themeColor="text1" w:themeTint="F2"/>
          <w:sz w:val="28"/>
          <w:szCs w:val="28"/>
        </w:rPr>
        <w:t xml:space="preserve"> comparte</w:t>
      </w:r>
      <w:r>
        <w:rPr>
          <w:rFonts w:ascii="Arial" w:hAnsi="Arial" w:cs="Arial"/>
          <w:iCs/>
          <w:color w:val="0D0D0D" w:themeColor="text1" w:themeTint="F2"/>
          <w:sz w:val="28"/>
          <w:szCs w:val="28"/>
        </w:rPr>
        <w:t xml:space="preserve"> por las</w:t>
      </w:r>
      <w:r w:rsidR="006272A3">
        <w:rPr>
          <w:rFonts w:ascii="Arial" w:hAnsi="Arial" w:cs="Arial"/>
          <w:iCs/>
          <w:color w:val="0D0D0D" w:themeColor="text1" w:themeTint="F2"/>
          <w:sz w:val="28"/>
          <w:szCs w:val="28"/>
        </w:rPr>
        <w:t xml:space="preserve"> </w:t>
      </w:r>
      <w:r>
        <w:rPr>
          <w:rFonts w:ascii="Arial" w:hAnsi="Arial" w:cs="Arial"/>
          <w:iCs/>
          <w:color w:val="0D0D0D" w:themeColor="text1" w:themeTint="F2"/>
          <w:sz w:val="28"/>
          <w:szCs w:val="28"/>
        </w:rPr>
        <w:t xml:space="preserve">razones aducidas </w:t>
      </w:r>
      <w:r w:rsidR="006272A3">
        <w:rPr>
          <w:rFonts w:ascii="Arial" w:hAnsi="Arial" w:cs="Arial"/>
          <w:iCs/>
          <w:color w:val="0D0D0D" w:themeColor="text1" w:themeTint="F2"/>
          <w:sz w:val="28"/>
          <w:szCs w:val="28"/>
        </w:rPr>
        <w:t xml:space="preserve">por esta Alzada </w:t>
      </w:r>
      <w:r>
        <w:rPr>
          <w:rFonts w:ascii="Arial" w:hAnsi="Arial" w:cs="Arial"/>
          <w:iCs/>
          <w:color w:val="0D0D0D" w:themeColor="text1" w:themeTint="F2"/>
          <w:sz w:val="28"/>
          <w:szCs w:val="28"/>
        </w:rPr>
        <w:t xml:space="preserve">a </w:t>
      </w:r>
      <w:r w:rsidR="006272A3">
        <w:rPr>
          <w:rFonts w:ascii="Arial" w:hAnsi="Arial" w:cs="Arial"/>
          <w:iCs/>
          <w:color w:val="0D0D0D" w:themeColor="text1" w:themeTint="F2"/>
          <w:sz w:val="28"/>
          <w:szCs w:val="28"/>
        </w:rPr>
        <w:t>través</w:t>
      </w:r>
      <w:r>
        <w:rPr>
          <w:rFonts w:ascii="Arial" w:hAnsi="Arial" w:cs="Arial"/>
          <w:iCs/>
          <w:color w:val="0D0D0D" w:themeColor="text1" w:themeTint="F2"/>
          <w:sz w:val="28"/>
          <w:szCs w:val="28"/>
        </w:rPr>
        <w:t xml:space="preserve"> de </w:t>
      </w:r>
      <w:r w:rsidR="006272A3">
        <w:rPr>
          <w:rFonts w:ascii="Arial" w:hAnsi="Arial" w:cs="Arial"/>
          <w:iCs/>
          <w:color w:val="0D0D0D" w:themeColor="text1" w:themeTint="F2"/>
          <w:sz w:val="28"/>
          <w:szCs w:val="28"/>
        </w:rPr>
        <w:t xml:space="preserve"> esta </w:t>
      </w:r>
      <w:r w:rsidR="00DC5DEB">
        <w:rPr>
          <w:rFonts w:ascii="Arial" w:hAnsi="Arial" w:cs="Arial"/>
          <w:iCs/>
          <w:color w:val="0D0D0D" w:themeColor="text1" w:themeTint="F2"/>
          <w:sz w:val="28"/>
          <w:szCs w:val="28"/>
        </w:rPr>
        <w:t xml:space="preserve">resolución  </w:t>
      </w:r>
      <w:r>
        <w:rPr>
          <w:rFonts w:ascii="Arial" w:hAnsi="Arial" w:cs="Arial"/>
          <w:iCs/>
          <w:color w:val="0D0D0D" w:themeColor="text1" w:themeTint="F2"/>
          <w:sz w:val="28"/>
          <w:szCs w:val="28"/>
        </w:rPr>
        <w:t xml:space="preserve"> y porque además ha sido criterio  de la Suprema Corte de Justicia de la Nación el que </w:t>
      </w:r>
      <w:r w:rsidR="002C78E0">
        <w:rPr>
          <w:rFonts w:ascii="Arial" w:hAnsi="Arial" w:cs="Arial"/>
          <w:iCs/>
          <w:color w:val="0D0D0D" w:themeColor="text1" w:themeTint="F2"/>
          <w:sz w:val="28"/>
          <w:szCs w:val="28"/>
        </w:rPr>
        <w:t>el propósito de la resolución de negativa ficta</w:t>
      </w:r>
      <w:r w:rsidR="006272A3">
        <w:rPr>
          <w:rFonts w:ascii="Arial" w:hAnsi="Arial" w:cs="Arial"/>
          <w:iCs/>
          <w:color w:val="0D0D0D" w:themeColor="text1" w:themeTint="F2"/>
          <w:sz w:val="28"/>
          <w:szCs w:val="28"/>
        </w:rPr>
        <w:t xml:space="preserve"> es terminar con la situación incertidumbre provocada por la falta de respuesta de la autoridad  respecto a una solicitud, y que ese objetivo no se alcanzaría si   se devolviera la instancia del particular  a la misma autoridad para su resolución.</w:t>
      </w:r>
    </w:p>
    <w:p w:rsidR="006272A3" w:rsidRDefault="006272A3" w:rsidP="00D00F95">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En obsequio a la claridad de esta idea que se viene sustentando, resultan de aplicación eficaz las siguientes Tesis Jurisprudenciales que respectiva y sucesivamente dicen:</w:t>
      </w:r>
    </w:p>
    <w:p w:rsidR="00A82ED5" w:rsidRDefault="00A82ED5" w:rsidP="004E536C">
      <w:pPr>
        <w:spacing w:line="240" w:lineRule="auto"/>
        <w:ind w:firstLine="708"/>
        <w:jc w:val="both"/>
        <w:rPr>
          <w:rFonts w:ascii="Arial" w:hAnsi="Arial" w:cs="Arial"/>
          <w:iCs/>
          <w:color w:val="0D0D0D" w:themeColor="text1" w:themeTint="F2"/>
          <w:sz w:val="28"/>
          <w:szCs w:val="28"/>
        </w:rPr>
      </w:pPr>
    </w:p>
    <w:p w:rsidR="00542194" w:rsidRPr="00542194" w:rsidRDefault="00542194" w:rsidP="004E536C">
      <w:pPr>
        <w:spacing w:line="240" w:lineRule="auto"/>
        <w:ind w:firstLine="708"/>
        <w:jc w:val="both"/>
        <w:rPr>
          <w:rFonts w:ascii="Arial" w:hAnsi="Arial" w:cs="Arial"/>
          <w:iCs/>
          <w:color w:val="0D0D0D" w:themeColor="text1" w:themeTint="F2"/>
          <w:sz w:val="28"/>
          <w:szCs w:val="28"/>
        </w:rPr>
      </w:pPr>
      <w:r w:rsidRPr="00542194">
        <w:rPr>
          <w:rFonts w:ascii="Arial" w:hAnsi="Arial" w:cs="Arial"/>
          <w:iCs/>
          <w:color w:val="0D0D0D" w:themeColor="text1" w:themeTint="F2"/>
          <w:sz w:val="28"/>
          <w:szCs w:val="28"/>
        </w:rPr>
        <w:t>Registro digital: 176230</w:t>
      </w:r>
    </w:p>
    <w:p w:rsidR="00542194" w:rsidRPr="00542194" w:rsidRDefault="00542194" w:rsidP="004E536C">
      <w:pPr>
        <w:spacing w:line="240" w:lineRule="auto"/>
        <w:ind w:firstLine="708"/>
        <w:jc w:val="both"/>
        <w:rPr>
          <w:rFonts w:ascii="Arial" w:hAnsi="Arial" w:cs="Arial"/>
          <w:iCs/>
          <w:color w:val="0D0D0D" w:themeColor="text1" w:themeTint="F2"/>
          <w:sz w:val="28"/>
          <w:szCs w:val="28"/>
        </w:rPr>
      </w:pPr>
      <w:r w:rsidRPr="00542194">
        <w:rPr>
          <w:rFonts w:ascii="Arial" w:hAnsi="Arial" w:cs="Arial"/>
          <w:iCs/>
          <w:color w:val="0D0D0D" w:themeColor="text1" w:themeTint="F2"/>
          <w:sz w:val="28"/>
          <w:szCs w:val="28"/>
        </w:rPr>
        <w:t>Instancia: Tribunales Colegiados de Circuito</w:t>
      </w:r>
    </w:p>
    <w:p w:rsidR="00542194" w:rsidRPr="00542194" w:rsidRDefault="001D7DF0" w:rsidP="004E536C">
      <w:pPr>
        <w:spacing w:line="240" w:lineRule="auto"/>
        <w:ind w:left="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 xml:space="preserve">Novena </w:t>
      </w:r>
      <w:r w:rsidR="00542194" w:rsidRPr="00542194">
        <w:rPr>
          <w:rFonts w:ascii="Arial" w:hAnsi="Arial" w:cs="Arial"/>
          <w:iCs/>
          <w:color w:val="0D0D0D" w:themeColor="text1" w:themeTint="F2"/>
          <w:sz w:val="28"/>
          <w:szCs w:val="28"/>
        </w:rPr>
        <w:t>Época</w:t>
      </w:r>
      <w:r>
        <w:rPr>
          <w:rFonts w:ascii="Arial" w:hAnsi="Arial" w:cs="Arial"/>
          <w:iCs/>
          <w:color w:val="0D0D0D" w:themeColor="text1" w:themeTint="F2"/>
          <w:sz w:val="28"/>
          <w:szCs w:val="28"/>
        </w:rPr>
        <w:t xml:space="preserve">; Materias(s): </w:t>
      </w:r>
      <w:r w:rsidR="00542194" w:rsidRPr="00542194">
        <w:rPr>
          <w:rFonts w:ascii="Arial" w:hAnsi="Arial" w:cs="Arial"/>
          <w:iCs/>
          <w:color w:val="0D0D0D" w:themeColor="text1" w:themeTint="F2"/>
          <w:sz w:val="28"/>
          <w:szCs w:val="28"/>
        </w:rPr>
        <w:t>Administrativa</w:t>
      </w:r>
      <w:proofErr w:type="gramStart"/>
      <w:r w:rsidR="00731A53">
        <w:rPr>
          <w:rFonts w:ascii="Arial" w:hAnsi="Arial" w:cs="Arial"/>
          <w:iCs/>
          <w:color w:val="0D0D0D" w:themeColor="text1" w:themeTint="F2"/>
          <w:sz w:val="28"/>
          <w:szCs w:val="28"/>
        </w:rPr>
        <w:t>;</w:t>
      </w:r>
      <w:r>
        <w:rPr>
          <w:rFonts w:ascii="Arial" w:hAnsi="Arial" w:cs="Arial"/>
          <w:iCs/>
          <w:color w:val="0D0D0D" w:themeColor="text1" w:themeTint="F2"/>
          <w:sz w:val="28"/>
          <w:szCs w:val="28"/>
        </w:rPr>
        <w:t>Tesis:</w:t>
      </w:r>
      <w:r w:rsidR="00731A53">
        <w:rPr>
          <w:rFonts w:ascii="Arial" w:hAnsi="Arial" w:cs="Arial"/>
          <w:iCs/>
          <w:color w:val="0D0D0D" w:themeColor="text1" w:themeTint="F2"/>
          <w:sz w:val="28"/>
          <w:szCs w:val="28"/>
        </w:rPr>
        <w:t>I.7o.A.43</w:t>
      </w:r>
      <w:r w:rsidR="00542194" w:rsidRPr="00542194">
        <w:rPr>
          <w:rFonts w:ascii="Arial" w:hAnsi="Arial" w:cs="Arial"/>
          <w:iCs/>
          <w:color w:val="0D0D0D" w:themeColor="text1" w:themeTint="F2"/>
          <w:sz w:val="28"/>
          <w:szCs w:val="28"/>
        </w:rPr>
        <w:t>A</w:t>
      </w:r>
      <w:proofErr w:type="gramEnd"/>
    </w:p>
    <w:p w:rsidR="00542194" w:rsidRPr="00542194" w:rsidRDefault="00542194" w:rsidP="00A82ED5">
      <w:pPr>
        <w:spacing w:line="360" w:lineRule="auto"/>
        <w:ind w:left="708"/>
        <w:jc w:val="both"/>
        <w:rPr>
          <w:rFonts w:ascii="Arial" w:hAnsi="Arial" w:cs="Arial"/>
          <w:iCs/>
          <w:color w:val="0D0D0D" w:themeColor="text1" w:themeTint="F2"/>
          <w:sz w:val="28"/>
          <w:szCs w:val="28"/>
        </w:rPr>
      </w:pPr>
      <w:r w:rsidRPr="00542194">
        <w:rPr>
          <w:rFonts w:ascii="Arial" w:hAnsi="Arial" w:cs="Arial"/>
          <w:iCs/>
          <w:color w:val="0D0D0D" w:themeColor="text1" w:themeTint="F2"/>
          <w:sz w:val="28"/>
          <w:szCs w:val="28"/>
        </w:rPr>
        <w:t>Fuente: Semanario Judicial de la Federación y su Gaceta. Tomo XXIII, Enero de 2006, página 2418</w:t>
      </w:r>
      <w:r w:rsidR="001D7DF0">
        <w:rPr>
          <w:rFonts w:ascii="Arial" w:hAnsi="Arial" w:cs="Arial"/>
          <w:iCs/>
          <w:color w:val="0D0D0D" w:themeColor="text1" w:themeTint="F2"/>
          <w:sz w:val="28"/>
          <w:szCs w:val="28"/>
        </w:rPr>
        <w:t xml:space="preserve">; </w:t>
      </w:r>
      <w:r w:rsidRPr="00542194">
        <w:rPr>
          <w:rFonts w:ascii="Arial" w:hAnsi="Arial" w:cs="Arial"/>
          <w:iCs/>
          <w:color w:val="0D0D0D" w:themeColor="text1" w:themeTint="F2"/>
          <w:sz w:val="28"/>
          <w:szCs w:val="28"/>
        </w:rPr>
        <w:t>Tipo: Aislada</w:t>
      </w:r>
    </w:p>
    <w:p w:rsidR="00A82ED5" w:rsidRDefault="00A82ED5" w:rsidP="004E536C">
      <w:pPr>
        <w:ind w:firstLine="708"/>
        <w:jc w:val="both"/>
        <w:rPr>
          <w:rFonts w:ascii="Arial" w:hAnsi="Arial" w:cs="Arial"/>
          <w:b/>
          <w:i/>
          <w:iCs/>
          <w:color w:val="0D0D0D" w:themeColor="text1" w:themeTint="F2"/>
          <w:sz w:val="28"/>
          <w:szCs w:val="28"/>
        </w:rPr>
      </w:pPr>
    </w:p>
    <w:p w:rsidR="00542194" w:rsidRPr="004E536C" w:rsidRDefault="004E536C" w:rsidP="004E536C">
      <w:pPr>
        <w:ind w:firstLine="708"/>
        <w:jc w:val="both"/>
        <w:rPr>
          <w:rFonts w:ascii="Arial" w:hAnsi="Arial" w:cs="Arial"/>
          <w:b/>
          <w:i/>
          <w:iCs/>
          <w:color w:val="0D0D0D" w:themeColor="text1" w:themeTint="F2"/>
          <w:sz w:val="24"/>
          <w:szCs w:val="24"/>
        </w:rPr>
      </w:pPr>
      <w:r w:rsidRPr="004E536C">
        <w:rPr>
          <w:rFonts w:ascii="Arial" w:hAnsi="Arial" w:cs="Arial"/>
          <w:b/>
          <w:i/>
          <w:iCs/>
          <w:color w:val="0D0D0D" w:themeColor="text1" w:themeTint="F2"/>
          <w:sz w:val="28"/>
          <w:szCs w:val="28"/>
        </w:rPr>
        <w:t>“</w:t>
      </w:r>
      <w:r w:rsidR="00542194" w:rsidRPr="004E536C">
        <w:rPr>
          <w:rFonts w:ascii="Arial" w:hAnsi="Arial" w:cs="Arial"/>
          <w:b/>
          <w:i/>
          <w:iCs/>
          <w:color w:val="0D0D0D" w:themeColor="text1" w:themeTint="F2"/>
          <w:sz w:val="28"/>
          <w:szCs w:val="28"/>
        </w:rPr>
        <w:t>NEGATIVA FICTA, SU EVENTUAL NULIDAD NO PUEDE SUSTENTARSE EN UNA FALTA DE FUNDAMENTACIÓN Y MOTIVACIÓN LEGAL</w:t>
      </w:r>
      <w:r w:rsidR="00542194" w:rsidRPr="001D7DF0">
        <w:rPr>
          <w:rFonts w:ascii="Arial" w:hAnsi="Arial" w:cs="Arial"/>
          <w:b/>
          <w:iCs/>
          <w:color w:val="0D0D0D" w:themeColor="text1" w:themeTint="F2"/>
          <w:sz w:val="28"/>
          <w:szCs w:val="28"/>
        </w:rPr>
        <w:t>.</w:t>
      </w:r>
      <w:r w:rsidR="001D7DF0">
        <w:rPr>
          <w:rFonts w:ascii="Arial" w:hAnsi="Arial" w:cs="Arial"/>
          <w:b/>
          <w:iCs/>
          <w:color w:val="0D0D0D" w:themeColor="text1" w:themeTint="F2"/>
          <w:sz w:val="28"/>
          <w:szCs w:val="28"/>
        </w:rPr>
        <w:t xml:space="preserve"> </w:t>
      </w:r>
      <w:r w:rsidR="00542194" w:rsidRPr="004E536C">
        <w:rPr>
          <w:rFonts w:ascii="Arial" w:hAnsi="Arial" w:cs="Arial"/>
          <w:i/>
          <w:iCs/>
          <w:color w:val="0D0D0D" w:themeColor="text1" w:themeTint="F2"/>
          <w:sz w:val="24"/>
          <w:szCs w:val="24"/>
        </w:rPr>
        <w:t xml:space="preserve">En concordancia con la jurisprudencia 2a./J. </w:t>
      </w:r>
      <w:r w:rsidR="00542194" w:rsidRPr="004E536C">
        <w:rPr>
          <w:rFonts w:ascii="Arial" w:hAnsi="Arial" w:cs="Arial"/>
          <w:i/>
          <w:iCs/>
          <w:color w:val="0D0D0D" w:themeColor="text1" w:themeTint="F2"/>
          <w:sz w:val="24"/>
          <w:szCs w:val="24"/>
        </w:rPr>
        <w:lastRenderedPageBreak/>
        <w:t>52/2001, de la Segunda Sala de la Suprema Corte de Justicia de la Nación, publicada en la página treinta dos del Semanario Judicial de la Federación y su Gaceta, Novena Época, Tomo XIV, correspondiente al mes de noviembre de dos mil uno, con el rubro: "COMPETENCIA DE LAS AUTORIDADES ADMINISTRATIVAS. LA NULIDAD DECRETADA POR NO HABERLA FUNDADO NO PUEDE SER PARA EFECTOS, EXCEPTO EN LOS CASOS EN QUE LA RESOLUCIÓN IMPUGNADA RECAIGA A UNA PETICIÓN, INSTANCIA O RECURSO</w:t>
      </w:r>
      <w:r w:rsidR="001D7DF0" w:rsidRPr="004E536C">
        <w:rPr>
          <w:rFonts w:ascii="Arial" w:hAnsi="Arial" w:cs="Arial"/>
          <w:i/>
          <w:iCs/>
          <w:color w:val="0D0D0D" w:themeColor="text1" w:themeTint="F2"/>
          <w:sz w:val="24"/>
          <w:szCs w:val="24"/>
        </w:rPr>
        <w:t xml:space="preserve">.".- </w:t>
      </w:r>
      <w:r w:rsidR="00542194" w:rsidRPr="004E536C">
        <w:rPr>
          <w:rFonts w:ascii="Arial" w:hAnsi="Arial" w:cs="Arial"/>
          <w:i/>
          <w:iCs/>
          <w:color w:val="0D0D0D" w:themeColor="text1" w:themeTint="F2"/>
          <w:sz w:val="24"/>
          <w:szCs w:val="24"/>
        </w:rPr>
        <w:t xml:space="preserve"> </w:t>
      </w:r>
      <w:r w:rsidR="001D7DF0" w:rsidRPr="004E536C">
        <w:rPr>
          <w:rFonts w:ascii="Arial" w:hAnsi="Arial" w:cs="Arial"/>
          <w:i/>
          <w:iCs/>
          <w:color w:val="0D0D0D" w:themeColor="text1" w:themeTint="F2"/>
          <w:sz w:val="24"/>
          <w:szCs w:val="24"/>
        </w:rPr>
        <w:t>C</w:t>
      </w:r>
      <w:r w:rsidR="00542194" w:rsidRPr="004E536C">
        <w:rPr>
          <w:rFonts w:ascii="Arial" w:hAnsi="Arial" w:cs="Arial"/>
          <w:i/>
          <w:iCs/>
          <w:color w:val="0D0D0D" w:themeColor="text1" w:themeTint="F2"/>
          <w:sz w:val="24"/>
          <w:szCs w:val="24"/>
        </w:rPr>
        <w:t xml:space="preserve">uando en el juicio contencioso administrativo se combate una resolución de negativa ficta, al momento de formular su contestación de demanda, la autoridad debe dar la fundamentación y motivación en que se apoya esa negativa, convirtiéndose entonces en una negativa expresa, y así, el actor estará en condiciones de combatirla en ampliación de la propia demanda, lo que permitirá la integración de la </w:t>
      </w:r>
      <w:proofErr w:type="spellStart"/>
      <w:r w:rsidR="00542194" w:rsidRPr="004E536C">
        <w:rPr>
          <w:rFonts w:ascii="Arial" w:hAnsi="Arial" w:cs="Arial"/>
          <w:i/>
          <w:iCs/>
          <w:color w:val="0D0D0D" w:themeColor="text1" w:themeTint="F2"/>
          <w:sz w:val="24"/>
          <w:szCs w:val="24"/>
        </w:rPr>
        <w:t>litis</w:t>
      </w:r>
      <w:proofErr w:type="spellEnd"/>
      <w:r w:rsidR="00542194" w:rsidRPr="004E536C">
        <w:rPr>
          <w:rFonts w:ascii="Arial" w:hAnsi="Arial" w:cs="Arial"/>
          <w:i/>
          <w:iCs/>
          <w:color w:val="0D0D0D" w:themeColor="text1" w:themeTint="F2"/>
          <w:sz w:val="24"/>
          <w:szCs w:val="24"/>
        </w:rPr>
        <w:t>, misma que siempre deberá ser resuelta de fondo, precisamente en atención a la legalidad de las razones expresadas para sostenerla; de lo contrario, es decir, de admitir que una vez razonada la negativa ficta a través de la contestación de la demanda pudiera declararse su nulidad por falta de fundamentación y motivación, no sólo desvirtuaría el espíritu de la ley que busca combatir eficazmente dentro del procedimiento contencioso administrativo la incertidumbre del gobernado a quien no le ha dado respuesta la administración, sino también propiciaría una serie interminable de juicios, por vicios enteramente formales, sin resolver en forma definitiva la instancia formulada por el interesado.</w:t>
      </w:r>
    </w:p>
    <w:p w:rsidR="00A82ED5" w:rsidRDefault="00A82ED5" w:rsidP="00731A53">
      <w:pPr>
        <w:spacing w:line="240" w:lineRule="auto"/>
        <w:ind w:firstLine="708"/>
        <w:jc w:val="both"/>
        <w:rPr>
          <w:rFonts w:ascii="Arial" w:hAnsi="Arial" w:cs="Arial"/>
          <w:iCs/>
          <w:color w:val="0D0D0D" w:themeColor="text1" w:themeTint="F2"/>
          <w:sz w:val="28"/>
          <w:szCs w:val="28"/>
        </w:rPr>
      </w:pPr>
    </w:p>
    <w:p w:rsidR="00630F93" w:rsidRPr="00630F93" w:rsidRDefault="00630F93" w:rsidP="00731A53">
      <w:pPr>
        <w:spacing w:line="240" w:lineRule="auto"/>
        <w:ind w:firstLine="708"/>
        <w:jc w:val="both"/>
        <w:rPr>
          <w:rFonts w:ascii="Arial" w:hAnsi="Arial" w:cs="Arial"/>
          <w:iCs/>
          <w:color w:val="0D0D0D" w:themeColor="text1" w:themeTint="F2"/>
          <w:sz w:val="28"/>
          <w:szCs w:val="28"/>
        </w:rPr>
      </w:pPr>
      <w:r w:rsidRPr="00630F93">
        <w:rPr>
          <w:rFonts w:ascii="Arial" w:hAnsi="Arial" w:cs="Arial"/>
          <w:iCs/>
          <w:color w:val="0D0D0D" w:themeColor="text1" w:themeTint="F2"/>
          <w:sz w:val="28"/>
          <w:szCs w:val="28"/>
        </w:rPr>
        <w:t>Registro digital: 195460</w:t>
      </w:r>
    </w:p>
    <w:p w:rsidR="00630F93" w:rsidRPr="00630F93" w:rsidRDefault="00630F93" w:rsidP="004E536C">
      <w:pPr>
        <w:spacing w:line="240" w:lineRule="auto"/>
        <w:ind w:firstLine="708"/>
        <w:jc w:val="both"/>
        <w:rPr>
          <w:rFonts w:ascii="Arial" w:hAnsi="Arial" w:cs="Arial"/>
          <w:iCs/>
          <w:color w:val="0D0D0D" w:themeColor="text1" w:themeTint="F2"/>
          <w:sz w:val="28"/>
          <w:szCs w:val="28"/>
        </w:rPr>
      </w:pPr>
      <w:r w:rsidRPr="00630F93">
        <w:rPr>
          <w:rFonts w:ascii="Arial" w:hAnsi="Arial" w:cs="Arial"/>
          <w:iCs/>
          <w:color w:val="0D0D0D" w:themeColor="text1" w:themeTint="F2"/>
          <w:sz w:val="28"/>
          <w:szCs w:val="28"/>
        </w:rPr>
        <w:t>Instancia: Tribunales Colegiados de Circuito</w:t>
      </w:r>
    </w:p>
    <w:p w:rsidR="00630F93" w:rsidRPr="00630F93" w:rsidRDefault="00630F93" w:rsidP="004E536C">
      <w:pPr>
        <w:spacing w:line="240" w:lineRule="auto"/>
        <w:ind w:firstLine="708"/>
        <w:jc w:val="both"/>
        <w:rPr>
          <w:rFonts w:ascii="Arial" w:hAnsi="Arial" w:cs="Arial"/>
          <w:iCs/>
          <w:color w:val="0D0D0D" w:themeColor="text1" w:themeTint="F2"/>
          <w:sz w:val="28"/>
          <w:szCs w:val="28"/>
        </w:rPr>
      </w:pPr>
      <w:r w:rsidRPr="00630F93">
        <w:rPr>
          <w:rFonts w:ascii="Arial" w:hAnsi="Arial" w:cs="Arial"/>
          <w:iCs/>
          <w:color w:val="0D0D0D" w:themeColor="text1" w:themeTint="F2"/>
          <w:sz w:val="28"/>
          <w:szCs w:val="28"/>
        </w:rPr>
        <w:t>Novena Época</w:t>
      </w:r>
      <w:r w:rsidR="001D7DF0">
        <w:rPr>
          <w:rFonts w:ascii="Arial" w:hAnsi="Arial" w:cs="Arial"/>
          <w:iCs/>
          <w:color w:val="0D0D0D" w:themeColor="text1" w:themeTint="F2"/>
          <w:sz w:val="28"/>
          <w:szCs w:val="28"/>
        </w:rPr>
        <w:t xml:space="preserve">; </w:t>
      </w:r>
      <w:r w:rsidRPr="00630F93">
        <w:rPr>
          <w:rFonts w:ascii="Arial" w:hAnsi="Arial" w:cs="Arial"/>
          <w:iCs/>
          <w:color w:val="0D0D0D" w:themeColor="text1" w:themeTint="F2"/>
          <w:sz w:val="28"/>
          <w:szCs w:val="28"/>
        </w:rPr>
        <w:t>Materias(s): Administrativa</w:t>
      </w:r>
      <w:r w:rsidR="001D7DF0">
        <w:rPr>
          <w:rFonts w:ascii="Arial" w:hAnsi="Arial" w:cs="Arial"/>
          <w:iCs/>
          <w:color w:val="0D0D0D" w:themeColor="text1" w:themeTint="F2"/>
          <w:sz w:val="28"/>
          <w:szCs w:val="28"/>
        </w:rPr>
        <w:t xml:space="preserve">; </w:t>
      </w:r>
      <w:r w:rsidRPr="00630F93">
        <w:rPr>
          <w:rFonts w:ascii="Arial" w:hAnsi="Arial" w:cs="Arial"/>
          <w:iCs/>
          <w:color w:val="0D0D0D" w:themeColor="text1" w:themeTint="F2"/>
          <w:sz w:val="28"/>
          <w:szCs w:val="28"/>
        </w:rPr>
        <w:t xml:space="preserve">Tesis: II.A.46 A           </w:t>
      </w:r>
    </w:p>
    <w:p w:rsidR="00630F93" w:rsidRPr="00630F93" w:rsidRDefault="00630F93" w:rsidP="00A82ED5">
      <w:pPr>
        <w:spacing w:line="360" w:lineRule="auto"/>
        <w:ind w:left="708"/>
        <w:jc w:val="both"/>
        <w:rPr>
          <w:rFonts w:ascii="Arial" w:hAnsi="Arial" w:cs="Arial"/>
          <w:iCs/>
          <w:color w:val="0D0D0D" w:themeColor="text1" w:themeTint="F2"/>
          <w:sz w:val="28"/>
          <w:szCs w:val="28"/>
        </w:rPr>
      </w:pPr>
      <w:r w:rsidRPr="00630F93">
        <w:rPr>
          <w:rFonts w:ascii="Arial" w:hAnsi="Arial" w:cs="Arial"/>
          <w:iCs/>
          <w:color w:val="0D0D0D" w:themeColor="text1" w:themeTint="F2"/>
          <w:sz w:val="28"/>
          <w:szCs w:val="28"/>
        </w:rPr>
        <w:t>Fuente: Semanario Judicial de la Federación y su Gaceta. Tomo VIII, Octubre de 1998, página 1171</w:t>
      </w:r>
      <w:r w:rsidR="001D7DF0">
        <w:rPr>
          <w:rFonts w:ascii="Arial" w:hAnsi="Arial" w:cs="Arial"/>
          <w:iCs/>
          <w:color w:val="0D0D0D" w:themeColor="text1" w:themeTint="F2"/>
          <w:sz w:val="28"/>
          <w:szCs w:val="28"/>
        </w:rPr>
        <w:t xml:space="preserve">; </w:t>
      </w:r>
      <w:r w:rsidRPr="00630F93">
        <w:rPr>
          <w:rFonts w:ascii="Arial" w:hAnsi="Arial" w:cs="Arial"/>
          <w:iCs/>
          <w:color w:val="0D0D0D" w:themeColor="text1" w:themeTint="F2"/>
          <w:sz w:val="28"/>
          <w:szCs w:val="28"/>
        </w:rPr>
        <w:t>Tipo: Aislada</w:t>
      </w:r>
    </w:p>
    <w:p w:rsidR="00A82ED5" w:rsidRDefault="00A82ED5" w:rsidP="00731A53">
      <w:pPr>
        <w:ind w:firstLine="708"/>
        <w:jc w:val="both"/>
        <w:rPr>
          <w:rFonts w:ascii="Arial" w:hAnsi="Arial" w:cs="Arial"/>
          <w:b/>
          <w:iCs/>
          <w:color w:val="0D0D0D" w:themeColor="text1" w:themeTint="F2"/>
          <w:sz w:val="28"/>
          <w:szCs w:val="28"/>
        </w:rPr>
      </w:pPr>
    </w:p>
    <w:p w:rsidR="00630F93" w:rsidRDefault="004E536C" w:rsidP="00731A53">
      <w:pPr>
        <w:ind w:firstLine="708"/>
        <w:jc w:val="both"/>
        <w:rPr>
          <w:rFonts w:ascii="Arial" w:hAnsi="Arial" w:cs="Arial"/>
          <w:iCs/>
          <w:color w:val="0D0D0D" w:themeColor="text1" w:themeTint="F2"/>
          <w:sz w:val="28"/>
          <w:szCs w:val="28"/>
        </w:rPr>
      </w:pPr>
      <w:r>
        <w:rPr>
          <w:rFonts w:ascii="Arial" w:hAnsi="Arial" w:cs="Arial"/>
          <w:b/>
          <w:iCs/>
          <w:color w:val="0D0D0D" w:themeColor="text1" w:themeTint="F2"/>
          <w:sz w:val="28"/>
          <w:szCs w:val="28"/>
        </w:rPr>
        <w:t>“</w:t>
      </w:r>
      <w:r w:rsidR="00630F93" w:rsidRPr="001D7DF0">
        <w:rPr>
          <w:rFonts w:ascii="Arial" w:hAnsi="Arial" w:cs="Arial"/>
          <w:b/>
          <w:iCs/>
          <w:color w:val="0D0D0D" w:themeColor="text1" w:themeTint="F2"/>
          <w:sz w:val="28"/>
          <w:szCs w:val="28"/>
        </w:rPr>
        <w:t>NEGATIVA FICTA. EFECTOS DE LA (TRIBUNAL DE LO CONTENCIOSO ADMINI</w:t>
      </w:r>
      <w:r w:rsidR="001D7DF0">
        <w:rPr>
          <w:rFonts w:ascii="Arial" w:hAnsi="Arial" w:cs="Arial"/>
          <w:b/>
          <w:iCs/>
          <w:color w:val="0D0D0D" w:themeColor="text1" w:themeTint="F2"/>
          <w:sz w:val="28"/>
          <w:szCs w:val="28"/>
        </w:rPr>
        <w:t xml:space="preserve">STRATIVO DEL ESTADO DE MÉXICO). </w:t>
      </w:r>
      <w:r w:rsidR="00630F93" w:rsidRPr="004E536C">
        <w:rPr>
          <w:rFonts w:ascii="Arial" w:hAnsi="Arial" w:cs="Arial"/>
          <w:i/>
          <w:iCs/>
          <w:color w:val="0D0D0D" w:themeColor="text1" w:themeTint="F2"/>
          <w:sz w:val="24"/>
          <w:szCs w:val="24"/>
        </w:rPr>
        <w:t>En un procedimiento administrativo en el que prosperó la acción de negativa ficta y se declaró su invalidez; tiene como consecuencia el que la autoridad demandada se pronuncie en sentido afirmativo a la petición del gobernado y, no que ésta, dicte una nueva resolución, pues ello abre la posibilidad de que se examine si fue procedente o no la acción, lo cual ya fue materia del juicio.</w:t>
      </w:r>
      <w:r>
        <w:rPr>
          <w:rFonts w:ascii="Arial" w:hAnsi="Arial" w:cs="Arial"/>
          <w:i/>
          <w:iCs/>
          <w:color w:val="0D0D0D" w:themeColor="text1" w:themeTint="F2"/>
          <w:sz w:val="24"/>
          <w:szCs w:val="24"/>
        </w:rPr>
        <w:t>”</w:t>
      </w:r>
    </w:p>
    <w:p w:rsidR="00A82ED5" w:rsidRDefault="00A82ED5" w:rsidP="001D7DF0">
      <w:pPr>
        <w:spacing w:line="360" w:lineRule="auto"/>
        <w:ind w:firstLine="708"/>
        <w:jc w:val="both"/>
        <w:rPr>
          <w:rFonts w:ascii="Arial" w:hAnsi="Arial" w:cs="Arial"/>
          <w:iCs/>
          <w:color w:val="0D0D0D" w:themeColor="text1" w:themeTint="F2"/>
          <w:sz w:val="28"/>
          <w:szCs w:val="28"/>
        </w:rPr>
      </w:pPr>
    </w:p>
    <w:p w:rsidR="000846C3" w:rsidRDefault="001D7DF0" w:rsidP="001D7DF0">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lastRenderedPageBreak/>
        <w:t>En consecuencia, se modifica la sentencia recurrida y en atención a la confesional tácita que derivó de la contestación de la demanda  y ante la omisión de responder sobre la solicitud de pago</w:t>
      </w:r>
      <w:r w:rsidR="00CC3BF9">
        <w:rPr>
          <w:rFonts w:ascii="Arial" w:hAnsi="Arial" w:cs="Arial"/>
          <w:iCs/>
          <w:color w:val="0D0D0D" w:themeColor="text1" w:themeTint="F2"/>
          <w:sz w:val="28"/>
          <w:szCs w:val="28"/>
        </w:rPr>
        <w:t xml:space="preserve">  realizada por la parte actora así como la documental que en copias certificadas se allegaron a los autos</w:t>
      </w:r>
      <w:r w:rsidR="000846C3">
        <w:rPr>
          <w:rFonts w:ascii="Arial" w:hAnsi="Arial" w:cs="Arial"/>
          <w:iCs/>
          <w:color w:val="0D0D0D" w:themeColor="text1" w:themeTint="F2"/>
          <w:sz w:val="28"/>
          <w:szCs w:val="28"/>
        </w:rPr>
        <w:t xml:space="preserve"> </w:t>
      </w:r>
      <w:r>
        <w:rPr>
          <w:rFonts w:ascii="Arial" w:hAnsi="Arial" w:cs="Arial"/>
          <w:iCs/>
          <w:color w:val="0D0D0D" w:themeColor="text1" w:themeTint="F2"/>
          <w:sz w:val="28"/>
          <w:szCs w:val="28"/>
        </w:rPr>
        <w:t xml:space="preserve"> que result</w:t>
      </w:r>
      <w:r w:rsidR="00CC3BF9">
        <w:rPr>
          <w:rFonts w:ascii="Arial" w:hAnsi="Arial" w:cs="Arial"/>
          <w:iCs/>
          <w:color w:val="0D0D0D" w:themeColor="text1" w:themeTint="F2"/>
          <w:sz w:val="28"/>
          <w:szCs w:val="28"/>
        </w:rPr>
        <w:t>aron</w:t>
      </w:r>
      <w:r>
        <w:rPr>
          <w:rFonts w:ascii="Arial" w:hAnsi="Arial" w:cs="Arial"/>
          <w:iCs/>
          <w:color w:val="0D0D0D" w:themeColor="text1" w:themeTint="F2"/>
          <w:sz w:val="28"/>
          <w:szCs w:val="28"/>
        </w:rPr>
        <w:t xml:space="preserve"> suficiente</w:t>
      </w:r>
      <w:r w:rsidR="00CC3BF9">
        <w:rPr>
          <w:rFonts w:ascii="Arial" w:hAnsi="Arial" w:cs="Arial"/>
          <w:iCs/>
          <w:color w:val="0D0D0D" w:themeColor="text1" w:themeTint="F2"/>
          <w:sz w:val="28"/>
          <w:szCs w:val="28"/>
        </w:rPr>
        <w:t>s</w:t>
      </w:r>
      <w:r>
        <w:rPr>
          <w:rFonts w:ascii="Arial" w:hAnsi="Arial" w:cs="Arial"/>
          <w:iCs/>
          <w:color w:val="0D0D0D" w:themeColor="text1" w:themeTint="F2"/>
          <w:sz w:val="28"/>
          <w:szCs w:val="28"/>
        </w:rPr>
        <w:t xml:space="preserve"> para acreditar  el incumplimiento en que ha incurrido la demandada</w:t>
      </w:r>
      <w:r w:rsidR="000846C3">
        <w:rPr>
          <w:rFonts w:ascii="Arial" w:hAnsi="Arial" w:cs="Arial"/>
          <w:iCs/>
          <w:color w:val="0D0D0D" w:themeColor="text1" w:themeTint="F2"/>
          <w:sz w:val="28"/>
          <w:szCs w:val="28"/>
        </w:rPr>
        <w:t>, resulta procedente el pago  de</w:t>
      </w:r>
      <w:r>
        <w:rPr>
          <w:rFonts w:ascii="Arial" w:hAnsi="Arial" w:cs="Arial"/>
          <w:iCs/>
          <w:color w:val="0D0D0D" w:themeColor="text1" w:themeTint="F2"/>
          <w:sz w:val="28"/>
          <w:szCs w:val="28"/>
        </w:rPr>
        <w:t xml:space="preserve"> las cantidades de 2’</w:t>
      </w:r>
      <w:r w:rsidR="000846C3">
        <w:rPr>
          <w:rFonts w:ascii="Arial" w:hAnsi="Arial" w:cs="Arial"/>
          <w:iCs/>
          <w:color w:val="0D0D0D" w:themeColor="text1" w:themeTint="F2"/>
          <w:sz w:val="28"/>
          <w:szCs w:val="28"/>
        </w:rPr>
        <w:t>081,598.03  (Dos millones, ochenta y un mil, quinientos noventa y ocho pesos 03/100 M.N.) y  $524,781.92 ( Quinientos veinticuatro mil, setecientos ochenta y un pesos 92/100 ),  correspondientes a las estimaciones 5 y 6 derivadas del contrato de obra pública XX-924004991-X59-2014 de fecha 14 catorce de octubre del año 2014 dos mil catorce, denominada “Ampliación y Remodelación del Centro de Atención Temprana” del Municipio de Rio Verde S.L.P., así como el pago de los gastos financieros del contrato de Obra Pública, en los términos de la cláusula sexta del  Contrato de Obra Pública mencionado, que estipula:</w:t>
      </w:r>
    </w:p>
    <w:p w:rsidR="00BF1B40" w:rsidRDefault="000846C3" w:rsidP="00BF1B40">
      <w:pPr>
        <w:spacing w:line="240" w:lineRule="auto"/>
        <w:ind w:firstLine="708"/>
        <w:jc w:val="both"/>
        <w:rPr>
          <w:rFonts w:ascii="Arial" w:hAnsi="Arial" w:cs="Arial"/>
          <w:iCs/>
          <w:color w:val="0D0D0D" w:themeColor="text1" w:themeTint="F2"/>
          <w:sz w:val="28"/>
          <w:szCs w:val="28"/>
        </w:rPr>
      </w:pPr>
      <w:r w:rsidRPr="00BF1B40">
        <w:rPr>
          <w:rFonts w:ascii="Arial" w:hAnsi="Arial" w:cs="Arial"/>
          <w:b/>
          <w:i/>
          <w:iCs/>
          <w:color w:val="0D0D0D" w:themeColor="text1" w:themeTint="F2"/>
          <w:sz w:val="24"/>
          <w:szCs w:val="24"/>
        </w:rPr>
        <w:t xml:space="preserve">Sexta:- Gastos Financieros.- </w:t>
      </w:r>
      <w:r w:rsidRPr="00BF1B40">
        <w:rPr>
          <w:rFonts w:ascii="Arial" w:hAnsi="Arial" w:cs="Arial"/>
          <w:i/>
          <w:iCs/>
          <w:color w:val="0D0D0D" w:themeColor="text1" w:themeTint="F2"/>
          <w:sz w:val="24"/>
          <w:szCs w:val="24"/>
        </w:rPr>
        <w:t>En caso de incumplimiento</w:t>
      </w:r>
      <w:r w:rsidR="00BF1B40" w:rsidRPr="00BF1B40">
        <w:rPr>
          <w:rFonts w:ascii="Arial" w:hAnsi="Arial" w:cs="Arial"/>
          <w:i/>
          <w:iCs/>
          <w:color w:val="0D0D0D" w:themeColor="text1" w:themeTint="F2"/>
          <w:sz w:val="24"/>
          <w:szCs w:val="24"/>
        </w:rPr>
        <w:t xml:space="preserve"> en el pago de las estimaciones, </w:t>
      </w:r>
      <w:r w:rsidR="00BF1B40" w:rsidRPr="00BF1B40">
        <w:rPr>
          <w:rFonts w:ascii="Arial" w:hAnsi="Arial" w:cs="Arial"/>
          <w:b/>
          <w:i/>
          <w:iCs/>
          <w:color w:val="0D0D0D" w:themeColor="text1" w:themeTint="F2"/>
          <w:sz w:val="24"/>
          <w:szCs w:val="24"/>
        </w:rPr>
        <w:t>“La Secretaría</w:t>
      </w:r>
      <w:r w:rsidR="00BF1B40" w:rsidRPr="00BF1B40">
        <w:rPr>
          <w:rFonts w:ascii="Arial" w:hAnsi="Arial" w:cs="Arial"/>
          <w:i/>
          <w:iCs/>
          <w:color w:val="0D0D0D" w:themeColor="text1" w:themeTint="F2"/>
          <w:sz w:val="24"/>
          <w:szCs w:val="24"/>
        </w:rPr>
        <w:t>”  a solicitud de “El</w:t>
      </w:r>
      <w:r w:rsidR="00BF1B40" w:rsidRPr="00BF1B40">
        <w:rPr>
          <w:rFonts w:ascii="Arial" w:hAnsi="Arial" w:cs="Arial"/>
          <w:b/>
          <w:i/>
          <w:iCs/>
          <w:color w:val="0D0D0D" w:themeColor="text1" w:themeTint="F2"/>
          <w:sz w:val="24"/>
          <w:szCs w:val="24"/>
        </w:rPr>
        <w:t xml:space="preserve"> Contratista”</w:t>
      </w:r>
      <w:r w:rsidR="00BF1B40" w:rsidRPr="00BF1B40">
        <w:rPr>
          <w:rFonts w:ascii="Arial" w:hAnsi="Arial" w:cs="Arial"/>
          <w:i/>
          <w:iCs/>
          <w:color w:val="0D0D0D" w:themeColor="text1" w:themeTint="F2"/>
          <w:sz w:val="24"/>
          <w:szCs w:val="24"/>
        </w:rPr>
        <w:t xml:space="preserve">  deberá pagar los gastos financieros a una tasa que será igual a la establecida por el Código Fiscal de la Federación como si se tratara del supuesto de prórroga para el pago de créditos fiscales. Los gastos se calcularán sobre las cantidades no pagadas y se computarán ´por días calendario  a interés compuesto, desde que se venció el plazo, hasta un máximo de noventa días de calendario. Posterior a este plazo se obliga a pagar la tasa de interés interbancario promedio que opere en la banda privada y hasta  la fecha en que se pongan efectivamente las cantidades a disposición de </w:t>
      </w:r>
      <w:r w:rsidR="00BF1B40" w:rsidRPr="00BF1B40">
        <w:rPr>
          <w:rFonts w:ascii="Arial" w:hAnsi="Arial" w:cs="Arial"/>
          <w:b/>
          <w:i/>
          <w:iCs/>
          <w:color w:val="0D0D0D" w:themeColor="text1" w:themeTint="F2"/>
          <w:sz w:val="24"/>
          <w:szCs w:val="24"/>
        </w:rPr>
        <w:t>“El contratista</w:t>
      </w:r>
      <w:proofErr w:type="gramStart"/>
      <w:r w:rsidR="00BF1B40" w:rsidRPr="00BF1B40">
        <w:rPr>
          <w:rFonts w:ascii="Arial" w:hAnsi="Arial" w:cs="Arial"/>
          <w:i/>
          <w:iCs/>
          <w:color w:val="0D0D0D" w:themeColor="text1" w:themeTint="F2"/>
          <w:sz w:val="24"/>
          <w:szCs w:val="24"/>
        </w:rPr>
        <w:t>” ,</w:t>
      </w:r>
      <w:proofErr w:type="gramEnd"/>
      <w:r w:rsidR="00BF1B40" w:rsidRPr="00BF1B40">
        <w:rPr>
          <w:rFonts w:ascii="Arial" w:hAnsi="Arial" w:cs="Arial"/>
          <w:i/>
          <w:iCs/>
          <w:color w:val="0D0D0D" w:themeColor="text1" w:themeTint="F2"/>
          <w:sz w:val="24"/>
          <w:szCs w:val="24"/>
        </w:rPr>
        <w:t xml:space="preserve"> de conformidad con lo dispuesto por el artículo 138  de la Ley de Obras Públicas y Servicios Relacionados con las mismas del Estado ,de San Luis Potosí</w:t>
      </w:r>
      <w:r w:rsidR="00BF1B40">
        <w:rPr>
          <w:rFonts w:ascii="Arial" w:hAnsi="Arial" w:cs="Arial"/>
          <w:iCs/>
          <w:color w:val="0D0D0D" w:themeColor="text1" w:themeTint="F2"/>
          <w:sz w:val="28"/>
          <w:szCs w:val="28"/>
        </w:rPr>
        <w:t>.”</w:t>
      </w:r>
    </w:p>
    <w:p w:rsidR="00A82ED5" w:rsidRDefault="00A82ED5" w:rsidP="004E536C">
      <w:pPr>
        <w:spacing w:line="360" w:lineRule="auto"/>
        <w:ind w:firstLine="708"/>
        <w:jc w:val="both"/>
        <w:rPr>
          <w:rFonts w:ascii="Arial" w:hAnsi="Arial" w:cs="Arial"/>
          <w:iCs/>
          <w:color w:val="0D0D0D" w:themeColor="text1" w:themeTint="F2"/>
          <w:sz w:val="28"/>
          <w:szCs w:val="28"/>
        </w:rPr>
      </w:pPr>
    </w:p>
    <w:p w:rsidR="00BF1B40" w:rsidRDefault="00BF1B40" w:rsidP="004E536C">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lastRenderedPageBreak/>
        <w:t xml:space="preserve">  </w:t>
      </w:r>
      <w:r w:rsidR="004E536C">
        <w:rPr>
          <w:rFonts w:ascii="Arial" w:hAnsi="Arial" w:cs="Arial"/>
          <w:iCs/>
          <w:color w:val="0D0D0D" w:themeColor="text1" w:themeTint="F2"/>
          <w:sz w:val="28"/>
          <w:szCs w:val="28"/>
        </w:rPr>
        <w:t>E</w:t>
      </w:r>
      <w:r>
        <w:rPr>
          <w:rFonts w:ascii="Arial" w:hAnsi="Arial" w:cs="Arial"/>
          <w:iCs/>
          <w:color w:val="0D0D0D" w:themeColor="text1" w:themeTint="F2"/>
          <w:sz w:val="28"/>
          <w:szCs w:val="28"/>
        </w:rPr>
        <w:t>n las anotadas consideraciones, resulta de influencia determinante destacar que en los términos del  invocado artículo 138 de la Ley de Obras Públicas y Servicios Relacionados con las mismas,</w:t>
      </w:r>
      <w:r w:rsidR="00B66D4A">
        <w:rPr>
          <w:rFonts w:ascii="Arial" w:hAnsi="Arial" w:cs="Arial"/>
          <w:iCs/>
          <w:color w:val="0D0D0D" w:themeColor="text1" w:themeTint="F2"/>
          <w:sz w:val="28"/>
          <w:szCs w:val="28"/>
        </w:rPr>
        <w:t xml:space="preserve"> procede el pago de los gastos financieros, </w:t>
      </w:r>
      <w:r w:rsidR="004E536C">
        <w:rPr>
          <w:rFonts w:ascii="Arial" w:hAnsi="Arial" w:cs="Arial"/>
          <w:iCs/>
          <w:color w:val="0D0D0D" w:themeColor="text1" w:themeTint="F2"/>
          <w:sz w:val="28"/>
          <w:szCs w:val="28"/>
        </w:rPr>
        <w:t>aun</w:t>
      </w:r>
      <w:r w:rsidR="00B66D4A">
        <w:rPr>
          <w:rFonts w:ascii="Arial" w:hAnsi="Arial" w:cs="Arial"/>
          <w:iCs/>
          <w:color w:val="0D0D0D" w:themeColor="text1" w:themeTint="F2"/>
          <w:sz w:val="28"/>
          <w:szCs w:val="28"/>
        </w:rPr>
        <w:t xml:space="preserve"> cuando las partes no los hubieren pactado, supuesto que  conforme al artículo 1º., de la Ley Ut Supra, ésta es de orden público y por ello las partes no pueden  renunciar  su cumplimiento ni modificar o alterar su contenido ya sea por omisión por pacto expreso, de lo que se concluye  que no puede ser optativo par las</w:t>
      </w:r>
      <w:r w:rsidR="00692219">
        <w:rPr>
          <w:rFonts w:ascii="Arial" w:hAnsi="Arial" w:cs="Arial"/>
          <w:iCs/>
          <w:color w:val="0D0D0D" w:themeColor="text1" w:themeTint="F2"/>
          <w:sz w:val="28"/>
          <w:szCs w:val="28"/>
        </w:rPr>
        <w:t xml:space="preserve"> </w:t>
      </w:r>
      <w:r w:rsidR="00B66D4A">
        <w:rPr>
          <w:rFonts w:ascii="Arial" w:hAnsi="Arial" w:cs="Arial"/>
          <w:iCs/>
          <w:color w:val="0D0D0D" w:themeColor="text1" w:themeTint="F2"/>
          <w:sz w:val="28"/>
          <w:szCs w:val="28"/>
        </w:rPr>
        <w:t>partes, pues jurídicamente constituyen una obligación.</w:t>
      </w:r>
    </w:p>
    <w:p w:rsidR="00B66D4A" w:rsidRDefault="00B66D4A" w:rsidP="00BF1B40">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Para pronta referencia  se procede a su transcripción:</w:t>
      </w:r>
    </w:p>
    <w:p w:rsidR="00B66D4A" w:rsidRDefault="00B66D4A" w:rsidP="00B66D4A">
      <w:pPr>
        <w:spacing w:line="240" w:lineRule="auto"/>
        <w:ind w:firstLine="708"/>
        <w:jc w:val="both"/>
        <w:rPr>
          <w:rFonts w:ascii="Arial" w:hAnsi="Arial" w:cs="Arial"/>
          <w:i/>
          <w:iCs/>
          <w:color w:val="0D0D0D" w:themeColor="text1" w:themeTint="F2"/>
          <w:sz w:val="24"/>
          <w:szCs w:val="24"/>
        </w:rPr>
      </w:pPr>
      <w:r w:rsidRPr="00B66D4A">
        <w:rPr>
          <w:rFonts w:ascii="Arial" w:hAnsi="Arial" w:cs="Arial"/>
          <w:b/>
          <w:i/>
          <w:iCs/>
          <w:color w:val="0D0D0D" w:themeColor="text1" w:themeTint="F2"/>
          <w:sz w:val="24"/>
          <w:szCs w:val="24"/>
        </w:rPr>
        <w:t>Artículo 138</w:t>
      </w:r>
      <w:r w:rsidRPr="00B66D4A">
        <w:rPr>
          <w:rFonts w:ascii="Arial" w:hAnsi="Arial" w:cs="Arial"/>
          <w:i/>
          <w:iCs/>
          <w:color w:val="0D0D0D" w:themeColor="text1" w:themeTint="F2"/>
          <w:sz w:val="24"/>
          <w:szCs w:val="24"/>
        </w:rPr>
        <w:t>.- En caso de incumplimiento en los pagos  de  las estimaciones y de ajuste de los costos,  a solicitud del contratista, la institución deberá pagar los gastos financieros conforme a una tasa que será igual a la establecida por el Código Fiscal de la Federación, como si se tratara del supuesto de prórroga para el pago de créditos fiscales. Los gastos se calcularán sobre las cantidades no pagadas, y se computarán por días de calendario a interés compuesto, desde que se venció el plazo hasta un máximo de noventa días calendario. Posterior a este plazo, se obliga a la institución de que se trate a pagar la tasa de interés interbancario promedio que opere en la banca privada, y hasta la fecha en que se pongan efectivamente las cantidades a disposición del contratista. Tratándose de pagos en exceso que haya recibido el contratista, éste deberá integrar las cantidades</w:t>
      </w:r>
      <w:r>
        <w:rPr>
          <w:rFonts w:ascii="Arial" w:hAnsi="Arial" w:cs="Arial"/>
          <w:i/>
          <w:iCs/>
          <w:color w:val="0D0D0D" w:themeColor="text1" w:themeTint="F2"/>
          <w:sz w:val="24"/>
          <w:szCs w:val="24"/>
        </w:rPr>
        <w:t xml:space="preserve"> </w:t>
      </w:r>
      <w:r w:rsidRPr="00B66D4A">
        <w:rPr>
          <w:rFonts w:ascii="Arial" w:hAnsi="Arial" w:cs="Arial"/>
          <w:i/>
          <w:iCs/>
          <w:color w:val="0D0D0D" w:themeColor="text1" w:themeTint="F2"/>
          <w:sz w:val="24"/>
          <w:szCs w:val="24"/>
        </w:rPr>
        <w:t>pagadas con ese carácter, más los intereses correspondientes, conforme a lo establecido en el párrafo anterior. No se considerará pago en exceso  las diferencias que resulten a cargo del contratista que sean compensadas en las estimaciones. Lo previsto en este artículo, deberá pactarse en los contratos respectivos.”</w:t>
      </w:r>
    </w:p>
    <w:p w:rsidR="00A82ED5" w:rsidRDefault="00A82ED5" w:rsidP="007804D0">
      <w:pPr>
        <w:spacing w:line="360" w:lineRule="auto"/>
        <w:ind w:firstLine="708"/>
        <w:jc w:val="both"/>
        <w:rPr>
          <w:rFonts w:ascii="Arial" w:hAnsi="Arial" w:cs="Arial"/>
          <w:iCs/>
          <w:color w:val="0D0D0D" w:themeColor="text1" w:themeTint="F2"/>
          <w:sz w:val="28"/>
          <w:szCs w:val="28"/>
        </w:rPr>
      </w:pPr>
    </w:p>
    <w:p w:rsidR="007804D0" w:rsidRPr="007804D0" w:rsidRDefault="007804D0" w:rsidP="007804D0">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Sirve de apoyo a lo anterior y se comparte por las razones que lo informan, la siguiente Tesis Jurisprudencial:</w:t>
      </w:r>
    </w:p>
    <w:p w:rsidR="00DE6191" w:rsidRPr="00692219" w:rsidRDefault="00BF1B40" w:rsidP="00DE6191">
      <w:pPr>
        <w:spacing w:line="240" w:lineRule="auto"/>
        <w:jc w:val="both"/>
        <w:rPr>
          <w:rFonts w:ascii="Arial" w:hAnsi="Arial" w:cs="Arial"/>
          <w:i/>
          <w:iCs/>
          <w:color w:val="0D0D0D" w:themeColor="text1" w:themeTint="F2"/>
          <w:sz w:val="24"/>
          <w:szCs w:val="24"/>
        </w:rPr>
      </w:pPr>
      <w:r w:rsidRPr="00692219">
        <w:rPr>
          <w:rFonts w:ascii="Arial" w:hAnsi="Arial" w:cs="Arial"/>
          <w:i/>
          <w:iCs/>
          <w:color w:val="0D0D0D" w:themeColor="text1" w:themeTint="F2"/>
          <w:sz w:val="24"/>
          <w:szCs w:val="24"/>
        </w:rPr>
        <w:tab/>
      </w:r>
      <w:r w:rsidR="00DE6191" w:rsidRPr="00692219">
        <w:rPr>
          <w:rFonts w:ascii="Arial" w:hAnsi="Arial" w:cs="Arial"/>
          <w:i/>
          <w:iCs/>
          <w:color w:val="0D0D0D" w:themeColor="text1" w:themeTint="F2"/>
          <w:sz w:val="24"/>
          <w:szCs w:val="24"/>
        </w:rPr>
        <w:t>Registro digital: 170937</w:t>
      </w:r>
      <w:r w:rsidR="00692219">
        <w:rPr>
          <w:rFonts w:ascii="Arial" w:hAnsi="Arial" w:cs="Arial"/>
          <w:i/>
          <w:iCs/>
          <w:color w:val="0D0D0D" w:themeColor="text1" w:themeTint="F2"/>
          <w:sz w:val="24"/>
          <w:szCs w:val="24"/>
        </w:rPr>
        <w:t xml:space="preserve">; </w:t>
      </w:r>
      <w:r w:rsidR="00DE6191" w:rsidRPr="00692219">
        <w:rPr>
          <w:rFonts w:ascii="Arial" w:hAnsi="Arial" w:cs="Arial"/>
          <w:i/>
          <w:iCs/>
          <w:color w:val="0D0D0D" w:themeColor="text1" w:themeTint="F2"/>
          <w:sz w:val="24"/>
          <w:szCs w:val="24"/>
        </w:rPr>
        <w:t>Instancia: Primera Sala</w:t>
      </w:r>
    </w:p>
    <w:p w:rsidR="00DE6191" w:rsidRPr="00692219" w:rsidRDefault="00DE6191" w:rsidP="00692219">
      <w:pPr>
        <w:spacing w:line="240" w:lineRule="auto"/>
        <w:ind w:firstLine="708"/>
        <w:jc w:val="both"/>
        <w:rPr>
          <w:rFonts w:ascii="Arial" w:hAnsi="Arial" w:cs="Arial"/>
          <w:i/>
          <w:iCs/>
          <w:color w:val="0D0D0D" w:themeColor="text1" w:themeTint="F2"/>
          <w:sz w:val="24"/>
          <w:szCs w:val="24"/>
        </w:rPr>
      </w:pPr>
      <w:r w:rsidRPr="00692219">
        <w:rPr>
          <w:rFonts w:ascii="Arial" w:hAnsi="Arial" w:cs="Arial"/>
          <w:i/>
          <w:iCs/>
          <w:color w:val="0D0D0D" w:themeColor="text1" w:themeTint="F2"/>
          <w:sz w:val="24"/>
          <w:szCs w:val="24"/>
        </w:rPr>
        <w:t>Novena Época</w:t>
      </w:r>
      <w:r w:rsidR="00692219">
        <w:rPr>
          <w:rFonts w:ascii="Arial" w:hAnsi="Arial" w:cs="Arial"/>
          <w:i/>
          <w:iCs/>
          <w:color w:val="0D0D0D" w:themeColor="text1" w:themeTint="F2"/>
          <w:sz w:val="24"/>
          <w:szCs w:val="24"/>
        </w:rPr>
        <w:t xml:space="preserve">; </w:t>
      </w:r>
      <w:r w:rsidRPr="00692219">
        <w:rPr>
          <w:rFonts w:ascii="Arial" w:hAnsi="Arial" w:cs="Arial"/>
          <w:i/>
          <w:iCs/>
          <w:color w:val="0D0D0D" w:themeColor="text1" w:themeTint="F2"/>
          <w:sz w:val="24"/>
          <w:szCs w:val="24"/>
        </w:rPr>
        <w:t>Materias(s): Administrativa</w:t>
      </w:r>
    </w:p>
    <w:p w:rsidR="00DE6191" w:rsidRPr="00692219" w:rsidRDefault="00DE6191" w:rsidP="00692219">
      <w:pPr>
        <w:spacing w:line="240" w:lineRule="auto"/>
        <w:ind w:firstLine="708"/>
        <w:jc w:val="both"/>
        <w:rPr>
          <w:rFonts w:ascii="Arial" w:hAnsi="Arial" w:cs="Arial"/>
          <w:i/>
          <w:iCs/>
          <w:color w:val="0D0D0D" w:themeColor="text1" w:themeTint="F2"/>
          <w:sz w:val="24"/>
          <w:szCs w:val="24"/>
        </w:rPr>
      </w:pPr>
      <w:r w:rsidRPr="00692219">
        <w:rPr>
          <w:rFonts w:ascii="Arial" w:hAnsi="Arial" w:cs="Arial"/>
          <w:i/>
          <w:iCs/>
          <w:color w:val="0D0D0D" w:themeColor="text1" w:themeTint="F2"/>
          <w:sz w:val="24"/>
          <w:szCs w:val="24"/>
        </w:rPr>
        <w:t>Tesis: 1a</w:t>
      </w:r>
      <w:proofErr w:type="gramStart"/>
      <w:r w:rsidRPr="00692219">
        <w:rPr>
          <w:rFonts w:ascii="Arial" w:hAnsi="Arial" w:cs="Arial"/>
          <w:i/>
          <w:iCs/>
          <w:color w:val="0D0D0D" w:themeColor="text1" w:themeTint="F2"/>
          <w:sz w:val="24"/>
          <w:szCs w:val="24"/>
        </w:rPr>
        <w:t>./</w:t>
      </w:r>
      <w:proofErr w:type="gramEnd"/>
      <w:r w:rsidRPr="00692219">
        <w:rPr>
          <w:rFonts w:ascii="Arial" w:hAnsi="Arial" w:cs="Arial"/>
          <w:i/>
          <w:iCs/>
          <w:color w:val="0D0D0D" w:themeColor="text1" w:themeTint="F2"/>
          <w:sz w:val="24"/>
          <w:szCs w:val="24"/>
        </w:rPr>
        <w:t>J. 144/2007</w:t>
      </w:r>
    </w:p>
    <w:p w:rsidR="00DE6191" w:rsidRPr="00692219" w:rsidRDefault="00DE6191" w:rsidP="00692219">
      <w:pPr>
        <w:spacing w:line="360" w:lineRule="auto"/>
        <w:ind w:left="708"/>
        <w:jc w:val="both"/>
        <w:rPr>
          <w:rFonts w:ascii="Arial" w:hAnsi="Arial" w:cs="Arial"/>
          <w:i/>
          <w:iCs/>
          <w:color w:val="0D0D0D" w:themeColor="text1" w:themeTint="F2"/>
          <w:sz w:val="24"/>
          <w:szCs w:val="24"/>
        </w:rPr>
      </w:pPr>
      <w:r w:rsidRPr="00692219">
        <w:rPr>
          <w:rFonts w:ascii="Arial" w:hAnsi="Arial" w:cs="Arial"/>
          <w:i/>
          <w:iCs/>
          <w:color w:val="0D0D0D" w:themeColor="text1" w:themeTint="F2"/>
          <w:sz w:val="24"/>
          <w:szCs w:val="24"/>
        </w:rPr>
        <w:t>Fuente: Semanario Judicial de la Federación y su Gaceta. Tomo XXVI, Noviembre de 2007, página 118</w:t>
      </w:r>
      <w:r w:rsidR="00692219" w:rsidRPr="00692219">
        <w:rPr>
          <w:rFonts w:ascii="Arial" w:hAnsi="Arial" w:cs="Arial"/>
          <w:i/>
          <w:iCs/>
          <w:color w:val="0D0D0D" w:themeColor="text1" w:themeTint="F2"/>
          <w:sz w:val="24"/>
          <w:szCs w:val="24"/>
        </w:rPr>
        <w:t xml:space="preserve">; </w:t>
      </w:r>
      <w:r w:rsidRPr="00692219">
        <w:rPr>
          <w:rFonts w:ascii="Arial" w:hAnsi="Arial" w:cs="Arial"/>
          <w:i/>
          <w:iCs/>
          <w:color w:val="0D0D0D" w:themeColor="text1" w:themeTint="F2"/>
          <w:sz w:val="24"/>
          <w:szCs w:val="24"/>
        </w:rPr>
        <w:t>Tipo: Jurisprudencia</w:t>
      </w:r>
    </w:p>
    <w:p w:rsidR="00DE6191" w:rsidRPr="00692219" w:rsidRDefault="00DE6191" w:rsidP="00692219">
      <w:pPr>
        <w:spacing w:line="240" w:lineRule="auto"/>
        <w:ind w:firstLine="708"/>
        <w:jc w:val="both"/>
        <w:rPr>
          <w:rFonts w:ascii="Arial" w:hAnsi="Arial" w:cs="Arial"/>
          <w:i/>
          <w:iCs/>
          <w:color w:val="0D0D0D" w:themeColor="text1" w:themeTint="F2"/>
          <w:sz w:val="24"/>
          <w:szCs w:val="24"/>
        </w:rPr>
      </w:pPr>
      <w:r w:rsidRPr="00692219">
        <w:rPr>
          <w:rFonts w:ascii="Arial" w:hAnsi="Arial" w:cs="Arial"/>
          <w:b/>
          <w:i/>
          <w:iCs/>
          <w:color w:val="0D0D0D" w:themeColor="text1" w:themeTint="F2"/>
          <w:sz w:val="24"/>
          <w:szCs w:val="24"/>
        </w:rPr>
        <w:lastRenderedPageBreak/>
        <w:t>GASTOS FINANCIEROS. ES PROCEDENTE CONDENAR AL PAGO DE LOS MISMOS SI SE ACREDITA EL INCUMPLIMIENTO DE LOS PAGOS DE ESTIMACIONES Y AJUSTES DE COSTOS, AUN CUANDO LAS PARTES NO LO HAYAN PACTADO EXPRESAMENTE EN EL CONTRATO DE OBRA PÚBLICA (INTERPRETACIÓN DEL ARTÍCULO 69 DE LA LEY DE ADQUISICIONES Y OBRAS PÚBLICAS</w:t>
      </w:r>
      <w:r w:rsidRPr="00DE6191">
        <w:rPr>
          <w:rFonts w:ascii="Arial" w:hAnsi="Arial" w:cs="Arial"/>
          <w:b/>
          <w:i/>
          <w:iCs/>
          <w:color w:val="0D0D0D" w:themeColor="text1" w:themeTint="F2"/>
          <w:sz w:val="24"/>
          <w:szCs w:val="24"/>
        </w:rPr>
        <w:t>).</w:t>
      </w:r>
      <w:r w:rsidR="00692219">
        <w:rPr>
          <w:rFonts w:ascii="Arial" w:hAnsi="Arial" w:cs="Arial"/>
          <w:b/>
          <w:i/>
          <w:iCs/>
          <w:color w:val="0D0D0D" w:themeColor="text1" w:themeTint="F2"/>
          <w:sz w:val="24"/>
          <w:szCs w:val="24"/>
        </w:rPr>
        <w:t xml:space="preserve"> </w:t>
      </w:r>
      <w:r w:rsidRPr="00692219">
        <w:rPr>
          <w:rFonts w:ascii="Arial" w:hAnsi="Arial" w:cs="Arial"/>
          <w:i/>
          <w:iCs/>
          <w:color w:val="0D0D0D" w:themeColor="text1" w:themeTint="F2"/>
          <w:sz w:val="24"/>
          <w:szCs w:val="24"/>
        </w:rPr>
        <w:t>El artículo 69 de la Ley de Adquisiciones y Obras Públicas sostiene que cuando se incumple en los pagos de estimaciones y de ajustes de costos, la dependencia o entidad, a solicitud del contratista, "deberá" pagar gastos financieros conforme a una tasa que será igual a la establecida por la Ley de Ingresos de la Federación. Por consiguiente, es procedente condenar al pago de gastos financieros cuando se reclama tal prestación, si se acredita que se ha incumplido con los pagos de estimaciones y ajustes de costos, aun cuando las partes no lo hayan pactado expresamente en el contrato de obra pública, pues, de conformidad con el artículo 1o. de Ley de Adquisiciones y Obras Públicas, ésta es de orden público y, por lo tanto, resulta evidente que las partes no pueden eximir o renunciar a su cumplimiento ni modificar o alterar su contenido, ya sea por omisión o pacto expreso en el contrato de obra pública. De modo que las consecuencias legales establecidas en el artículo 69 de la Ley de Adquisiciones y Obras Públicas constituyen en sentido estricto deberes jurídicos y, por lo tanto, su cumplimiento no puede ser optativo para las partes, pues, como se dijo, jurídicamente, son una obligación</w:t>
      </w:r>
      <w:r w:rsidR="00692219">
        <w:rPr>
          <w:rFonts w:ascii="Arial" w:hAnsi="Arial" w:cs="Arial"/>
          <w:i/>
          <w:iCs/>
          <w:color w:val="0D0D0D" w:themeColor="text1" w:themeTint="F2"/>
          <w:sz w:val="24"/>
          <w:szCs w:val="24"/>
        </w:rPr>
        <w:t>”</w:t>
      </w:r>
      <w:r w:rsidRPr="00692219">
        <w:rPr>
          <w:rFonts w:ascii="Arial" w:hAnsi="Arial" w:cs="Arial"/>
          <w:i/>
          <w:iCs/>
          <w:color w:val="0D0D0D" w:themeColor="text1" w:themeTint="F2"/>
          <w:sz w:val="24"/>
          <w:szCs w:val="24"/>
        </w:rPr>
        <w:t>.</w:t>
      </w:r>
    </w:p>
    <w:p w:rsidR="00A82ED5" w:rsidRDefault="00DE6191" w:rsidP="00DE6191">
      <w:pPr>
        <w:spacing w:line="360" w:lineRule="auto"/>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ab/>
      </w:r>
    </w:p>
    <w:p w:rsidR="000846C3" w:rsidRDefault="00DE6191" w:rsidP="00A82ED5">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Así las co</w:t>
      </w:r>
      <w:r w:rsidR="00692219">
        <w:rPr>
          <w:rFonts w:ascii="Arial" w:hAnsi="Arial" w:cs="Arial"/>
          <w:iCs/>
          <w:color w:val="0D0D0D" w:themeColor="text1" w:themeTint="F2"/>
          <w:sz w:val="28"/>
          <w:szCs w:val="28"/>
        </w:rPr>
        <w:t>sas</w:t>
      </w:r>
      <w:r>
        <w:rPr>
          <w:rFonts w:ascii="Arial" w:hAnsi="Arial" w:cs="Arial"/>
          <w:iCs/>
          <w:color w:val="0D0D0D" w:themeColor="text1" w:themeTint="F2"/>
          <w:sz w:val="28"/>
          <w:szCs w:val="28"/>
        </w:rPr>
        <w:t xml:space="preserve"> y con apoyo en lo que disponen los artículos 249, 250 fracciones </w:t>
      </w:r>
      <w:r w:rsidR="00692219">
        <w:rPr>
          <w:rFonts w:ascii="Arial" w:hAnsi="Arial" w:cs="Arial"/>
          <w:iCs/>
          <w:color w:val="0D0D0D" w:themeColor="text1" w:themeTint="F2"/>
          <w:sz w:val="28"/>
          <w:szCs w:val="28"/>
        </w:rPr>
        <w:t>I</w:t>
      </w:r>
      <w:r>
        <w:rPr>
          <w:rFonts w:ascii="Arial" w:hAnsi="Arial" w:cs="Arial"/>
          <w:iCs/>
          <w:color w:val="0D0D0D" w:themeColor="text1" w:themeTint="F2"/>
          <w:sz w:val="28"/>
          <w:szCs w:val="28"/>
        </w:rPr>
        <w:t xml:space="preserve"> y III, 251 y 252 del Código Procesal Administrativo para el </w:t>
      </w:r>
      <w:r w:rsidR="00692219">
        <w:rPr>
          <w:rFonts w:ascii="Arial" w:hAnsi="Arial" w:cs="Arial"/>
          <w:iCs/>
          <w:color w:val="0D0D0D" w:themeColor="text1" w:themeTint="F2"/>
          <w:sz w:val="28"/>
          <w:szCs w:val="28"/>
        </w:rPr>
        <w:t>E</w:t>
      </w:r>
      <w:r>
        <w:rPr>
          <w:rFonts w:ascii="Arial" w:hAnsi="Arial" w:cs="Arial"/>
          <w:iCs/>
          <w:color w:val="0D0D0D" w:themeColor="text1" w:themeTint="F2"/>
          <w:sz w:val="28"/>
          <w:szCs w:val="28"/>
        </w:rPr>
        <w:t xml:space="preserve">stado de San Luis Potosí, de </w:t>
      </w:r>
      <w:proofErr w:type="spellStart"/>
      <w:r>
        <w:rPr>
          <w:rFonts w:ascii="Arial" w:hAnsi="Arial" w:cs="Arial"/>
          <w:iCs/>
          <w:color w:val="0D0D0D" w:themeColor="text1" w:themeTint="F2"/>
          <w:sz w:val="28"/>
          <w:szCs w:val="28"/>
        </w:rPr>
        <w:t>declara</w:t>
      </w:r>
      <w:proofErr w:type="spellEnd"/>
      <w:r>
        <w:rPr>
          <w:rFonts w:ascii="Arial" w:hAnsi="Arial" w:cs="Arial"/>
          <w:iCs/>
          <w:color w:val="0D0D0D" w:themeColor="text1" w:themeTint="F2"/>
          <w:sz w:val="28"/>
          <w:szCs w:val="28"/>
        </w:rPr>
        <w:t xml:space="preserve"> LA ILEGALIDAD E INVALIDEZ del acto reclamado consistente en la negativa ficta que se configuró ante la omisión de dar contestación al escrito de  fecha 31 treinta y uno de agosto del año 2018 dos mil dieciocho, dirigido por la empresa actora al Secretario de Desarrollo Urbano, Vivienda y Obras Públicas del Estado quien incurrió en tal conducta </w:t>
      </w:r>
      <w:proofErr w:type="spellStart"/>
      <w:r>
        <w:rPr>
          <w:rFonts w:ascii="Arial" w:hAnsi="Arial" w:cs="Arial"/>
          <w:iCs/>
          <w:color w:val="0D0D0D" w:themeColor="text1" w:themeTint="F2"/>
          <w:sz w:val="28"/>
          <w:szCs w:val="28"/>
        </w:rPr>
        <w:t>omisiva</w:t>
      </w:r>
      <w:proofErr w:type="spellEnd"/>
      <w:r>
        <w:rPr>
          <w:rFonts w:ascii="Arial" w:hAnsi="Arial" w:cs="Arial"/>
          <w:iCs/>
          <w:color w:val="0D0D0D" w:themeColor="text1" w:themeTint="F2"/>
          <w:sz w:val="28"/>
          <w:szCs w:val="28"/>
        </w:rPr>
        <w:t>, y</w:t>
      </w:r>
      <w:r w:rsidR="00692219">
        <w:rPr>
          <w:rFonts w:ascii="Arial" w:hAnsi="Arial" w:cs="Arial"/>
          <w:iCs/>
          <w:color w:val="0D0D0D" w:themeColor="text1" w:themeTint="F2"/>
          <w:sz w:val="28"/>
          <w:szCs w:val="28"/>
        </w:rPr>
        <w:t>,</w:t>
      </w:r>
      <w:r>
        <w:rPr>
          <w:rFonts w:ascii="Arial" w:hAnsi="Arial" w:cs="Arial"/>
          <w:iCs/>
          <w:color w:val="0D0D0D" w:themeColor="text1" w:themeTint="F2"/>
          <w:sz w:val="28"/>
          <w:szCs w:val="28"/>
        </w:rPr>
        <w:t xml:space="preserve"> por consecuencia se decreta su NULIDAD TOTAL, dejándolo sin efecto legal alguno, de acuerdo con los </w:t>
      </w:r>
      <w:r w:rsidR="00692219">
        <w:rPr>
          <w:rFonts w:ascii="Arial" w:hAnsi="Arial" w:cs="Arial"/>
          <w:iCs/>
          <w:color w:val="0D0D0D" w:themeColor="text1" w:themeTint="F2"/>
          <w:sz w:val="28"/>
          <w:szCs w:val="28"/>
        </w:rPr>
        <w:t>razonamientos</w:t>
      </w:r>
      <w:r>
        <w:rPr>
          <w:rFonts w:ascii="Arial" w:hAnsi="Arial" w:cs="Arial"/>
          <w:iCs/>
          <w:color w:val="0D0D0D" w:themeColor="text1" w:themeTint="F2"/>
          <w:sz w:val="28"/>
          <w:szCs w:val="28"/>
        </w:rPr>
        <w:t xml:space="preserve"> esgrimidos en el considerando octavo de esta </w:t>
      </w:r>
      <w:r w:rsidR="00692219">
        <w:rPr>
          <w:rFonts w:ascii="Arial" w:hAnsi="Arial" w:cs="Arial"/>
          <w:iCs/>
          <w:color w:val="0D0D0D" w:themeColor="text1" w:themeTint="F2"/>
          <w:sz w:val="28"/>
          <w:szCs w:val="28"/>
        </w:rPr>
        <w:t>resolución</w:t>
      </w:r>
      <w:r>
        <w:rPr>
          <w:rFonts w:ascii="Arial" w:hAnsi="Arial" w:cs="Arial"/>
          <w:iCs/>
          <w:color w:val="0D0D0D" w:themeColor="text1" w:themeTint="F2"/>
          <w:sz w:val="28"/>
          <w:szCs w:val="28"/>
        </w:rPr>
        <w:t>.</w:t>
      </w:r>
    </w:p>
    <w:p w:rsidR="00DE6191" w:rsidRDefault="00DE6191" w:rsidP="00692219">
      <w:pPr>
        <w:spacing w:line="360" w:lineRule="auto"/>
        <w:ind w:firstLine="708"/>
        <w:jc w:val="both"/>
        <w:rPr>
          <w:rFonts w:ascii="Arial" w:hAnsi="Arial" w:cs="Arial"/>
          <w:iCs/>
          <w:color w:val="0D0D0D" w:themeColor="text1" w:themeTint="F2"/>
          <w:sz w:val="28"/>
          <w:szCs w:val="28"/>
        </w:rPr>
      </w:pPr>
      <w:r>
        <w:rPr>
          <w:rFonts w:ascii="Arial" w:hAnsi="Arial" w:cs="Arial"/>
          <w:iCs/>
          <w:color w:val="0D0D0D" w:themeColor="text1" w:themeTint="F2"/>
          <w:sz w:val="28"/>
          <w:szCs w:val="28"/>
        </w:rPr>
        <w:lastRenderedPageBreak/>
        <w:t xml:space="preserve">Consiguientemente y para efectos de lo dispuesto por el artículo 252 del Código Procesal Administrativo del </w:t>
      </w:r>
      <w:r w:rsidR="00692219">
        <w:rPr>
          <w:rFonts w:ascii="Arial" w:hAnsi="Arial" w:cs="Arial"/>
          <w:iCs/>
          <w:color w:val="0D0D0D" w:themeColor="text1" w:themeTint="F2"/>
          <w:sz w:val="28"/>
          <w:szCs w:val="28"/>
        </w:rPr>
        <w:t>E</w:t>
      </w:r>
      <w:r>
        <w:rPr>
          <w:rFonts w:ascii="Arial" w:hAnsi="Arial" w:cs="Arial"/>
          <w:iCs/>
          <w:color w:val="0D0D0D" w:themeColor="text1" w:themeTint="F2"/>
          <w:sz w:val="28"/>
          <w:szCs w:val="28"/>
        </w:rPr>
        <w:t xml:space="preserve">stado, a efecto de restituir a la parte actora en el goce de sus derechos que fueron indebidamente afectados, como lo estatuye el artículo 251 del mismos cuerpo de leyes, se ordena a la autoridad demandada </w:t>
      </w:r>
      <w:r w:rsidR="00692219">
        <w:rPr>
          <w:rFonts w:ascii="Arial" w:hAnsi="Arial" w:cs="Arial"/>
          <w:iCs/>
          <w:color w:val="0D0D0D" w:themeColor="text1" w:themeTint="F2"/>
          <w:sz w:val="28"/>
          <w:szCs w:val="28"/>
        </w:rPr>
        <w:t xml:space="preserve"> (SEDUVOP) </w:t>
      </w:r>
      <w:r>
        <w:rPr>
          <w:rFonts w:ascii="Arial" w:hAnsi="Arial" w:cs="Arial"/>
          <w:iCs/>
          <w:color w:val="0D0D0D" w:themeColor="text1" w:themeTint="F2"/>
          <w:sz w:val="28"/>
          <w:szCs w:val="28"/>
        </w:rPr>
        <w:t>a realizar el pago  de las cantidades  de $ 2’ 081,598.03 ( Dos millones, ochenta y un mil, quinientos noventa y ocho pesos 03/100</w:t>
      </w:r>
      <w:r w:rsidR="006A05CC">
        <w:rPr>
          <w:rFonts w:ascii="Arial" w:hAnsi="Arial" w:cs="Arial"/>
          <w:iCs/>
          <w:color w:val="0D0D0D" w:themeColor="text1" w:themeTint="F2"/>
          <w:sz w:val="28"/>
          <w:szCs w:val="28"/>
        </w:rPr>
        <w:t xml:space="preserve"> M.N.</w:t>
      </w:r>
      <w:r>
        <w:rPr>
          <w:rFonts w:ascii="Arial" w:hAnsi="Arial" w:cs="Arial"/>
          <w:iCs/>
          <w:color w:val="0D0D0D" w:themeColor="text1" w:themeTint="F2"/>
          <w:sz w:val="28"/>
          <w:szCs w:val="28"/>
        </w:rPr>
        <w:t>)</w:t>
      </w:r>
      <w:r w:rsidR="006A05CC">
        <w:rPr>
          <w:rFonts w:ascii="Arial" w:hAnsi="Arial" w:cs="Arial"/>
          <w:iCs/>
          <w:color w:val="0D0D0D" w:themeColor="text1" w:themeTint="F2"/>
          <w:sz w:val="28"/>
          <w:szCs w:val="28"/>
        </w:rPr>
        <w:t xml:space="preserve"> y de $ 524,781.92  </w:t>
      </w:r>
      <w:r w:rsidR="00692219">
        <w:rPr>
          <w:rFonts w:ascii="Arial" w:hAnsi="Arial" w:cs="Arial"/>
          <w:iCs/>
          <w:color w:val="0D0D0D" w:themeColor="text1" w:themeTint="F2"/>
          <w:sz w:val="28"/>
          <w:szCs w:val="28"/>
        </w:rPr>
        <w:t>(</w:t>
      </w:r>
      <w:r w:rsidR="006A05CC">
        <w:rPr>
          <w:rFonts w:ascii="Arial" w:hAnsi="Arial" w:cs="Arial"/>
          <w:iCs/>
          <w:color w:val="0D0D0D" w:themeColor="text1" w:themeTint="F2"/>
          <w:sz w:val="28"/>
          <w:szCs w:val="28"/>
        </w:rPr>
        <w:t>Quinientos veinticuatro mil, setecientos ochenta y un pesos 92/100 M.N.), correspondientes a las estimaciones 5 y 6  derivadas del contrato de obra pública XX-924004991-X59-2014  relativo a la obra “Ampliación y Remodelación del Centro de Atención Temprana en Rio Verde S.L.P., así como los gastos financieros establecidos en la cláusula  sexta del instrumento citado.</w:t>
      </w:r>
    </w:p>
    <w:p w:rsidR="00B6689A" w:rsidRPr="00B6689A" w:rsidRDefault="006A05CC" w:rsidP="00B6689A">
      <w:pPr>
        <w:spacing w:line="360" w:lineRule="auto"/>
        <w:jc w:val="both"/>
        <w:rPr>
          <w:rFonts w:ascii="Arial" w:hAnsi="Arial" w:cs="Arial"/>
          <w:iCs/>
          <w:color w:val="0D0D0D" w:themeColor="text1" w:themeTint="F2"/>
          <w:sz w:val="28"/>
          <w:szCs w:val="28"/>
        </w:rPr>
      </w:pPr>
      <w:r>
        <w:rPr>
          <w:rFonts w:ascii="Arial" w:hAnsi="Arial" w:cs="Arial"/>
          <w:iCs/>
          <w:color w:val="0D0D0D" w:themeColor="text1" w:themeTint="F2"/>
          <w:sz w:val="28"/>
          <w:szCs w:val="28"/>
        </w:rPr>
        <w:tab/>
        <w:t>A</w:t>
      </w:r>
      <w:r w:rsidR="00B6689A">
        <w:rPr>
          <w:rFonts w:ascii="Arial" w:hAnsi="Arial" w:cs="Arial"/>
          <w:iCs/>
          <w:color w:val="0D0D0D" w:themeColor="text1" w:themeTint="F2"/>
          <w:sz w:val="28"/>
          <w:szCs w:val="28"/>
        </w:rPr>
        <w:t>simismo y c</w:t>
      </w:r>
      <w:r w:rsidR="00B6689A" w:rsidRPr="00B6689A">
        <w:rPr>
          <w:rFonts w:ascii="Arial" w:hAnsi="Arial" w:cs="Arial"/>
          <w:iCs/>
          <w:color w:val="0D0D0D" w:themeColor="text1" w:themeTint="F2"/>
          <w:sz w:val="28"/>
          <w:szCs w:val="28"/>
        </w:rPr>
        <w:t>on base en los numerales 255 y 256 del Código Procesal Administrativo para el Estado de San Luis Potosí, dígase a las autoridades demandadas que una vez que cause ejecutoria la presente sentencia, la Sala de origen velará por su cumplimiento, o en su caso, la requerirá por la ejecución de la misma, con los apercibimientos legales que procedan.</w:t>
      </w:r>
    </w:p>
    <w:p w:rsidR="00B6689A" w:rsidRPr="00B6689A" w:rsidRDefault="00B6689A" w:rsidP="00B6689A">
      <w:pPr>
        <w:spacing w:line="360" w:lineRule="auto"/>
        <w:ind w:firstLine="708"/>
        <w:jc w:val="both"/>
        <w:rPr>
          <w:rFonts w:ascii="Arial" w:hAnsi="Arial" w:cs="Arial"/>
          <w:iCs/>
          <w:color w:val="0D0D0D" w:themeColor="text1" w:themeTint="F2"/>
          <w:sz w:val="28"/>
          <w:szCs w:val="28"/>
        </w:rPr>
      </w:pPr>
      <w:r w:rsidRPr="00B6689A">
        <w:rPr>
          <w:rFonts w:ascii="Arial" w:hAnsi="Arial" w:cs="Arial"/>
          <w:iCs/>
          <w:color w:val="0D0D0D" w:themeColor="text1" w:themeTint="F2"/>
          <w:sz w:val="28"/>
          <w:szCs w:val="28"/>
        </w:rPr>
        <w:t>Por lo anteriormente expuesto, fundado y con apoyo además en el artículo 152 del Código Procesal Administrativo para el Estado de San Luis Potosí, aplicado a contrario sensu, se resuelve:</w:t>
      </w:r>
    </w:p>
    <w:p w:rsidR="00A82ED5" w:rsidRDefault="00A82ED5" w:rsidP="00885D1E">
      <w:pPr>
        <w:spacing w:line="360" w:lineRule="auto"/>
        <w:ind w:firstLine="708"/>
        <w:jc w:val="both"/>
        <w:rPr>
          <w:rFonts w:ascii="Arial" w:hAnsi="Arial" w:cs="Arial"/>
          <w:b/>
          <w:iCs/>
          <w:color w:val="0D0D0D" w:themeColor="text1" w:themeTint="F2"/>
          <w:sz w:val="28"/>
          <w:szCs w:val="28"/>
          <w:lang w:val="es-ES_tradnl"/>
        </w:rPr>
      </w:pPr>
    </w:p>
    <w:p w:rsidR="00BD646F" w:rsidRPr="00BD646F" w:rsidRDefault="00B6689A" w:rsidP="00885D1E">
      <w:pPr>
        <w:spacing w:line="360" w:lineRule="auto"/>
        <w:ind w:firstLine="708"/>
        <w:jc w:val="both"/>
        <w:rPr>
          <w:rFonts w:ascii="Arial" w:hAnsi="Arial" w:cs="Arial"/>
          <w:iCs/>
          <w:color w:val="0D0D0D" w:themeColor="text1" w:themeTint="F2"/>
          <w:sz w:val="28"/>
          <w:szCs w:val="28"/>
          <w:lang w:val="es-ES_tradnl"/>
        </w:rPr>
      </w:pPr>
      <w:r w:rsidRPr="00B6689A">
        <w:rPr>
          <w:rFonts w:ascii="Arial" w:hAnsi="Arial" w:cs="Arial"/>
          <w:b/>
          <w:iCs/>
          <w:color w:val="0D0D0D" w:themeColor="text1" w:themeTint="F2"/>
          <w:sz w:val="28"/>
          <w:szCs w:val="28"/>
          <w:lang w:val="es-ES_tradnl"/>
        </w:rPr>
        <w:t>PRIMERO.</w:t>
      </w:r>
      <w:r>
        <w:rPr>
          <w:rFonts w:ascii="Arial" w:hAnsi="Arial" w:cs="Arial"/>
          <w:b/>
          <w:iCs/>
          <w:color w:val="0D0D0D" w:themeColor="text1" w:themeTint="F2"/>
          <w:sz w:val="28"/>
          <w:szCs w:val="28"/>
          <w:lang w:val="es-ES_tradnl"/>
        </w:rPr>
        <w:t xml:space="preserve"> </w:t>
      </w:r>
      <w:r>
        <w:rPr>
          <w:rFonts w:ascii="Arial" w:hAnsi="Arial" w:cs="Arial"/>
          <w:iCs/>
          <w:color w:val="0D0D0D" w:themeColor="text1" w:themeTint="F2"/>
          <w:sz w:val="28"/>
          <w:szCs w:val="28"/>
          <w:lang w:val="es-ES_tradnl"/>
        </w:rPr>
        <w:t>Se modifica la sentencia recurrida y en su lugar</w:t>
      </w:r>
      <w:r w:rsidR="00885D1E" w:rsidRPr="00885D1E">
        <w:rPr>
          <w:rFonts w:ascii="Arial" w:hAnsi="Arial" w:cs="Arial"/>
          <w:iCs/>
          <w:color w:val="0D0D0D" w:themeColor="text1" w:themeTint="F2"/>
          <w:sz w:val="28"/>
          <w:szCs w:val="28"/>
        </w:rPr>
        <w:t xml:space="preserve"> </w:t>
      </w:r>
      <w:r w:rsidR="00885D1E" w:rsidRPr="00885D1E">
        <w:rPr>
          <w:rFonts w:ascii="Arial" w:hAnsi="Arial" w:cs="Arial"/>
          <w:iCs/>
          <w:color w:val="0D0D0D" w:themeColor="text1" w:themeTint="F2"/>
          <w:sz w:val="28"/>
          <w:szCs w:val="28"/>
          <w:lang w:val="es-ES_tradnl"/>
        </w:rPr>
        <w:t xml:space="preserve"> </w:t>
      </w:r>
      <w:r w:rsidR="00885D1E">
        <w:rPr>
          <w:rFonts w:ascii="Arial" w:hAnsi="Arial" w:cs="Arial"/>
          <w:iCs/>
          <w:color w:val="0D0D0D" w:themeColor="text1" w:themeTint="F2"/>
          <w:sz w:val="28"/>
          <w:szCs w:val="28"/>
          <w:lang w:val="es-ES_tradnl"/>
        </w:rPr>
        <w:t>s</w:t>
      </w:r>
      <w:r w:rsidR="00885D1E" w:rsidRPr="00885D1E">
        <w:rPr>
          <w:rFonts w:ascii="Arial" w:hAnsi="Arial" w:cs="Arial"/>
          <w:iCs/>
          <w:color w:val="0D0D0D" w:themeColor="text1" w:themeTint="F2"/>
          <w:sz w:val="28"/>
          <w:szCs w:val="28"/>
          <w:lang w:val="es-ES_tradnl"/>
        </w:rPr>
        <w:t>e declara la</w:t>
      </w:r>
      <w:r w:rsidR="00885D1E" w:rsidRPr="00885D1E">
        <w:rPr>
          <w:rFonts w:ascii="Arial" w:hAnsi="Arial" w:cs="Arial"/>
          <w:b/>
          <w:iCs/>
          <w:color w:val="0D0D0D" w:themeColor="text1" w:themeTint="F2"/>
          <w:sz w:val="28"/>
          <w:szCs w:val="28"/>
          <w:lang w:val="es-ES_tradnl"/>
        </w:rPr>
        <w:t xml:space="preserve"> </w:t>
      </w:r>
      <w:r w:rsidR="00885D1E">
        <w:rPr>
          <w:rFonts w:ascii="Arial" w:hAnsi="Arial" w:cs="Arial"/>
          <w:b/>
          <w:iCs/>
          <w:color w:val="0D0D0D" w:themeColor="text1" w:themeTint="F2"/>
          <w:sz w:val="28"/>
          <w:szCs w:val="28"/>
          <w:lang w:val="es-ES_tradnl"/>
        </w:rPr>
        <w:t>ILEGALIDAD  E INVALIDEZ</w:t>
      </w:r>
      <w:r w:rsidR="00BD646F">
        <w:rPr>
          <w:rFonts w:ascii="Arial" w:hAnsi="Arial" w:cs="Arial"/>
          <w:b/>
          <w:iCs/>
          <w:color w:val="0D0D0D" w:themeColor="text1" w:themeTint="F2"/>
          <w:sz w:val="28"/>
          <w:szCs w:val="28"/>
          <w:lang w:val="es-ES_tradnl"/>
        </w:rPr>
        <w:t xml:space="preserve"> </w:t>
      </w:r>
      <w:r w:rsidR="00BD646F" w:rsidRPr="00BD646F">
        <w:rPr>
          <w:rFonts w:ascii="Arial" w:hAnsi="Arial" w:cs="Arial"/>
          <w:iCs/>
          <w:color w:val="0D0D0D" w:themeColor="text1" w:themeTint="F2"/>
          <w:sz w:val="28"/>
          <w:szCs w:val="28"/>
          <w:lang w:val="es-ES_tradnl"/>
        </w:rPr>
        <w:t>del acto reclamado, consistente en la negativa ficta que se configuró ante la omisión de dar contestación  al escrito de fecha 31 de agosto</w:t>
      </w:r>
      <w:r w:rsidR="00BD646F">
        <w:rPr>
          <w:rFonts w:ascii="Arial" w:hAnsi="Arial" w:cs="Arial"/>
          <w:b/>
          <w:iCs/>
          <w:color w:val="0D0D0D" w:themeColor="text1" w:themeTint="F2"/>
          <w:sz w:val="28"/>
          <w:szCs w:val="28"/>
          <w:lang w:val="es-ES_tradnl"/>
        </w:rPr>
        <w:t xml:space="preserve"> </w:t>
      </w:r>
      <w:r w:rsidR="00BD646F" w:rsidRPr="00BD646F">
        <w:rPr>
          <w:rFonts w:ascii="Arial" w:hAnsi="Arial" w:cs="Arial"/>
          <w:iCs/>
          <w:color w:val="0D0D0D" w:themeColor="text1" w:themeTint="F2"/>
          <w:sz w:val="28"/>
          <w:szCs w:val="28"/>
          <w:lang w:val="es-ES_tradnl"/>
        </w:rPr>
        <w:t xml:space="preserve">del </w:t>
      </w:r>
      <w:r w:rsidR="00BD646F">
        <w:rPr>
          <w:rFonts w:ascii="Arial" w:hAnsi="Arial" w:cs="Arial"/>
          <w:iCs/>
          <w:color w:val="0D0D0D" w:themeColor="text1" w:themeTint="F2"/>
          <w:sz w:val="28"/>
          <w:szCs w:val="28"/>
          <w:lang w:val="es-ES_tradnl"/>
        </w:rPr>
        <w:t>a</w:t>
      </w:r>
      <w:r w:rsidR="00BD646F" w:rsidRPr="00BD646F">
        <w:rPr>
          <w:rFonts w:ascii="Arial" w:hAnsi="Arial" w:cs="Arial"/>
          <w:iCs/>
          <w:color w:val="0D0D0D" w:themeColor="text1" w:themeTint="F2"/>
          <w:sz w:val="28"/>
          <w:szCs w:val="28"/>
          <w:lang w:val="es-ES_tradnl"/>
        </w:rPr>
        <w:t xml:space="preserve">ño 2018 </w:t>
      </w:r>
      <w:r w:rsidR="00BD646F" w:rsidRPr="00BD646F">
        <w:rPr>
          <w:rFonts w:ascii="Arial" w:hAnsi="Arial" w:cs="Arial"/>
          <w:iCs/>
          <w:color w:val="0D0D0D" w:themeColor="text1" w:themeTint="F2"/>
          <w:sz w:val="28"/>
          <w:szCs w:val="28"/>
          <w:lang w:val="es-ES_tradnl"/>
        </w:rPr>
        <w:lastRenderedPageBreak/>
        <w:t>dirigido por la empresa actora al Secretario de Desarrollo Urbano, Vivienda y Obras Públicas, lo que constituyó la respuesta negativa a la solicitud de pago realizada por la accionante y por consecuencia</w:t>
      </w:r>
      <w:r w:rsidR="00BD646F">
        <w:rPr>
          <w:rFonts w:ascii="Arial" w:hAnsi="Arial" w:cs="Arial"/>
          <w:b/>
          <w:iCs/>
          <w:color w:val="0D0D0D" w:themeColor="text1" w:themeTint="F2"/>
          <w:sz w:val="28"/>
          <w:szCs w:val="28"/>
          <w:lang w:val="es-ES_tradnl"/>
        </w:rPr>
        <w:t xml:space="preserve"> </w:t>
      </w:r>
      <w:r w:rsidR="00BD646F" w:rsidRPr="00BD646F">
        <w:rPr>
          <w:rFonts w:ascii="Arial" w:hAnsi="Arial" w:cs="Arial"/>
          <w:iCs/>
          <w:color w:val="0D0D0D" w:themeColor="text1" w:themeTint="F2"/>
          <w:sz w:val="28"/>
          <w:szCs w:val="28"/>
          <w:lang w:val="es-ES_tradnl"/>
        </w:rPr>
        <w:t>su</w:t>
      </w:r>
      <w:r w:rsidR="00BD646F">
        <w:rPr>
          <w:rFonts w:ascii="Arial" w:hAnsi="Arial" w:cs="Arial"/>
          <w:b/>
          <w:iCs/>
          <w:color w:val="0D0D0D" w:themeColor="text1" w:themeTint="F2"/>
          <w:sz w:val="28"/>
          <w:szCs w:val="28"/>
          <w:lang w:val="es-ES_tradnl"/>
        </w:rPr>
        <w:t xml:space="preserve"> NULIDAD TOTAL, </w:t>
      </w:r>
      <w:r w:rsidR="00BD646F" w:rsidRPr="00BD646F">
        <w:rPr>
          <w:rFonts w:ascii="Arial" w:hAnsi="Arial" w:cs="Arial"/>
          <w:iCs/>
          <w:color w:val="0D0D0D" w:themeColor="text1" w:themeTint="F2"/>
          <w:sz w:val="28"/>
          <w:szCs w:val="28"/>
          <w:lang w:val="es-ES_tradnl"/>
        </w:rPr>
        <w:t>dejándolo sin efecto legal alguno, de acuerdo con los razonamientos y para los efectos precisados  en el último considerando de la presente resolución</w:t>
      </w:r>
    </w:p>
    <w:p w:rsidR="00885D1E" w:rsidRPr="00885D1E" w:rsidRDefault="00A82ED5" w:rsidP="00BD646F">
      <w:pPr>
        <w:spacing w:line="360" w:lineRule="auto"/>
        <w:ind w:firstLine="708"/>
        <w:jc w:val="both"/>
        <w:rPr>
          <w:rFonts w:ascii="Arial" w:hAnsi="Arial" w:cs="Arial"/>
          <w:iCs/>
          <w:color w:val="0D0D0D" w:themeColor="text1" w:themeTint="F2"/>
          <w:sz w:val="28"/>
          <w:szCs w:val="28"/>
          <w:lang w:val="es-ES_tradnl"/>
        </w:rPr>
      </w:pPr>
      <w:r>
        <w:rPr>
          <w:rFonts w:ascii="Arial" w:hAnsi="Arial" w:cs="Arial"/>
          <w:b/>
          <w:iCs/>
          <w:color w:val="0D0D0D" w:themeColor="text1" w:themeTint="F2"/>
          <w:sz w:val="28"/>
          <w:szCs w:val="28"/>
        </w:rPr>
        <w:t>SEGUNDO</w:t>
      </w:r>
      <w:r w:rsidR="00885D1E" w:rsidRPr="00885D1E">
        <w:rPr>
          <w:rFonts w:ascii="Arial" w:hAnsi="Arial" w:cs="Arial"/>
          <w:iCs/>
          <w:color w:val="0D0D0D" w:themeColor="text1" w:themeTint="F2"/>
          <w:sz w:val="28"/>
          <w:szCs w:val="28"/>
        </w:rPr>
        <w:t xml:space="preserve">. Notifíquese, con testimonio de esta resolución, remítanse los autos a la Sala de su origen; háganse las anotaciones correspondientes y en su oportunidad archívese el expediente como asunto concluido; con apoyo en lo dispuesto por el artículo 16 fracción IV del Reglamento Interior de este Tribunal, se habilita a la auxiliar jurisdiccional licenciada </w:t>
      </w:r>
      <w:proofErr w:type="spellStart"/>
      <w:r w:rsidR="00885D1E" w:rsidRPr="00885D1E">
        <w:rPr>
          <w:rFonts w:ascii="Arial" w:hAnsi="Arial" w:cs="Arial"/>
          <w:iCs/>
          <w:color w:val="0D0D0D" w:themeColor="text1" w:themeTint="F2"/>
          <w:sz w:val="28"/>
          <w:szCs w:val="28"/>
        </w:rPr>
        <w:t>Yun</w:t>
      </w:r>
      <w:proofErr w:type="spellEnd"/>
      <w:r w:rsidR="00885D1E" w:rsidRPr="00885D1E">
        <w:rPr>
          <w:rFonts w:ascii="Arial" w:hAnsi="Arial" w:cs="Arial"/>
          <w:iCs/>
          <w:color w:val="0D0D0D" w:themeColor="text1" w:themeTint="F2"/>
          <w:sz w:val="28"/>
          <w:szCs w:val="28"/>
        </w:rPr>
        <w:t xml:space="preserve"> </w:t>
      </w:r>
      <w:proofErr w:type="spellStart"/>
      <w:r w:rsidR="00885D1E" w:rsidRPr="00885D1E">
        <w:rPr>
          <w:rFonts w:ascii="Arial" w:hAnsi="Arial" w:cs="Arial"/>
          <w:iCs/>
          <w:color w:val="0D0D0D" w:themeColor="text1" w:themeTint="F2"/>
          <w:sz w:val="28"/>
          <w:szCs w:val="28"/>
        </w:rPr>
        <w:t>Sen</w:t>
      </w:r>
      <w:proofErr w:type="spellEnd"/>
      <w:r w:rsidR="00885D1E" w:rsidRPr="00885D1E">
        <w:rPr>
          <w:rFonts w:ascii="Arial" w:hAnsi="Arial" w:cs="Arial"/>
          <w:iCs/>
          <w:color w:val="0D0D0D" w:themeColor="text1" w:themeTint="F2"/>
          <w:sz w:val="28"/>
          <w:szCs w:val="28"/>
        </w:rPr>
        <w:t xml:space="preserve"> Fiscal Wong para que lleve a cabo la notificación de la presente resolución.</w:t>
      </w:r>
    </w:p>
    <w:p w:rsidR="00E44E81" w:rsidRDefault="00885D1E" w:rsidP="00E44E81">
      <w:pPr>
        <w:spacing w:line="360" w:lineRule="auto"/>
        <w:ind w:firstLine="708"/>
        <w:jc w:val="both"/>
        <w:rPr>
          <w:rFonts w:ascii="Arial" w:hAnsi="Arial" w:cs="Arial"/>
          <w:sz w:val="28"/>
          <w:szCs w:val="28"/>
        </w:rPr>
      </w:pPr>
      <w:r w:rsidRPr="00885D1E">
        <w:rPr>
          <w:rFonts w:ascii="Arial" w:hAnsi="Arial" w:cs="Arial"/>
          <w:iCs/>
          <w:color w:val="0D0D0D" w:themeColor="text1" w:themeTint="F2"/>
          <w:sz w:val="28"/>
          <w:szCs w:val="28"/>
        </w:rPr>
        <w:t xml:space="preserve">Así lo resolvió y firma, el Magistrado de Sala Superior Unitaria del Tribunal Estatal de Justicia Administrativa </w:t>
      </w:r>
      <w:r w:rsidR="00BD646F">
        <w:rPr>
          <w:rFonts w:ascii="Arial" w:hAnsi="Arial" w:cs="Arial"/>
          <w:iCs/>
          <w:color w:val="0D0D0D" w:themeColor="text1" w:themeTint="F2"/>
          <w:sz w:val="28"/>
          <w:szCs w:val="28"/>
        </w:rPr>
        <w:t>Jorge Alejandro Vera Noyola a</w:t>
      </w:r>
      <w:r w:rsidRPr="00885D1E">
        <w:rPr>
          <w:rFonts w:ascii="Arial" w:hAnsi="Arial" w:cs="Arial"/>
          <w:iCs/>
          <w:color w:val="0D0D0D" w:themeColor="text1" w:themeTint="F2"/>
          <w:sz w:val="28"/>
          <w:szCs w:val="28"/>
        </w:rPr>
        <w:t>ctúa con la Secretaria de Acuerdos Laura del Castillo Martínez</w:t>
      </w:r>
      <w:r w:rsidRPr="00885D1E">
        <w:rPr>
          <w:rFonts w:ascii="Arial" w:hAnsi="Arial" w:cs="Arial"/>
          <w:b/>
          <w:iCs/>
          <w:color w:val="0D0D0D" w:themeColor="text1" w:themeTint="F2"/>
          <w:sz w:val="28"/>
          <w:szCs w:val="28"/>
        </w:rPr>
        <w:t xml:space="preserve"> </w:t>
      </w:r>
      <w:r w:rsidRPr="00885D1E">
        <w:rPr>
          <w:rFonts w:ascii="Arial" w:hAnsi="Arial" w:cs="Arial"/>
          <w:iCs/>
          <w:color w:val="0D0D0D" w:themeColor="text1" w:themeTint="F2"/>
          <w:sz w:val="28"/>
          <w:szCs w:val="28"/>
        </w:rPr>
        <w:t>que autoriza y da fe.</w:t>
      </w:r>
      <w:r w:rsidRPr="00885D1E">
        <w:rPr>
          <w:rFonts w:ascii="Arial" w:hAnsi="Arial" w:cs="Arial"/>
          <w:b/>
          <w:iCs/>
          <w:color w:val="0D0D0D" w:themeColor="text1" w:themeTint="F2"/>
          <w:sz w:val="28"/>
          <w:szCs w:val="28"/>
        </w:rPr>
        <w:t xml:space="preserve"> </w:t>
      </w:r>
      <w:r w:rsidR="00E44E81">
        <w:rPr>
          <w:rFonts w:ascii="Arial" w:hAnsi="Arial" w:cs="Arial"/>
          <w:sz w:val="28"/>
          <w:szCs w:val="28"/>
        </w:rPr>
        <w:t>Rúbricas</w:t>
      </w:r>
    </w:p>
    <w:p w:rsidR="000B39B7" w:rsidRPr="00D10F05" w:rsidRDefault="000B39B7" w:rsidP="000B39B7">
      <w:pPr>
        <w:spacing w:after="0" w:line="240" w:lineRule="auto"/>
        <w:contextualSpacing/>
        <w:jc w:val="both"/>
        <w:rPr>
          <w:rFonts w:ascii="Arial" w:hAnsi="Arial" w:cs="Arial"/>
          <w:sz w:val="20"/>
          <w:szCs w:val="20"/>
        </w:rPr>
      </w:pPr>
      <w:r w:rsidRPr="00944A55">
        <w:rPr>
          <w:rFonts w:ascii="Arial" w:eastAsia="Times New Roman" w:hAnsi="Arial" w:cs="Arial"/>
          <w:sz w:val="24"/>
          <w:szCs w:val="24"/>
          <w:lang w:eastAsia="es-ES"/>
        </w:rPr>
        <w:t>“</w:t>
      </w:r>
      <w:r w:rsidRPr="00944A55">
        <w:rPr>
          <w:b/>
          <w:sz w:val="24"/>
          <w:szCs w:val="24"/>
        </w:rPr>
        <w:t>Se</w:t>
      </w:r>
      <w:r w:rsidRPr="00944A55">
        <w:rPr>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w:t>
      </w:r>
      <w:r>
        <w:rPr>
          <w:b/>
          <w:color w:val="000000"/>
          <w:sz w:val="24"/>
          <w:szCs w:val="24"/>
        </w:rPr>
        <w:t>urisdiccionales y administrativa</w:t>
      </w:r>
      <w:r w:rsidRPr="00944A55">
        <w:rPr>
          <w:b/>
          <w:color w:val="000000"/>
          <w:sz w:val="24"/>
          <w:szCs w:val="24"/>
        </w:rPr>
        <w:t>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0B39B7" w:rsidRDefault="000B39B7" w:rsidP="000B39B7">
      <w:pPr>
        <w:spacing w:after="0" w:line="360" w:lineRule="auto"/>
        <w:jc w:val="both"/>
        <w:rPr>
          <w:rFonts w:ascii="Arial" w:hAnsi="Arial" w:cs="Arial"/>
          <w:color w:val="000000" w:themeColor="text1"/>
        </w:rPr>
      </w:pPr>
    </w:p>
    <w:p w:rsidR="000B39B7" w:rsidRPr="00AC10CD" w:rsidRDefault="000B39B7" w:rsidP="000B39B7">
      <w:pPr>
        <w:rPr>
          <w:rFonts w:ascii="Arial" w:hAnsi="Arial" w:cs="Arial"/>
        </w:rPr>
      </w:pPr>
    </w:p>
    <w:p w:rsidR="00BD646F" w:rsidRPr="00BD646F" w:rsidRDefault="00BD646F" w:rsidP="00E44E81">
      <w:pPr>
        <w:spacing w:line="360" w:lineRule="auto"/>
        <w:ind w:firstLine="708"/>
        <w:jc w:val="both"/>
        <w:rPr>
          <w:rFonts w:ascii="Arial" w:hAnsi="Arial" w:cs="Arial"/>
          <w:iCs/>
          <w:color w:val="0D0D0D" w:themeColor="text1" w:themeTint="F2"/>
          <w:sz w:val="28"/>
          <w:szCs w:val="28"/>
        </w:rPr>
      </w:pPr>
      <w:bookmarkStart w:id="0" w:name="_GoBack"/>
      <w:bookmarkEnd w:id="0"/>
    </w:p>
    <w:sectPr w:rsidR="00BD646F" w:rsidRPr="00BD646F" w:rsidSect="00283888">
      <w:headerReference w:type="default" r:id="rId9"/>
      <w:footerReference w:type="even" r:id="rId10"/>
      <w:footerReference w:type="default" r:id="rId11"/>
      <w:headerReference w:type="first" r:id="rId12"/>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0035" w:rsidRDefault="00700035" w:rsidP="00283888">
      <w:pPr>
        <w:spacing w:after="0" w:line="240" w:lineRule="auto"/>
      </w:pPr>
      <w:r>
        <w:separator/>
      </w:r>
    </w:p>
  </w:endnote>
  <w:endnote w:type="continuationSeparator" w:id="0">
    <w:p w:rsidR="00700035" w:rsidRDefault="00700035"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4E81" w:rsidRDefault="00E44E81">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0B39B7">
      <w:rPr>
        <w:b/>
        <w:bCs/>
        <w:noProof/>
      </w:rPr>
      <w:t>32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0B39B7">
      <w:rPr>
        <w:b/>
        <w:bCs/>
        <w:noProof/>
      </w:rPr>
      <w:t>32</w:t>
    </w:r>
    <w:r>
      <w:rPr>
        <w:b/>
        <w:bCs/>
        <w:sz w:val="24"/>
        <w:szCs w:val="24"/>
      </w:rPr>
      <w:fldChar w:fldCharType="end"/>
    </w:r>
  </w:p>
  <w:p w:rsidR="00E44E81" w:rsidRDefault="00E44E81">
    <w:pPr>
      <w:pStyle w:val="Piedepgina"/>
    </w:pPr>
  </w:p>
  <w:p w:rsidR="00E44E81" w:rsidRDefault="00E44E8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4E81" w:rsidRDefault="00E44E81">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0B39B7">
      <w:rPr>
        <w:b/>
        <w:bCs/>
        <w:noProof/>
      </w:rPr>
      <w:t>31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0B39B7">
      <w:rPr>
        <w:b/>
        <w:bCs/>
        <w:noProof/>
      </w:rPr>
      <w:t>31</w:t>
    </w:r>
    <w:r>
      <w:rPr>
        <w:b/>
        <w:bCs/>
        <w:sz w:val="24"/>
        <w:szCs w:val="24"/>
      </w:rPr>
      <w:fldChar w:fldCharType="end"/>
    </w:r>
  </w:p>
  <w:p w:rsidR="00E44E81" w:rsidRDefault="00E44E81">
    <w:pPr>
      <w:pStyle w:val="Piedepgina"/>
    </w:pPr>
  </w:p>
  <w:p w:rsidR="00E44E81" w:rsidRDefault="00E44E8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0035" w:rsidRDefault="00700035" w:rsidP="00283888">
      <w:pPr>
        <w:spacing w:after="0" w:line="240" w:lineRule="auto"/>
      </w:pPr>
      <w:r>
        <w:separator/>
      </w:r>
    </w:p>
  </w:footnote>
  <w:footnote w:type="continuationSeparator" w:id="0">
    <w:p w:rsidR="00700035" w:rsidRDefault="00700035" w:rsidP="00283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4E81" w:rsidRPr="006C0427" w:rsidRDefault="00E44E81" w:rsidP="00B8503F">
    <w:pPr>
      <w:pStyle w:val="Encabezado"/>
      <w:ind w:right="360"/>
      <w:rPr>
        <w:rStyle w:val="Nmerodepgina"/>
        <w:color w:val="FFFFFF"/>
      </w:rPr>
    </w:pPr>
    <w:bookmarkStart w:id="1" w:name="PAGI_NA"/>
    <w:r>
      <w:rPr>
        <w:rFonts w:ascii="Arial Narrow" w:hAnsi="Arial Narrow"/>
        <w:noProof/>
        <w:lang w:eastAsia="es-MX"/>
      </w:rPr>
      <mc:AlternateContent>
        <mc:Choice Requires="wps">
          <w:drawing>
            <wp:anchor distT="0" distB="0" distL="114300" distR="114300" simplePos="0" relativeHeight="251660288" behindDoc="0" locked="0" layoutInCell="1" allowOverlap="1" wp14:anchorId="68986D56" wp14:editId="3AA779BB">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4E81" w:rsidRDefault="00E44E81"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DC4A9C2" wp14:editId="5CB172CF">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E44E81" w:rsidRPr="00B23B9D" w:rsidRDefault="00E44E8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44E81" w:rsidRPr="00B23B9D" w:rsidRDefault="00E44E8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44E81" w:rsidRPr="00B23B9D" w:rsidRDefault="00E44E8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44E81" w:rsidRPr="00B23B9D" w:rsidRDefault="00E44E81" w:rsidP="00B8503F">
                          <w:pPr>
                            <w:pStyle w:val="Sinespaciado"/>
                            <w:jc w:val="center"/>
                            <w:rPr>
                              <w:rFonts w:ascii="Microsoft Sans Serif" w:eastAsia="SimHei" w:hAnsi="Microsoft Sans Serif" w:cs="Microsoft Sans Serif"/>
                              <w:b/>
                              <w:sz w:val="14"/>
                              <w:szCs w:val="14"/>
                            </w:rPr>
                          </w:pPr>
                        </w:p>
                        <w:p w:rsidR="00E44E81" w:rsidRPr="00B23B9D" w:rsidRDefault="00E44E81"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E44E81" w:rsidRDefault="00E44E81"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DC4A9C2" wp14:editId="5CB172CF">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E44E81" w:rsidRPr="00B23B9D" w:rsidRDefault="00E44E8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44E81" w:rsidRPr="00B23B9D" w:rsidRDefault="00E44E8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44E81" w:rsidRPr="00B23B9D" w:rsidRDefault="00E44E8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44E81" w:rsidRPr="00B23B9D" w:rsidRDefault="00E44E81" w:rsidP="00B8503F">
                    <w:pPr>
                      <w:pStyle w:val="Sinespaciado"/>
                      <w:jc w:val="center"/>
                      <w:rPr>
                        <w:rFonts w:ascii="Microsoft Sans Serif" w:eastAsia="SimHei" w:hAnsi="Microsoft Sans Serif" w:cs="Microsoft Sans Serif"/>
                        <w:b/>
                        <w:sz w:val="14"/>
                        <w:szCs w:val="14"/>
                      </w:rPr>
                    </w:pPr>
                  </w:p>
                  <w:p w:rsidR="00E44E81" w:rsidRPr="00B23B9D" w:rsidRDefault="00E44E81"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E44E81" w:rsidRPr="00E04D72" w:rsidRDefault="00E44E81" w:rsidP="00B8503F">
    <w:pPr>
      <w:spacing w:after="0" w:line="240" w:lineRule="auto"/>
      <w:ind w:left="3402"/>
      <w:jc w:val="right"/>
      <w:rPr>
        <w:rFonts w:ascii="Arial" w:hAnsi="Arial" w:cs="Arial"/>
        <w:b/>
        <w:sz w:val="20"/>
        <w:szCs w:val="20"/>
      </w:rPr>
    </w:pPr>
    <w:r w:rsidRPr="00E47A61">
      <w:rPr>
        <w:rFonts w:ascii="Arial Narrow" w:hAnsi="Arial Narrow"/>
        <w:sz w:val="28"/>
        <w:szCs w:val="28"/>
      </w:rPr>
      <w:t xml:space="preserve">  </w:t>
    </w:r>
    <w:r>
      <w:rPr>
        <w:rFonts w:ascii="Arial" w:hAnsi="Arial" w:cs="Arial"/>
        <w:b/>
        <w:sz w:val="20"/>
        <w:szCs w:val="20"/>
      </w:rPr>
      <w:t>RECURSO DE APELACIÓN 36/2021/SS</w:t>
    </w:r>
  </w:p>
  <w:p w:rsidR="00E44E81" w:rsidRPr="00E04D72" w:rsidRDefault="00E44E81" w:rsidP="00B8503F">
    <w:pPr>
      <w:spacing w:after="0" w:line="240" w:lineRule="auto"/>
      <w:ind w:left="3402"/>
      <w:jc w:val="right"/>
      <w:rPr>
        <w:rFonts w:ascii="Arial" w:hAnsi="Arial" w:cs="Arial"/>
        <w:b/>
        <w:sz w:val="20"/>
        <w:szCs w:val="20"/>
      </w:rPr>
    </w:pPr>
    <w:r>
      <w:rPr>
        <w:rFonts w:ascii="Arial" w:hAnsi="Arial" w:cs="Arial"/>
        <w:b/>
        <w:sz w:val="20"/>
        <w:szCs w:val="20"/>
      </w:rPr>
      <w:t>JUICIO CONTENCIOSO 554</w:t>
    </w:r>
    <w:r w:rsidRPr="00E04D72">
      <w:rPr>
        <w:rFonts w:ascii="Arial" w:hAnsi="Arial" w:cs="Arial"/>
        <w:b/>
        <w:sz w:val="20"/>
        <w:szCs w:val="20"/>
      </w:rPr>
      <w:t>/201</w:t>
    </w:r>
    <w:r>
      <w:rPr>
        <w:rFonts w:ascii="Arial" w:hAnsi="Arial" w:cs="Arial"/>
        <w:b/>
        <w:sz w:val="20"/>
        <w:szCs w:val="20"/>
      </w:rPr>
      <w:t>9/1</w:t>
    </w:r>
  </w:p>
  <w:p w:rsidR="00E44E81" w:rsidRPr="00364AFE" w:rsidRDefault="00E44E81" w:rsidP="00B8503F">
    <w:pPr>
      <w:pStyle w:val="Encabezado"/>
      <w:spacing w:after="0" w:line="240" w:lineRule="auto"/>
      <w:jc w:val="right"/>
      <w:rPr>
        <w:rFonts w:ascii="Arial Narrow" w:hAnsi="Arial Narrow"/>
      </w:rPr>
    </w:pPr>
  </w:p>
  <w:p w:rsidR="00E44E81" w:rsidRPr="00E47A61" w:rsidRDefault="00E44E81" w:rsidP="00B8503F">
    <w:pPr>
      <w:pStyle w:val="Encabezado"/>
      <w:jc w:val="right"/>
      <w:rPr>
        <w:rFonts w:ascii="Arial Narrow" w:hAnsi="Arial Narrow"/>
        <w:sz w:val="28"/>
        <w:szCs w:val="28"/>
      </w:rPr>
    </w:pPr>
  </w:p>
  <w:p w:rsidR="00E44E81" w:rsidRDefault="00E44E81" w:rsidP="00B8503F">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4E81" w:rsidRPr="004A456E" w:rsidRDefault="00E44E81"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45F5BFCB" wp14:editId="7FCBA5CF">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4E81" w:rsidRDefault="00E44E81"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4898011" wp14:editId="5A03099B">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E44E81" w:rsidRPr="00B23B9D" w:rsidRDefault="00E44E8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44E81" w:rsidRPr="00B23B9D" w:rsidRDefault="00E44E8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44E81" w:rsidRPr="00B23B9D" w:rsidRDefault="00E44E8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44E81" w:rsidRPr="00B23B9D" w:rsidRDefault="00E44E81" w:rsidP="00B8503F">
                          <w:pPr>
                            <w:pStyle w:val="Sinespaciado"/>
                            <w:jc w:val="center"/>
                            <w:rPr>
                              <w:rFonts w:ascii="Microsoft Sans Serif" w:eastAsia="SimHei" w:hAnsi="Microsoft Sans Serif" w:cs="Microsoft Sans Serif"/>
                              <w:b/>
                              <w:sz w:val="14"/>
                              <w:szCs w:val="14"/>
                            </w:rPr>
                          </w:pPr>
                        </w:p>
                        <w:p w:rsidR="00E44E81" w:rsidRPr="00B23B9D" w:rsidRDefault="00E44E81"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E44E81" w:rsidRDefault="00E44E81"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4898011" wp14:editId="5A03099B">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E44E81" w:rsidRPr="00B23B9D" w:rsidRDefault="00E44E8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44E81" w:rsidRPr="00B23B9D" w:rsidRDefault="00E44E8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44E81" w:rsidRPr="00B23B9D" w:rsidRDefault="00E44E81"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44E81" w:rsidRPr="00B23B9D" w:rsidRDefault="00E44E81" w:rsidP="00B8503F">
                    <w:pPr>
                      <w:pStyle w:val="Sinespaciado"/>
                      <w:jc w:val="center"/>
                      <w:rPr>
                        <w:rFonts w:ascii="Microsoft Sans Serif" w:eastAsia="SimHei" w:hAnsi="Microsoft Sans Serif" w:cs="Microsoft Sans Serif"/>
                        <w:b/>
                        <w:sz w:val="14"/>
                        <w:szCs w:val="14"/>
                      </w:rPr>
                    </w:pPr>
                  </w:p>
                  <w:p w:rsidR="00E44E81" w:rsidRPr="00B23B9D" w:rsidRDefault="00E44E81"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1AD4"/>
    <w:rsid w:val="0000784A"/>
    <w:rsid w:val="0001277E"/>
    <w:rsid w:val="00013501"/>
    <w:rsid w:val="0001361D"/>
    <w:rsid w:val="00020A74"/>
    <w:rsid w:val="00030582"/>
    <w:rsid w:val="00045529"/>
    <w:rsid w:val="00047C05"/>
    <w:rsid w:val="00047C31"/>
    <w:rsid w:val="00055DD0"/>
    <w:rsid w:val="00060238"/>
    <w:rsid w:val="00062AAE"/>
    <w:rsid w:val="00064057"/>
    <w:rsid w:val="00064E60"/>
    <w:rsid w:val="00076798"/>
    <w:rsid w:val="00076FFD"/>
    <w:rsid w:val="00080588"/>
    <w:rsid w:val="000814ED"/>
    <w:rsid w:val="000846C3"/>
    <w:rsid w:val="00090C5A"/>
    <w:rsid w:val="00091C95"/>
    <w:rsid w:val="00091D7B"/>
    <w:rsid w:val="00092CBD"/>
    <w:rsid w:val="000A69CF"/>
    <w:rsid w:val="000B120D"/>
    <w:rsid w:val="000B39AB"/>
    <w:rsid w:val="000B39B7"/>
    <w:rsid w:val="000B65F0"/>
    <w:rsid w:val="000B6E02"/>
    <w:rsid w:val="000B746C"/>
    <w:rsid w:val="000C6CE6"/>
    <w:rsid w:val="000D0A36"/>
    <w:rsid w:val="000E640A"/>
    <w:rsid w:val="000F05AD"/>
    <w:rsid w:val="000F43B4"/>
    <w:rsid w:val="00102362"/>
    <w:rsid w:val="00102CB7"/>
    <w:rsid w:val="00117B00"/>
    <w:rsid w:val="001306E3"/>
    <w:rsid w:val="00131A65"/>
    <w:rsid w:val="00134B51"/>
    <w:rsid w:val="001422FA"/>
    <w:rsid w:val="00144271"/>
    <w:rsid w:val="001452D7"/>
    <w:rsid w:val="00147775"/>
    <w:rsid w:val="00153F97"/>
    <w:rsid w:val="00157CBF"/>
    <w:rsid w:val="0016024B"/>
    <w:rsid w:val="00176291"/>
    <w:rsid w:val="001764B8"/>
    <w:rsid w:val="00185D2F"/>
    <w:rsid w:val="00185E60"/>
    <w:rsid w:val="00197D3C"/>
    <w:rsid w:val="00197EB4"/>
    <w:rsid w:val="001A1515"/>
    <w:rsid w:val="001A5B92"/>
    <w:rsid w:val="001A72BE"/>
    <w:rsid w:val="001C016E"/>
    <w:rsid w:val="001C3A59"/>
    <w:rsid w:val="001D3E41"/>
    <w:rsid w:val="001D547C"/>
    <w:rsid w:val="001D7DF0"/>
    <w:rsid w:val="001E3F04"/>
    <w:rsid w:val="001F3AB9"/>
    <w:rsid w:val="002012AC"/>
    <w:rsid w:val="002028E4"/>
    <w:rsid w:val="00211A1C"/>
    <w:rsid w:val="002125F2"/>
    <w:rsid w:val="00215858"/>
    <w:rsid w:val="0021631A"/>
    <w:rsid w:val="00217793"/>
    <w:rsid w:val="0022426C"/>
    <w:rsid w:val="00227BDD"/>
    <w:rsid w:val="002351D2"/>
    <w:rsid w:val="0024461A"/>
    <w:rsid w:val="002510A2"/>
    <w:rsid w:val="00260A61"/>
    <w:rsid w:val="00275BC1"/>
    <w:rsid w:val="00281A40"/>
    <w:rsid w:val="00283888"/>
    <w:rsid w:val="00287BC5"/>
    <w:rsid w:val="00294CB9"/>
    <w:rsid w:val="00296808"/>
    <w:rsid w:val="002A4F09"/>
    <w:rsid w:val="002A674A"/>
    <w:rsid w:val="002B0086"/>
    <w:rsid w:val="002C36D8"/>
    <w:rsid w:val="002C503D"/>
    <w:rsid w:val="002C78E0"/>
    <w:rsid w:val="002D34E2"/>
    <w:rsid w:val="00304E0F"/>
    <w:rsid w:val="0031386C"/>
    <w:rsid w:val="00314597"/>
    <w:rsid w:val="00314AC0"/>
    <w:rsid w:val="00315D0A"/>
    <w:rsid w:val="00323EC0"/>
    <w:rsid w:val="00323F04"/>
    <w:rsid w:val="00327635"/>
    <w:rsid w:val="00332008"/>
    <w:rsid w:val="00333AA6"/>
    <w:rsid w:val="0033453D"/>
    <w:rsid w:val="00341968"/>
    <w:rsid w:val="003505F6"/>
    <w:rsid w:val="003506DD"/>
    <w:rsid w:val="0036177A"/>
    <w:rsid w:val="0036462E"/>
    <w:rsid w:val="003723F8"/>
    <w:rsid w:val="00377393"/>
    <w:rsid w:val="00380C95"/>
    <w:rsid w:val="00397A94"/>
    <w:rsid w:val="003A127A"/>
    <w:rsid w:val="003A434C"/>
    <w:rsid w:val="003A60F9"/>
    <w:rsid w:val="003B1A99"/>
    <w:rsid w:val="003B2445"/>
    <w:rsid w:val="003B4D39"/>
    <w:rsid w:val="003C4AA5"/>
    <w:rsid w:val="003D4524"/>
    <w:rsid w:val="003D5572"/>
    <w:rsid w:val="003D685D"/>
    <w:rsid w:val="003F0E11"/>
    <w:rsid w:val="004031DF"/>
    <w:rsid w:val="0041242E"/>
    <w:rsid w:val="00412BC1"/>
    <w:rsid w:val="004362FA"/>
    <w:rsid w:val="00436870"/>
    <w:rsid w:val="00442AF1"/>
    <w:rsid w:val="0044399D"/>
    <w:rsid w:val="00447F60"/>
    <w:rsid w:val="004506B1"/>
    <w:rsid w:val="0045170C"/>
    <w:rsid w:val="004522F7"/>
    <w:rsid w:val="004538A6"/>
    <w:rsid w:val="00464F42"/>
    <w:rsid w:val="00465049"/>
    <w:rsid w:val="00472FD8"/>
    <w:rsid w:val="00475B21"/>
    <w:rsid w:val="00492079"/>
    <w:rsid w:val="0049245B"/>
    <w:rsid w:val="004967AA"/>
    <w:rsid w:val="004A2165"/>
    <w:rsid w:val="004A4581"/>
    <w:rsid w:val="004C06FD"/>
    <w:rsid w:val="004C1501"/>
    <w:rsid w:val="004E0E85"/>
    <w:rsid w:val="004E536C"/>
    <w:rsid w:val="004E54E4"/>
    <w:rsid w:val="004F2A81"/>
    <w:rsid w:val="004F75EF"/>
    <w:rsid w:val="005045B3"/>
    <w:rsid w:val="00505CB2"/>
    <w:rsid w:val="00507C5B"/>
    <w:rsid w:val="00514A63"/>
    <w:rsid w:val="00516639"/>
    <w:rsid w:val="005209FE"/>
    <w:rsid w:val="005221CC"/>
    <w:rsid w:val="005268AD"/>
    <w:rsid w:val="00526926"/>
    <w:rsid w:val="005314D6"/>
    <w:rsid w:val="00542194"/>
    <w:rsid w:val="00544D04"/>
    <w:rsid w:val="00554A74"/>
    <w:rsid w:val="00560455"/>
    <w:rsid w:val="005624D9"/>
    <w:rsid w:val="0057130D"/>
    <w:rsid w:val="00582C0C"/>
    <w:rsid w:val="005869F7"/>
    <w:rsid w:val="00593FCF"/>
    <w:rsid w:val="005A2391"/>
    <w:rsid w:val="005A6444"/>
    <w:rsid w:val="005A6AF6"/>
    <w:rsid w:val="005B02CD"/>
    <w:rsid w:val="005B1463"/>
    <w:rsid w:val="005B4A37"/>
    <w:rsid w:val="005C3D67"/>
    <w:rsid w:val="005C5FFA"/>
    <w:rsid w:val="005D1B67"/>
    <w:rsid w:val="005E4ADC"/>
    <w:rsid w:val="005E6721"/>
    <w:rsid w:val="00602D5D"/>
    <w:rsid w:val="006272A3"/>
    <w:rsid w:val="00630A77"/>
    <w:rsid w:val="00630F93"/>
    <w:rsid w:val="006347DB"/>
    <w:rsid w:val="006361F6"/>
    <w:rsid w:val="00642A11"/>
    <w:rsid w:val="00654062"/>
    <w:rsid w:val="0065619E"/>
    <w:rsid w:val="006629A1"/>
    <w:rsid w:val="00667A12"/>
    <w:rsid w:val="00671CDD"/>
    <w:rsid w:val="00675C20"/>
    <w:rsid w:val="00684E42"/>
    <w:rsid w:val="00692219"/>
    <w:rsid w:val="006A05CC"/>
    <w:rsid w:val="006A1514"/>
    <w:rsid w:val="006A26A8"/>
    <w:rsid w:val="006A28AC"/>
    <w:rsid w:val="006A52C7"/>
    <w:rsid w:val="006C0A2A"/>
    <w:rsid w:val="006C3265"/>
    <w:rsid w:val="006C343A"/>
    <w:rsid w:val="006D316C"/>
    <w:rsid w:val="006D4D1B"/>
    <w:rsid w:val="006D6338"/>
    <w:rsid w:val="006E2CB3"/>
    <w:rsid w:val="006F024C"/>
    <w:rsid w:val="006F3AB5"/>
    <w:rsid w:val="006F3E11"/>
    <w:rsid w:val="006F64E5"/>
    <w:rsid w:val="00700035"/>
    <w:rsid w:val="00700ACD"/>
    <w:rsid w:val="00700C85"/>
    <w:rsid w:val="0071145F"/>
    <w:rsid w:val="007166EE"/>
    <w:rsid w:val="0072407A"/>
    <w:rsid w:val="00731A53"/>
    <w:rsid w:val="00740705"/>
    <w:rsid w:val="007440D2"/>
    <w:rsid w:val="007527A5"/>
    <w:rsid w:val="0075339F"/>
    <w:rsid w:val="007667CA"/>
    <w:rsid w:val="00767D50"/>
    <w:rsid w:val="0077282D"/>
    <w:rsid w:val="00773BC5"/>
    <w:rsid w:val="0077418F"/>
    <w:rsid w:val="007756F7"/>
    <w:rsid w:val="007804D0"/>
    <w:rsid w:val="0079168E"/>
    <w:rsid w:val="007B029E"/>
    <w:rsid w:val="007B2DBC"/>
    <w:rsid w:val="007B41E7"/>
    <w:rsid w:val="007C0734"/>
    <w:rsid w:val="007C0F84"/>
    <w:rsid w:val="007C6B96"/>
    <w:rsid w:val="007F32F4"/>
    <w:rsid w:val="007F67DA"/>
    <w:rsid w:val="007F7FE0"/>
    <w:rsid w:val="0082262C"/>
    <w:rsid w:val="008239C7"/>
    <w:rsid w:val="00825D6E"/>
    <w:rsid w:val="00844015"/>
    <w:rsid w:val="008520D2"/>
    <w:rsid w:val="008544BD"/>
    <w:rsid w:val="008605C5"/>
    <w:rsid w:val="00867017"/>
    <w:rsid w:val="00884990"/>
    <w:rsid w:val="00885D1E"/>
    <w:rsid w:val="00887063"/>
    <w:rsid w:val="0089298B"/>
    <w:rsid w:val="00893432"/>
    <w:rsid w:val="008A07E6"/>
    <w:rsid w:val="008A4493"/>
    <w:rsid w:val="008B283F"/>
    <w:rsid w:val="008C42F0"/>
    <w:rsid w:val="008D32B1"/>
    <w:rsid w:val="008D6EB3"/>
    <w:rsid w:val="008F2068"/>
    <w:rsid w:val="00900213"/>
    <w:rsid w:val="00910747"/>
    <w:rsid w:val="00911FDF"/>
    <w:rsid w:val="0091341B"/>
    <w:rsid w:val="00921120"/>
    <w:rsid w:val="00921AAF"/>
    <w:rsid w:val="00930991"/>
    <w:rsid w:val="00932F13"/>
    <w:rsid w:val="00936C32"/>
    <w:rsid w:val="00937BE4"/>
    <w:rsid w:val="009429F5"/>
    <w:rsid w:val="00945979"/>
    <w:rsid w:val="0094721F"/>
    <w:rsid w:val="00950122"/>
    <w:rsid w:val="00953F97"/>
    <w:rsid w:val="00957222"/>
    <w:rsid w:val="00957419"/>
    <w:rsid w:val="00957A57"/>
    <w:rsid w:val="00962C22"/>
    <w:rsid w:val="00966375"/>
    <w:rsid w:val="00966AEF"/>
    <w:rsid w:val="00977F3D"/>
    <w:rsid w:val="00982174"/>
    <w:rsid w:val="009846FE"/>
    <w:rsid w:val="00987AA5"/>
    <w:rsid w:val="009935B0"/>
    <w:rsid w:val="009A7582"/>
    <w:rsid w:val="009B64E1"/>
    <w:rsid w:val="009C1338"/>
    <w:rsid w:val="009D4229"/>
    <w:rsid w:val="009E022F"/>
    <w:rsid w:val="009E2BE9"/>
    <w:rsid w:val="009F1DA6"/>
    <w:rsid w:val="009F29AD"/>
    <w:rsid w:val="00A00BE5"/>
    <w:rsid w:val="00A04DCB"/>
    <w:rsid w:val="00A07312"/>
    <w:rsid w:val="00A1216E"/>
    <w:rsid w:val="00A124B7"/>
    <w:rsid w:val="00A15D38"/>
    <w:rsid w:val="00A23D64"/>
    <w:rsid w:val="00A40B95"/>
    <w:rsid w:val="00A40BAD"/>
    <w:rsid w:val="00A4343C"/>
    <w:rsid w:val="00A44A93"/>
    <w:rsid w:val="00A44DEE"/>
    <w:rsid w:val="00A5186F"/>
    <w:rsid w:val="00A77637"/>
    <w:rsid w:val="00A7788C"/>
    <w:rsid w:val="00A80209"/>
    <w:rsid w:val="00A82ED5"/>
    <w:rsid w:val="00AA60B0"/>
    <w:rsid w:val="00AC6B10"/>
    <w:rsid w:val="00AC6BA7"/>
    <w:rsid w:val="00AD0185"/>
    <w:rsid w:val="00AD14D2"/>
    <w:rsid w:val="00AD2345"/>
    <w:rsid w:val="00AD355B"/>
    <w:rsid w:val="00AD5F0E"/>
    <w:rsid w:val="00AF6FD0"/>
    <w:rsid w:val="00AF754A"/>
    <w:rsid w:val="00B04006"/>
    <w:rsid w:val="00B15E5D"/>
    <w:rsid w:val="00B1652D"/>
    <w:rsid w:val="00B21AFC"/>
    <w:rsid w:val="00B36552"/>
    <w:rsid w:val="00B41E54"/>
    <w:rsid w:val="00B4534E"/>
    <w:rsid w:val="00B4699F"/>
    <w:rsid w:val="00B65FA3"/>
    <w:rsid w:val="00B6689A"/>
    <w:rsid w:val="00B66D4A"/>
    <w:rsid w:val="00B70541"/>
    <w:rsid w:val="00B77D6D"/>
    <w:rsid w:val="00B810DF"/>
    <w:rsid w:val="00B8503F"/>
    <w:rsid w:val="00B85852"/>
    <w:rsid w:val="00B86E64"/>
    <w:rsid w:val="00B87F6B"/>
    <w:rsid w:val="00B95535"/>
    <w:rsid w:val="00B9579C"/>
    <w:rsid w:val="00BA2114"/>
    <w:rsid w:val="00BA662D"/>
    <w:rsid w:val="00BB1362"/>
    <w:rsid w:val="00BB693F"/>
    <w:rsid w:val="00BC2904"/>
    <w:rsid w:val="00BD0600"/>
    <w:rsid w:val="00BD646F"/>
    <w:rsid w:val="00BD6F5A"/>
    <w:rsid w:val="00BD7635"/>
    <w:rsid w:val="00BF1B40"/>
    <w:rsid w:val="00BF2A2C"/>
    <w:rsid w:val="00BF350A"/>
    <w:rsid w:val="00C008B2"/>
    <w:rsid w:val="00C01B05"/>
    <w:rsid w:val="00C11BEF"/>
    <w:rsid w:val="00C15F83"/>
    <w:rsid w:val="00C20A7D"/>
    <w:rsid w:val="00C20FE3"/>
    <w:rsid w:val="00C2406C"/>
    <w:rsid w:val="00C2740C"/>
    <w:rsid w:val="00C334C7"/>
    <w:rsid w:val="00C351F1"/>
    <w:rsid w:val="00C45158"/>
    <w:rsid w:val="00C46765"/>
    <w:rsid w:val="00C50C91"/>
    <w:rsid w:val="00C63EA8"/>
    <w:rsid w:val="00C67A24"/>
    <w:rsid w:val="00C74DF8"/>
    <w:rsid w:val="00C74FA1"/>
    <w:rsid w:val="00C76D7E"/>
    <w:rsid w:val="00C878FE"/>
    <w:rsid w:val="00C927E2"/>
    <w:rsid w:val="00CA08A9"/>
    <w:rsid w:val="00CA0DE5"/>
    <w:rsid w:val="00CA4846"/>
    <w:rsid w:val="00CA639A"/>
    <w:rsid w:val="00CA7D87"/>
    <w:rsid w:val="00CB232D"/>
    <w:rsid w:val="00CB48C5"/>
    <w:rsid w:val="00CB7285"/>
    <w:rsid w:val="00CB761E"/>
    <w:rsid w:val="00CC3BF9"/>
    <w:rsid w:val="00CD083F"/>
    <w:rsid w:val="00CD26F7"/>
    <w:rsid w:val="00CE5922"/>
    <w:rsid w:val="00D00F95"/>
    <w:rsid w:val="00D07EE1"/>
    <w:rsid w:val="00D13813"/>
    <w:rsid w:val="00D13866"/>
    <w:rsid w:val="00D1777F"/>
    <w:rsid w:val="00D177E7"/>
    <w:rsid w:val="00D2653B"/>
    <w:rsid w:val="00D308C1"/>
    <w:rsid w:val="00D31CBF"/>
    <w:rsid w:val="00D52225"/>
    <w:rsid w:val="00D52E10"/>
    <w:rsid w:val="00D63D93"/>
    <w:rsid w:val="00D66752"/>
    <w:rsid w:val="00D75BE6"/>
    <w:rsid w:val="00D83EDB"/>
    <w:rsid w:val="00DA0F6B"/>
    <w:rsid w:val="00DA50A3"/>
    <w:rsid w:val="00DA51EF"/>
    <w:rsid w:val="00DB29DF"/>
    <w:rsid w:val="00DB6382"/>
    <w:rsid w:val="00DC5DEB"/>
    <w:rsid w:val="00DD54CE"/>
    <w:rsid w:val="00DE6191"/>
    <w:rsid w:val="00DF7B27"/>
    <w:rsid w:val="00E01F64"/>
    <w:rsid w:val="00E0374E"/>
    <w:rsid w:val="00E14AD7"/>
    <w:rsid w:val="00E14BCA"/>
    <w:rsid w:val="00E172E8"/>
    <w:rsid w:val="00E331E1"/>
    <w:rsid w:val="00E348D6"/>
    <w:rsid w:val="00E44E81"/>
    <w:rsid w:val="00E51F4E"/>
    <w:rsid w:val="00E571D0"/>
    <w:rsid w:val="00E615D1"/>
    <w:rsid w:val="00E71C9F"/>
    <w:rsid w:val="00E8029B"/>
    <w:rsid w:val="00EA3073"/>
    <w:rsid w:val="00EB48A7"/>
    <w:rsid w:val="00EB5C44"/>
    <w:rsid w:val="00EB6DA9"/>
    <w:rsid w:val="00EC15F0"/>
    <w:rsid w:val="00ED1CED"/>
    <w:rsid w:val="00ED474E"/>
    <w:rsid w:val="00ED5A43"/>
    <w:rsid w:val="00ED76F1"/>
    <w:rsid w:val="00EE3633"/>
    <w:rsid w:val="00EF1107"/>
    <w:rsid w:val="00F067E5"/>
    <w:rsid w:val="00F11E0C"/>
    <w:rsid w:val="00F15FDB"/>
    <w:rsid w:val="00F2207E"/>
    <w:rsid w:val="00F2656D"/>
    <w:rsid w:val="00F3603D"/>
    <w:rsid w:val="00F4022B"/>
    <w:rsid w:val="00F411BF"/>
    <w:rsid w:val="00F44AD3"/>
    <w:rsid w:val="00F45812"/>
    <w:rsid w:val="00F52428"/>
    <w:rsid w:val="00F5271F"/>
    <w:rsid w:val="00F52E2C"/>
    <w:rsid w:val="00F572FF"/>
    <w:rsid w:val="00F61F93"/>
    <w:rsid w:val="00F63802"/>
    <w:rsid w:val="00F7276E"/>
    <w:rsid w:val="00F819B5"/>
    <w:rsid w:val="00F819F2"/>
    <w:rsid w:val="00F87E3F"/>
    <w:rsid w:val="00F90113"/>
    <w:rsid w:val="00F926D5"/>
    <w:rsid w:val="00F92ED9"/>
    <w:rsid w:val="00FA2ED9"/>
    <w:rsid w:val="00FA50C5"/>
    <w:rsid w:val="00FB1994"/>
    <w:rsid w:val="00FE19FA"/>
    <w:rsid w:val="00FF2368"/>
    <w:rsid w:val="00FF23CD"/>
    <w:rsid w:val="00FF539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C53614-07F1-480B-98CC-4344307BB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1412</TotalTime>
  <Pages>31</Pages>
  <Words>8369</Words>
  <Characters>46035</Characters>
  <Application>Microsoft Office Word</Application>
  <DocSecurity>0</DocSecurity>
  <Lines>383</Lines>
  <Paragraphs>108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ADRIANA</dc:creator>
  <cp:lastModifiedBy>Veronica</cp:lastModifiedBy>
  <cp:revision>60</cp:revision>
  <cp:lastPrinted>2021-09-07T19:07:00Z</cp:lastPrinted>
  <dcterms:created xsi:type="dcterms:W3CDTF">2019-06-17T16:21:00Z</dcterms:created>
  <dcterms:modified xsi:type="dcterms:W3CDTF">2021-10-07T19:05:00Z</dcterms:modified>
</cp:coreProperties>
</file>