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938EC" w14:textId="77777777" w:rsidR="00D218A6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5711E57B" wp14:editId="649D952B">
            <wp:simplePos x="0" y="0"/>
            <wp:positionH relativeFrom="column">
              <wp:posOffset>-652145</wp:posOffset>
            </wp:positionH>
            <wp:positionV relativeFrom="page">
              <wp:posOffset>428625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>INSTITUTO DE CAPACITACIÓN PARA EL TRABAJO DEL ESTADO</w:t>
      </w:r>
    </w:p>
    <w:p w14:paraId="0B99B078" w14:textId="77777777" w:rsidR="00D218A6" w:rsidRDefault="00D218A6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</w:p>
    <w:p w14:paraId="2213B34D" w14:textId="77777777" w:rsidR="00D218A6" w:rsidRDefault="00D218A6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</w:p>
    <w:p w14:paraId="68D2644A" w14:textId="77777777" w:rsidR="00C67EA2" w:rsidRPr="00D218A6" w:rsidRDefault="00C67EA2" w:rsidP="00C67EA2">
      <w:pPr>
        <w:pStyle w:val="Ttulo"/>
        <w:jc w:val="center"/>
        <w:rPr>
          <w:rFonts w:ascii="Century Gothic" w:hAnsi="Century Gothic"/>
          <w:b/>
          <w:sz w:val="28"/>
          <w:szCs w:val="24"/>
        </w:rPr>
      </w:pPr>
      <w:r w:rsidRPr="00D218A6">
        <w:rPr>
          <w:rFonts w:ascii="Century Gothic" w:hAnsi="Century Gothic"/>
          <w:b/>
          <w:sz w:val="28"/>
          <w:szCs w:val="24"/>
        </w:rPr>
        <w:t xml:space="preserve">  </w:t>
      </w:r>
    </w:p>
    <w:p w14:paraId="6A5E6A7C" w14:textId="77777777" w:rsidR="00C67EA2" w:rsidRPr="00D218A6" w:rsidRDefault="00D218A6" w:rsidP="00D218A6">
      <w:pPr>
        <w:pStyle w:val="Ttulo"/>
        <w:jc w:val="center"/>
        <w:rPr>
          <w:rFonts w:ascii="Century Gothic" w:hAnsi="Century Gothic"/>
          <w:sz w:val="20"/>
          <w:szCs w:val="24"/>
        </w:rPr>
      </w:pPr>
      <w:r w:rsidRPr="00D218A6">
        <w:rPr>
          <w:rFonts w:ascii="Century Gothic" w:hAnsi="Century Gothic"/>
          <w:b/>
          <w:sz w:val="28"/>
          <w:szCs w:val="24"/>
        </w:rPr>
        <w:t>NORMATIVIDAD QUE REGULA LOS GASTOS POR CONCEPTO DE VIÁTICOS Y GASTOS DE REPRESENTACIÓN</w:t>
      </w:r>
    </w:p>
    <w:p w14:paraId="4327FDB3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703C9005" w14:textId="77777777" w:rsid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5E6E0168" w14:textId="77777777" w:rsidR="0050528F" w:rsidRDefault="0050528F" w:rsidP="008D1B3C">
      <w:pPr>
        <w:jc w:val="both"/>
        <w:rPr>
          <w:rFonts w:ascii="Century Gothic" w:hAnsi="Century Gothic"/>
          <w:sz w:val="24"/>
          <w:szCs w:val="24"/>
        </w:rPr>
      </w:pPr>
    </w:p>
    <w:p w14:paraId="3D38DAB5" w14:textId="2B1A7D19" w:rsidR="0050528F" w:rsidRPr="00175CA8" w:rsidRDefault="0050528F" w:rsidP="00175CA8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Ley Federal de Presupuesto y Responsabilidad Hacendaria.</w:t>
      </w:r>
      <w:r w:rsidR="00175CA8">
        <w:rPr>
          <w:rFonts w:ascii="Century Gothic" w:hAnsi="Century Gothic"/>
          <w:sz w:val="24"/>
          <w:szCs w:val="24"/>
        </w:rPr>
        <w:t xml:space="preserve"> (</w:t>
      </w:r>
      <w:hyperlink r:id="rId6" w:history="1">
        <w:r w:rsidR="00320D21" w:rsidRPr="00BF3F37">
          <w:rPr>
            <w:rStyle w:val="Hipervnculo"/>
          </w:rPr>
          <w:t>http://www.diputados.gob.mx/LeyesBiblio/pdf/LFPRH_200521.pdf</w:t>
        </w:r>
      </w:hyperlink>
      <w:r w:rsidR="00320D21">
        <w:t>)</w:t>
      </w:r>
    </w:p>
    <w:p w14:paraId="492B291F" w14:textId="77777777" w:rsidR="0050528F" w:rsidRPr="0050528F" w:rsidRDefault="0050528F" w:rsidP="0050528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17D55C29" w14:textId="7BB9F447" w:rsidR="00175CA8" w:rsidRPr="00320D21" w:rsidRDefault="0050528F" w:rsidP="00175CA8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1"/>
          <w:szCs w:val="21"/>
        </w:rPr>
      </w:pPr>
      <w:r w:rsidRPr="0050528F">
        <w:rPr>
          <w:rFonts w:ascii="Century Gothic" w:hAnsi="Century Gothic"/>
          <w:sz w:val="24"/>
          <w:szCs w:val="24"/>
        </w:rPr>
        <w:t xml:space="preserve">Reglamento de la Ley Federal de Presupuesto y Responsabilidad </w:t>
      </w:r>
      <w:r w:rsidRPr="00320D21">
        <w:rPr>
          <w:rFonts w:ascii="Century Gothic" w:hAnsi="Century Gothic"/>
          <w:sz w:val="21"/>
          <w:szCs w:val="21"/>
        </w:rPr>
        <w:t>Hacendaria.</w:t>
      </w:r>
      <w:r w:rsidR="00175CA8" w:rsidRPr="00320D21">
        <w:rPr>
          <w:rFonts w:ascii="Century Gothic" w:hAnsi="Century Gothic"/>
          <w:sz w:val="21"/>
          <w:szCs w:val="21"/>
        </w:rPr>
        <w:t xml:space="preserve"> </w:t>
      </w:r>
      <w:r w:rsidR="00320D21" w:rsidRPr="00320D21">
        <w:rPr>
          <w:rFonts w:ascii="Century Gothic" w:hAnsi="Century Gothic"/>
          <w:sz w:val="21"/>
          <w:szCs w:val="21"/>
        </w:rPr>
        <w:t>(</w:t>
      </w:r>
      <w:hyperlink r:id="rId7" w:history="1">
        <w:r w:rsidR="00320D21" w:rsidRPr="00320D21">
          <w:rPr>
            <w:rStyle w:val="Hipervnculo"/>
            <w:rFonts w:ascii="Century Gothic" w:hAnsi="Century Gothic"/>
            <w:sz w:val="21"/>
            <w:szCs w:val="21"/>
          </w:rPr>
          <w:t>http://www.diputados.gob.mx/LeyesBiblio/regley/Reg_LFPRH_131120.pdf</w:t>
        </w:r>
      </w:hyperlink>
      <w:r w:rsidR="00320D21" w:rsidRPr="00320D21">
        <w:rPr>
          <w:rFonts w:ascii="Century Gothic" w:hAnsi="Century Gothic"/>
          <w:sz w:val="21"/>
          <w:szCs w:val="21"/>
        </w:rPr>
        <w:t>)</w:t>
      </w:r>
    </w:p>
    <w:p w14:paraId="6F3D58D3" w14:textId="77777777" w:rsidR="0050528F" w:rsidRPr="0050528F" w:rsidRDefault="0050528F" w:rsidP="0050528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1F857EE1" w14:textId="77777777" w:rsidR="00175CA8" w:rsidRDefault="006420C0" w:rsidP="00175CA8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Ley de Presupuesto Contabilidad y Gasto Público del Estado de San Luis Potosí.</w:t>
      </w:r>
    </w:p>
    <w:p w14:paraId="5F614AB0" w14:textId="77777777" w:rsidR="00175CA8" w:rsidRPr="00175CA8" w:rsidRDefault="00175CA8" w:rsidP="00175CA8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8" w:history="1">
        <w:r>
          <w:rPr>
            <w:rStyle w:val="Hipervnculo"/>
          </w:rPr>
          <w:t>http://www.ordenjuridico.gob.mx/Documentos/Estatal/San%20Luis%20Potosi/wo95993.pdf</w:t>
        </w:r>
      </w:hyperlink>
      <w:r>
        <w:t>)</w:t>
      </w:r>
    </w:p>
    <w:p w14:paraId="327B30AF" w14:textId="77777777" w:rsidR="0050528F" w:rsidRPr="0050528F" w:rsidRDefault="0050528F" w:rsidP="0050528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3B076EE2" w14:textId="77777777" w:rsidR="006420C0" w:rsidRDefault="006420C0" w:rsidP="0050528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Acuerdo Administrativo de la Comisión Gasto Financiamiento, mediante el cual se emiten los Lineamientos para la Asignación y Comprobación de Viáticos en las Dependencias y entidades de la Administración Pública del Estado.</w:t>
      </w:r>
    </w:p>
    <w:p w14:paraId="2735AE9E" w14:textId="77777777" w:rsidR="00B42AED" w:rsidRPr="00B42AED" w:rsidRDefault="00B42AED" w:rsidP="00B42AED">
      <w:pPr>
        <w:pStyle w:val="Prrafodelista"/>
        <w:rPr>
          <w:rFonts w:ascii="Century Gothic" w:hAnsi="Century Gothic"/>
          <w:sz w:val="24"/>
          <w:szCs w:val="24"/>
        </w:rPr>
      </w:pPr>
    </w:p>
    <w:p w14:paraId="5178A70F" w14:textId="77777777" w:rsidR="00175CA8" w:rsidRDefault="00B42AED" w:rsidP="00175CA8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Acuerdo Administrativo que establece las medidas de Austeridad y Disciplina del Gasto de la Administración Pública Estatal.</w:t>
      </w:r>
    </w:p>
    <w:p w14:paraId="1CADC51D" w14:textId="77777777" w:rsidR="00175CA8" w:rsidRPr="00175CA8" w:rsidRDefault="00175CA8" w:rsidP="00175CA8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9" w:history="1">
        <w:r>
          <w:rPr>
            <w:rStyle w:val="Hipervnculo"/>
          </w:rPr>
          <w:t>http://www.dof.gob.mx/nota_detalle.php?codigo=5426426&amp;fecha=22/02/2016</w:t>
        </w:r>
      </w:hyperlink>
      <w:r>
        <w:t>)</w:t>
      </w:r>
    </w:p>
    <w:p w14:paraId="516FBB22" w14:textId="77777777" w:rsidR="00E93C7A" w:rsidRPr="00E93C7A" w:rsidRDefault="00E93C7A" w:rsidP="00E93C7A">
      <w:pPr>
        <w:pStyle w:val="Prrafodelista"/>
        <w:rPr>
          <w:rFonts w:ascii="Century Gothic" w:hAnsi="Century Gothic"/>
          <w:sz w:val="24"/>
          <w:szCs w:val="24"/>
        </w:rPr>
      </w:pPr>
    </w:p>
    <w:p w14:paraId="466AD9C6" w14:textId="77777777" w:rsidR="00E93C7A" w:rsidRDefault="00E93C7A" w:rsidP="00E93C7A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Normas que R</w:t>
      </w:r>
      <w:r w:rsidRPr="00E93C7A">
        <w:rPr>
          <w:rFonts w:ascii="Century Gothic" w:hAnsi="Century Gothic"/>
          <w:sz w:val="24"/>
          <w:szCs w:val="24"/>
        </w:rPr>
        <w:t xml:space="preserve">egulan los </w:t>
      </w:r>
      <w:r>
        <w:rPr>
          <w:rFonts w:ascii="Century Gothic" w:hAnsi="Century Gothic"/>
          <w:sz w:val="24"/>
          <w:szCs w:val="24"/>
        </w:rPr>
        <w:t>Viáticos y P</w:t>
      </w:r>
      <w:r w:rsidRPr="00E93C7A">
        <w:rPr>
          <w:rFonts w:ascii="Century Gothic" w:hAnsi="Century Gothic"/>
          <w:sz w:val="24"/>
          <w:szCs w:val="24"/>
        </w:rPr>
        <w:t xml:space="preserve">asajes para las </w:t>
      </w:r>
      <w:r>
        <w:rPr>
          <w:rFonts w:ascii="Century Gothic" w:hAnsi="Century Gothic"/>
          <w:sz w:val="24"/>
          <w:szCs w:val="24"/>
        </w:rPr>
        <w:t>C</w:t>
      </w:r>
      <w:r w:rsidRPr="00E93C7A">
        <w:rPr>
          <w:rFonts w:ascii="Century Gothic" w:hAnsi="Century Gothic"/>
          <w:sz w:val="24"/>
          <w:szCs w:val="24"/>
        </w:rPr>
        <w:t xml:space="preserve">omisiones en el </w:t>
      </w:r>
      <w:r>
        <w:rPr>
          <w:rFonts w:ascii="Century Gothic" w:hAnsi="Century Gothic"/>
          <w:sz w:val="24"/>
          <w:szCs w:val="24"/>
        </w:rPr>
        <w:t>D</w:t>
      </w:r>
      <w:r w:rsidRPr="00E93C7A">
        <w:rPr>
          <w:rFonts w:ascii="Century Gothic" w:hAnsi="Century Gothic"/>
          <w:sz w:val="24"/>
          <w:szCs w:val="24"/>
        </w:rPr>
        <w:t xml:space="preserve">esempeño de las </w:t>
      </w:r>
      <w:r>
        <w:rPr>
          <w:rFonts w:ascii="Century Gothic" w:hAnsi="Century Gothic"/>
          <w:sz w:val="24"/>
          <w:szCs w:val="24"/>
        </w:rPr>
        <w:t>F</w:t>
      </w:r>
      <w:r w:rsidRPr="00E93C7A">
        <w:rPr>
          <w:rFonts w:ascii="Century Gothic" w:hAnsi="Century Gothic"/>
          <w:sz w:val="24"/>
          <w:szCs w:val="24"/>
        </w:rPr>
        <w:t xml:space="preserve">unciones en la Administración </w:t>
      </w:r>
      <w:r>
        <w:rPr>
          <w:rFonts w:ascii="Century Gothic" w:hAnsi="Century Gothic"/>
          <w:sz w:val="24"/>
          <w:szCs w:val="24"/>
        </w:rPr>
        <w:t>Pú</w:t>
      </w:r>
      <w:r w:rsidRPr="00E93C7A">
        <w:rPr>
          <w:rFonts w:ascii="Century Gothic" w:hAnsi="Century Gothic"/>
          <w:sz w:val="24"/>
          <w:szCs w:val="24"/>
        </w:rPr>
        <w:t xml:space="preserve">blica </w:t>
      </w:r>
      <w:r>
        <w:rPr>
          <w:rFonts w:ascii="Century Gothic" w:hAnsi="Century Gothic"/>
          <w:sz w:val="24"/>
          <w:szCs w:val="24"/>
        </w:rPr>
        <w:t>F</w:t>
      </w:r>
      <w:r w:rsidRPr="00E93C7A">
        <w:rPr>
          <w:rFonts w:ascii="Century Gothic" w:hAnsi="Century Gothic"/>
          <w:sz w:val="24"/>
          <w:szCs w:val="24"/>
        </w:rPr>
        <w:t>ederal</w:t>
      </w:r>
      <w:r>
        <w:rPr>
          <w:rFonts w:ascii="Century Gothic" w:hAnsi="Century Gothic"/>
          <w:sz w:val="24"/>
          <w:szCs w:val="24"/>
        </w:rPr>
        <w:t>.</w:t>
      </w:r>
    </w:p>
    <w:p w14:paraId="0C315348" w14:textId="77777777" w:rsidR="00175CA8" w:rsidRPr="0050528F" w:rsidRDefault="00175CA8" w:rsidP="00175CA8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10" w:history="1">
        <w:r>
          <w:rPr>
            <w:rStyle w:val="Hipervnculo"/>
          </w:rPr>
          <w:t>https://www.gob.mx/cms/uploads/attachment/file/223751/NORMAS_QUE_REGULAN_LOS_VGIATICOS_Y_PASAJES.pdf</w:t>
        </w:r>
      </w:hyperlink>
      <w:r>
        <w:t>)</w:t>
      </w:r>
    </w:p>
    <w:p w14:paraId="5B54962B" w14:textId="77777777" w:rsidR="008D1B3C" w:rsidRPr="00C67EA2" w:rsidRDefault="008D1B3C" w:rsidP="008D1B3C">
      <w:pPr>
        <w:jc w:val="both"/>
        <w:rPr>
          <w:rFonts w:ascii="Century Gothic" w:hAnsi="Century Gothic"/>
          <w:sz w:val="24"/>
          <w:szCs w:val="24"/>
        </w:rPr>
      </w:pPr>
    </w:p>
    <w:sectPr w:rsidR="008D1B3C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3F608B"/>
    <w:multiLevelType w:val="hybridMultilevel"/>
    <w:tmpl w:val="E6F2516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5CA8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6690"/>
    <w:rsid w:val="00320BB9"/>
    <w:rsid w:val="00320D21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E0578"/>
    <w:rsid w:val="003E5012"/>
    <w:rsid w:val="003F4C17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528F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20C0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1B3C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2AED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18A6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079C9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3C7A"/>
    <w:rsid w:val="00E95C35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6DDF"/>
    <w:rsid w:val="00F22C3B"/>
    <w:rsid w:val="00F269E0"/>
    <w:rsid w:val="00F3473B"/>
    <w:rsid w:val="00F35607"/>
    <w:rsid w:val="00F439AF"/>
    <w:rsid w:val="00F43F73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78F6"/>
    <w:rsid w:val="00F90E1A"/>
    <w:rsid w:val="00FA2A34"/>
    <w:rsid w:val="00FA51F1"/>
    <w:rsid w:val="00FB2EB3"/>
    <w:rsid w:val="00FC09BF"/>
    <w:rsid w:val="00FC1AE2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986BD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0528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175C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denjuridico.gob.mx/Documentos/Estatal/San%20Luis%20Potosi/wo9599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iputados.gob.mx/LeyesBiblio/regley/Reg_LFPRH_131120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putados.gob.mx/LeyesBiblio/pdf/LFPRH_200521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gob.mx/cms/uploads/attachment/file/223751/NORMAS_QUE_REGULAN_LOS_VGIATICOS_Y_PASAJ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f.gob.mx/nota_detalle.php?codigo=5426426&amp;fecha=22/02/2016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Microsoft Office User</cp:lastModifiedBy>
  <cp:revision>2</cp:revision>
  <dcterms:created xsi:type="dcterms:W3CDTF">2021-10-13T16:51:00Z</dcterms:created>
  <dcterms:modified xsi:type="dcterms:W3CDTF">2021-10-13T16:51:00Z</dcterms:modified>
</cp:coreProperties>
</file>