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980" w:rsidRPr="00212822" w:rsidRDefault="00212822" w:rsidP="00212822">
      <w:pPr>
        <w:jc w:val="right"/>
        <w:rPr>
          <w:rFonts w:ascii="Calibri" w:eastAsia="Times New Roman" w:hAnsi="Calibri" w:cs="Times New Roman"/>
          <w:sz w:val="48"/>
          <w:szCs w:val="48"/>
          <w:lang w:eastAsia="es-MX"/>
        </w:rPr>
      </w:pPr>
      <w:bookmarkStart w:id="0" w:name="_GoBack"/>
      <w:bookmarkEnd w:id="0"/>
      <w:r w:rsidRPr="00212822">
        <w:rPr>
          <w:color w:val="00B050"/>
          <w:sz w:val="48"/>
          <w:szCs w:val="48"/>
        </w:rPr>
        <w:t>PARTIDO VERDE ECOLOGISTA DE MÉXICO SAN LUIS POTOSÍ</w:t>
      </w:r>
      <w:r w:rsidR="00693980" w:rsidRPr="00212822">
        <w:rPr>
          <w:rFonts w:ascii="Calibri" w:eastAsia="Times New Roman" w:hAnsi="Calibri" w:cs="Times New Roman"/>
          <w:noProof/>
          <w:sz w:val="48"/>
          <w:szCs w:val="48"/>
          <w:lang w:eastAsia="es-MX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margin">
              <wp:posOffset>-794385</wp:posOffset>
            </wp:positionH>
            <wp:positionV relativeFrom="page">
              <wp:posOffset>161925</wp:posOffset>
            </wp:positionV>
            <wp:extent cx="1533525" cy="1504315"/>
            <wp:effectExtent l="0" t="0" r="9525" b="63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:rsidR="00476196" w:rsidRPr="00476196" w:rsidRDefault="00B24501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VISTAS LAS OBLIGACIONES DE TRANSPARENCIA ESTABLECIDAS EN EL 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ARTÍCULO 18 Y 19  CONCATENADOS AL </w:t>
      </w:r>
      <w:r w:rsidR="00255C45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90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B439B1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FRACCIÓN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XX</w:t>
      </w:r>
      <w:r w:rsidR="00255C45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VIII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LA LEY DE TRANSPARENCIA Y ACCESO A LA INFORMACIÓN PÚBLICA DEL ESTADO DE SAN LUIS POTOSI, SE INFORMA QUE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EN ESTE MES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476196" w:rsidRPr="00AF78F7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NO SE RECIBI</w:t>
      </w:r>
      <w:r w:rsidR="00A200A1" w:rsidRPr="00AF78F7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ERON</w:t>
      </w:r>
      <w:r w:rsidR="00CB7D0A" w:rsidRPr="00AF78F7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 INFORMES FINALES Y/O </w:t>
      </w:r>
      <w:r w:rsidR="00255C45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CONCLUSIÓN DE AUDITORIA EMITIDO POR EL ÓRGANO ELECTORAL</w:t>
      </w:r>
      <w:r w:rsidR="00476196" w:rsidRPr="00AF78F7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,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POR LO QUE NO SE CUENTA CON INFORMACIÓN QUE REPORTAR, CABE MENCIONAR QUE LA AUTORIDAD COMPETENTE PARA AUDITAR A ESTE PARTIDO LO ES EL INSTITUTO NACIONAL ELECTORAL COMO LO ESTABLECE LA CONSTITUCIÓN POLITA DE LOS ESTADOS UNIDOS MEXICANOS EN SU </w:t>
      </w:r>
      <w:r w:rsidR="00476196" w:rsidRPr="00B439B1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ARTÍCULO 41 FRACCIÓN V Apartado B.</w:t>
      </w:r>
      <w:r w:rsidR="00476196"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Corresponde al Instituto Nacional Electoral en los términos que establecen esta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476196"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Constitución y las leyes: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a) Para los procesos electorales federales y locales: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1. La capacitación electoral;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2. La geografía electoral, así como el diseño y determinación de los distritos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proofErr w:type="gramStart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electorales</w:t>
      </w:r>
      <w:proofErr w:type="gramEnd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y división del territorio en secciones electorales;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3. El padrón y la lista de electores;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4. La ubicación de las casillas y la designación de los funcionarios de sus mesas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proofErr w:type="gramStart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directivas</w:t>
      </w:r>
      <w:proofErr w:type="gramEnd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5. Las reglas, lineamientos, criterios y formatos en materia de resultados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proofErr w:type="gramStart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preliminares</w:t>
      </w:r>
      <w:proofErr w:type="gramEnd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; encuestas o sondeos de opinión; observación electoral; conteos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proofErr w:type="gramStart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rápidos</w:t>
      </w:r>
      <w:proofErr w:type="gramEnd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; impresión de documentos y producción de materiales electorales;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6. La fiscalización de los ingresos y egresos de los partidos políticos y candidatos,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y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7. Las demás que determine la ley.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b) Para los procesos electorales federales: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1. Los derechos y el acceso a las prerrogativas de los candidatos y partidos políticos;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2. La preparación de la jornada electoral;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3. La impresión de documentos y la producción de materiales electorales;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4. Los escrutinios y cómputos en los términos que señale la ley;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5. La declaración de validez y el otorgamiento de constancias en las elecciones de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proofErr w:type="gramStart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diputados</w:t>
      </w:r>
      <w:proofErr w:type="gramEnd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y senadores;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6. El cómputo de la elección de Presidente de los Estados Unidos Mexicanos en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proofErr w:type="gramStart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cada</w:t>
      </w:r>
      <w:proofErr w:type="gramEnd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uno de los distritos electorales uninominales, y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lastRenderedPageBreak/>
        <w:t>7. Las demás que determine la ley.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El Instituto Nacional Electoral asumirá mediante convenio con las autoridades competentes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de las entidades federativas que así lo soliciten, la organización de procesos electorales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locales, en los términos que disponga la legislación aplicable. A petición de los partidos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políticos y con cargo a sus prerrogativas, en los términos que establezca la ley, podrá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organizar las elecciones de sus dirigentes.</w:t>
      </w:r>
    </w:p>
    <w:p w:rsidR="00A200A1" w:rsidRDefault="00A200A1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La fiscalización de las finanzas de los partidos políticos y de las campañas de los candidatos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estará a cargo del Consejo General del Instituto Nacional Electoral. La ley desarrollará las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atribuciones del Consejo para la realización de dicha función, así como la definición de los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órganos técnicos dependientes del mismo, responsables de realizar las revisiones e instruir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los procedimientos para la aplicación de las sanciones correspondientes. En el cumplimiento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de sus atribuciones, el Consejo General no estará limitado por los secretos bancario,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fiduciario y fiscal, y contará con el apoyo de las autoridades federales y locales.</w:t>
      </w:r>
    </w:p>
    <w:p w:rsidR="00476196" w:rsidRDefault="00476196" w:rsidP="00F7402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F74028" w:rsidRDefault="00B24501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DEBIDO A ELLO ES QUE 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ESTE SUJETO OBLIGADO NO GENERA LA INFORMACIÓN QUE A</w:t>
      </w:r>
      <w:r w:rsidR="00E929C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QU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Í SE SOLICITA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, SI NO QUE</w:t>
      </w:r>
      <w:r w:rsidR="00E929C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,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LA DEBE DE RECIBIR DE PARTE DE</w:t>
      </w:r>
      <w:r w:rsidR="00255C45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 ORGANO COMPETENTE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, COMO YA SE FUNDO Y MOTI</w:t>
      </w:r>
      <w:r w:rsidR="00E929C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V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O. </w:t>
      </w:r>
    </w:p>
    <w:p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sectPr w:rsidR="00F740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980"/>
    <w:rsid w:val="00212822"/>
    <w:rsid w:val="00255C45"/>
    <w:rsid w:val="00366C9F"/>
    <w:rsid w:val="00432567"/>
    <w:rsid w:val="00476196"/>
    <w:rsid w:val="005A0BEC"/>
    <w:rsid w:val="00642BAC"/>
    <w:rsid w:val="0068339B"/>
    <w:rsid w:val="00693980"/>
    <w:rsid w:val="00772B73"/>
    <w:rsid w:val="007D6319"/>
    <w:rsid w:val="007E5688"/>
    <w:rsid w:val="00933D02"/>
    <w:rsid w:val="009D2151"/>
    <w:rsid w:val="00A200A1"/>
    <w:rsid w:val="00A57830"/>
    <w:rsid w:val="00AF78F7"/>
    <w:rsid w:val="00B24501"/>
    <w:rsid w:val="00B439B1"/>
    <w:rsid w:val="00B75B35"/>
    <w:rsid w:val="00B85ABE"/>
    <w:rsid w:val="00BA3D21"/>
    <w:rsid w:val="00C40E1A"/>
    <w:rsid w:val="00CB7D0A"/>
    <w:rsid w:val="00DB5639"/>
    <w:rsid w:val="00E57570"/>
    <w:rsid w:val="00E929C3"/>
    <w:rsid w:val="00F74028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GABY</cp:lastModifiedBy>
  <cp:revision>2</cp:revision>
  <dcterms:created xsi:type="dcterms:W3CDTF">2021-09-09T01:30:00Z</dcterms:created>
  <dcterms:modified xsi:type="dcterms:W3CDTF">2021-09-09T01:30:00Z</dcterms:modified>
</cp:coreProperties>
</file>