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51AF" w:rsidRPr="00222C0E" w:rsidRDefault="007E51AF" w:rsidP="007E51AF">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TRIBUNAL ESTATAL DE JUSTICIA ADMINISTRATIVA</w:t>
      </w:r>
    </w:p>
    <w:p w:rsidR="007E51AF" w:rsidRPr="00222C0E" w:rsidRDefault="007E51AF" w:rsidP="007E51AF">
      <w:pPr>
        <w:pStyle w:val="Sinespaciado"/>
        <w:ind w:left="3969"/>
        <w:jc w:val="both"/>
        <w:rPr>
          <w:rFonts w:ascii="Arial Narrow" w:eastAsia="Arial Unicode MS" w:hAnsi="Arial Narrow" w:cs="Arial Unicode MS"/>
          <w:b/>
          <w:sz w:val="24"/>
          <w:szCs w:val="24"/>
        </w:rPr>
      </w:pPr>
    </w:p>
    <w:p w:rsidR="007E51AF" w:rsidRPr="00222C0E" w:rsidRDefault="007E51AF" w:rsidP="007E51AF">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TERCERA SALA UNITARIA</w:t>
      </w:r>
    </w:p>
    <w:p w:rsidR="007E51AF" w:rsidRPr="00222C0E" w:rsidRDefault="007E51AF" w:rsidP="007E51AF">
      <w:pPr>
        <w:pStyle w:val="Sinespaciado"/>
        <w:ind w:left="3969"/>
        <w:jc w:val="both"/>
        <w:rPr>
          <w:rFonts w:ascii="Arial Narrow" w:eastAsia="Arial Unicode MS" w:hAnsi="Arial Narrow" w:cs="Arial Unicode MS"/>
          <w:b/>
          <w:sz w:val="24"/>
          <w:szCs w:val="24"/>
        </w:rPr>
      </w:pPr>
    </w:p>
    <w:p w:rsidR="007E51AF" w:rsidRPr="00222C0E" w:rsidRDefault="007E51AF" w:rsidP="007E51AF">
      <w:pPr>
        <w:pStyle w:val="Sinespaciado"/>
        <w:ind w:left="3969"/>
        <w:jc w:val="both"/>
        <w:rPr>
          <w:rFonts w:ascii="Arial Narrow" w:eastAsia="Arial Unicode MS" w:hAnsi="Arial Narrow" w:cs="Arial Unicode MS"/>
          <w:b/>
          <w:color w:val="002060"/>
          <w:sz w:val="24"/>
          <w:szCs w:val="24"/>
        </w:rPr>
      </w:pPr>
      <w:r w:rsidRPr="00222C0E">
        <w:rPr>
          <w:rFonts w:ascii="Arial Narrow" w:eastAsia="Arial Unicode MS" w:hAnsi="Arial Narrow" w:cs="Arial Unicode MS"/>
          <w:b/>
          <w:sz w:val="24"/>
          <w:szCs w:val="24"/>
        </w:rPr>
        <w:t xml:space="preserve">EXPEDIENTE: </w:t>
      </w:r>
      <w:r>
        <w:rPr>
          <w:rFonts w:ascii="Arial Narrow" w:eastAsia="Arial Unicode MS" w:hAnsi="Arial Narrow" w:cs="Arial Unicode MS"/>
          <w:b/>
          <w:sz w:val="24"/>
          <w:szCs w:val="24"/>
        </w:rPr>
        <w:t>881/</w:t>
      </w:r>
      <w:r w:rsidRPr="00222C0E">
        <w:rPr>
          <w:rFonts w:ascii="Arial Narrow" w:eastAsia="Arial Unicode MS" w:hAnsi="Arial Narrow" w:cs="Arial Unicode MS"/>
          <w:b/>
          <w:sz w:val="24"/>
          <w:szCs w:val="24"/>
        </w:rPr>
        <w:t>20</w:t>
      </w:r>
      <w:r>
        <w:rPr>
          <w:rFonts w:ascii="Arial Narrow" w:eastAsia="Arial Unicode MS" w:hAnsi="Arial Narrow" w:cs="Arial Unicode MS"/>
          <w:b/>
          <w:sz w:val="24"/>
          <w:szCs w:val="24"/>
        </w:rPr>
        <w:t>20</w:t>
      </w:r>
      <w:r w:rsidRPr="00222C0E">
        <w:rPr>
          <w:rFonts w:ascii="Arial Narrow" w:eastAsia="Arial Unicode MS" w:hAnsi="Arial Narrow" w:cs="Arial Unicode MS"/>
          <w:b/>
          <w:sz w:val="24"/>
          <w:szCs w:val="24"/>
        </w:rPr>
        <w:t xml:space="preserve">-3 </w:t>
      </w:r>
    </w:p>
    <w:p w:rsidR="007E51AF" w:rsidRDefault="007E51AF" w:rsidP="007E51AF">
      <w:pPr>
        <w:pStyle w:val="Sinespaciado"/>
        <w:ind w:left="3969"/>
        <w:jc w:val="both"/>
        <w:rPr>
          <w:rFonts w:ascii="Arial Narrow" w:eastAsia="Arial Unicode MS" w:hAnsi="Arial Narrow" w:cs="Arial Unicode MS"/>
          <w:b/>
          <w:sz w:val="24"/>
          <w:szCs w:val="24"/>
        </w:rPr>
      </w:pPr>
    </w:p>
    <w:p w:rsidR="007E51AF" w:rsidRPr="00222C0E" w:rsidRDefault="007E51AF" w:rsidP="007E51AF">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ACTOR: </w:t>
      </w:r>
    </w:p>
    <w:p w:rsidR="007E51AF" w:rsidRPr="00222C0E" w:rsidRDefault="00433258" w:rsidP="007E51AF">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7E51AF" w:rsidRPr="00222C0E" w:rsidRDefault="007E51AF" w:rsidP="007E51AF">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MAGISTRAD</w:t>
      </w:r>
      <w:r>
        <w:rPr>
          <w:rFonts w:ascii="Arial Narrow" w:eastAsia="Arial Unicode MS" w:hAnsi="Arial Narrow" w:cs="Arial Unicode MS"/>
          <w:b/>
          <w:sz w:val="24"/>
          <w:szCs w:val="24"/>
        </w:rPr>
        <w:t>A</w:t>
      </w:r>
      <w:r w:rsidRPr="00222C0E">
        <w:rPr>
          <w:rFonts w:ascii="Arial Narrow" w:eastAsia="Arial Unicode MS" w:hAnsi="Arial Narrow" w:cs="Arial Unicode MS"/>
          <w:b/>
          <w:sz w:val="24"/>
          <w:szCs w:val="24"/>
        </w:rPr>
        <w:t xml:space="preserve">: </w:t>
      </w:r>
    </w:p>
    <w:p w:rsidR="007E51AF" w:rsidRPr="00222C0E" w:rsidRDefault="007E51AF" w:rsidP="007E51AF">
      <w:pPr>
        <w:pStyle w:val="Sinespaciado"/>
        <w:ind w:left="3969"/>
        <w:jc w:val="both"/>
        <w:rPr>
          <w:rFonts w:ascii="Arial Narrow" w:eastAsia="Arial Unicode MS" w:hAnsi="Arial Narrow" w:cs="Arial Unicode MS"/>
          <w:sz w:val="24"/>
          <w:szCs w:val="24"/>
        </w:rPr>
      </w:pPr>
      <w:r>
        <w:rPr>
          <w:rFonts w:ascii="Arial Narrow" w:eastAsia="Arial Unicode MS" w:hAnsi="Arial Narrow" w:cs="Arial Unicode MS"/>
          <w:sz w:val="24"/>
          <w:szCs w:val="24"/>
        </w:rPr>
        <w:t>LICENCIADA</w:t>
      </w:r>
      <w:r w:rsidRPr="00222C0E">
        <w:rPr>
          <w:rFonts w:ascii="Arial Narrow" w:eastAsia="Arial Unicode MS" w:hAnsi="Arial Narrow" w:cs="Arial Unicode MS"/>
          <w:sz w:val="24"/>
          <w:szCs w:val="24"/>
        </w:rPr>
        <w:t xml:space="preserve"> </w:t>
      </w:r>
      <w:r>
        <w:rPr>
          <w:rFonts w:ascii="Arial Narrow" w:eastAsia="Arial Unicode MS" w:hAnsi="Arial Narrow" w:cs="Arial Unicode MS"/>
          <w:sz w:val="24"/>
          <w:szCs w:val="24"/>
        </w:rPr>
        <w:t>MA. EUGENIA REYNA MASCORRO</w:t>
      </w:r>
    </w:p>
    <w:p w:rsidR="007E51AF" w:rsidRPr="00222C0E" w:rsidRDefault="007E51AF" w:rsidP="007E51AF">
      <w:pPr>
        <w:pStyle w:val="Sinespaciado"/>
        <w:jc w:val="both"/>
        <w:rPr>
          <w:rFonts w:ascii="Arial Narrow" w:eastAsia="Arial Unicode MS" w:hAnsi="Arial Narrow" w:cs="Arial Unicode MS"/>
          <w:sz w:val="24"/>
          <w:szCs w:val="24"/>
        </w:rPr>
      </w:pPr>
    </w:p>
    <w:p w:rsidR="007E51AF" w:rsidRPr="00222C0E" w:rsidRDefault="007E51AF" w:rsidP="007E51AF">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SECRETARIO DE </w:t>
      </w:r>
      <w:r>
        <w:rPr>
          <w:rFonts w:ascii="Arial Narrow" w:eastAsia="Arial Unicode MS" w:hAnsi="Arial Narrow" w:cs="Arial Unicode MS"/>
          <w:b/>
          <w:sz w:val="24"/>
          <w:szCs w:val="24"/>
        </w:rPr>
        <w:t>ESTUDIO Y CUENTA</w:t>
      </w:r>
      <w:r w:rsidRPr="00222C0E">
        <w:rPr>
          <w:rFonts w:ascii="Arial Narrow" w:eastAsia="Arial Unicode MS" w:hAnsi="Arial Narrow" w:cs="Arial Unicode MS"/>
          <w:b/>
          <w:sz w:val="24"/>
          <w:szCs w:val="24"/>
        </w:rPr>
        <w:t>:</w:t>
      </w:r>
    </w:p>
    <w:p w:rsidR="007E51AF" w:rsidRPr="00222C0E" w:rsidRDefault="007E51AF" w:rsidP="007E51AF">
      <w:pPr>
        <w:pStyle w:val="Sinespaciado"/>
        <w:ind w:left="3969"/>
        <w:jc w:val="both"/>
        <w:rPr>
          <w:rFonts w:ascii="Arial Narrow" w:eastAsia="Arial Unicode MS" w:hAnsi="Arial Narrow" w:cs="Arial Unicode MS"/>
          <w:sz w:val="24"/>
          <w:szCs w:val="24"/>
        </w:rPr>
      </w:pPr>
      <w:r w:rsidRPr="00222C0E">
        <w:rPr>
          <w:rFonts w:ascii="Arial Narrow" w:eastAsia="Arial Unicode MS" w:hAnsi="Arial Narrow" w:cs="Arial Unicode MS"/>
          <w:sz w:val="24"/>
          <w:szCs w:val="24"/>
        </w:rPr>
        <w:t xml:space="preserve">LICENCIADA </w:t>
      </w:r>
      <w:r>
        <w:rPr>
          <w:rFonts w:ascii="Arial Narrow" w:eastAsia="Arial Unicode MS" w:hAnsi="Arial Narrow" w:cs="Arial Unicode MS"/>
          <w:sz w:val="24"/>
          <w:szCs w:val="24"/>
        </w:rPr>
        <w:t>DIANA CAROLINA MONTELONGO ORTIZ</w:t>
      </w:r>
    </w:p>
    <w:p w:rsidR="007E51AF" w:rsidRDefault="007E51AF" w:rsidP="007E51AF">
      <w:pPr>
        <w:pStyle w:val="Sinespaciado"/>
        <w:spacing w:line="360" w:lineRule="auto"/>
        <w:ind w:firstLine="709"/>
        <w:jc w:val="both"/>
        <w:rPr>
          <w:rFonts w:ascii="Arial Narrow" w:eastAsia="Arial Unicode MS" w:hAnsi="Arial Narrow" w:cs="Arial Unicode MS"/>
          <w:b/>
          <w:sz w:val="28"/>
          <w:szCs w:val="28"/>
        </w:rPr>
      </w:pPr>
    </w:p>
    <w:p w:rsidR="008D16F9" w:rsidRDefault="008D16F9" w:rsidP="008D16F9">
      <w:pPr>
        <w:pStyle w:val="Sinespaciado"/>
        <w:spacing w:line="360" w:lineRule="auto"/>
        <w:ind w:firstLine="709"/>
        <w:jc w:val="both"/>
        <w:rPr>
          <w:rFonts w:ascii="Arial Narrow" w:eastAsia="Arial Unicode MS" w:hAnsi="Arial Narrow" w:cs="Arial Unicode MS"/>
          <w:b/>
          <w:sz w:val="28"/>
          <w:szCs w:val="28"/>
        </w:rPr>
      </w:pPr>
      <w:r w:rsidRPr="00272270">
        <w:rPr>
          <w:rFonts w:ascii="Arial Narrow" w:eastAsia="Arial Unicode MS" w:hAnsi="Arial Narrow" w:cs="Arial Unicode MS"/>
          <w:sz w:val="28"/>
          <w:szCs w:val="28"/>
        </w:rPr>
        <w:t xml:space="preserve">San Luis Potosí, S.L.P., a </w:t>
      </w:r>
      <w:r w:rsidR="00A57420">
        <w:rPr>
          <w:rFonts w:ascii="Arial Narrow" w:eastAsia="Arial Unicode MS" w:hAnsi="Arial Narrow" w:cs="Arial Unicode MS"/>
          <w:sz w:val="28"/>
          <w:szCs w:val="28"/>
        </w:rPr>
        <w:t xml:space="preserve">dieciséis de </w:t>
      </w:r>
      <w:r>
        <w:rPr>
          <w:rFonts w:ascii="Arial Narrow" w:eastAsia="Arial Unicode MS" w:hAnsi="Arial Narrow" w:cs="Arial Unicode MS"/>
          <w:sz w:val="28"/>
          <w:szCs w:val="28"/>
        </w:rPr>
        <w:t>agosto de dos mil veintiuno</w:t>
      </w:r>
      <w:r>
        <w:rPr>
          <w:rFonts w:ascii="Arial Narrow" w:eastAsia="Arial Unicode MS" w:hAnsi="Arial Narrow" w:cs="Arial Unicode MS"/>
          <w:b/>
          <w:sz w:val="28"/>
          <w:szCs w:val="28"/>
        </w:rPr>
        <w:t>.</w:t>
      </w:r>
    </w:p>
    <w:p w:rsidR="008D16F9" w:rsidRDefault="008D16F9" w:rsidP="008D16F9">
      <w:pPr>
        <w:pStyle w:val="Sinespaciado"/>
        <w:spacing w:line="360" w:lineRule="auto"/>
        <w:ind w:firstLine="709"/>
        <w:jc w:val="both"/>
        <w:rPr>
          <w:rFonts w:ascii="Arial Narrow" w:eastAsia="Arial Unicode MS" w:hAnsi="Arial Narrow" w:cs="Arial Unicode MS"/>
          <w:b/>
          <w:sz w:val="28"/>
          <w:szCs w:val="28"/>
        </w:rPr>
      </w:pPr>
    </w:p>
    <w:p w:rsidR="008D16F9" w:rsidRPr="00A226E4" w:rsidRDefault="008D16F9" w:rsidP="008D16F9">
      <w:pPr>
        <w:pStyle w:val="Sinespaciado"/>
        <w:spacing w:line="360" w:lineRule="auto"/>
        <w:ind w:firstLine="709"/>
        <w:jc w:val="both"/>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V I S T O S</w:t>
      </w:r>
      <w:r w:rsidRPr="00A226E4">
        <w:rPr>
          <w:rFonts w:ascii="Arial Narrow" w:eastAsia="Arial Unicode MS" w:hAnsi="Arial Narrow" w:cs="Arial Unicode MS"/>
          <w:sz w:val="28"/>
          <w:szCs w:val="28"/>
        </w:rPr>
        <w:t xml:space="preserve"> para resolver en definitiva los autos del Juicio Contencioso Administrativo </w:t>
      </w:r>
      <w:r w:rsidR="00A57420" w:rsidRPr="00A57420">
        <w:rPr>
          <w:rFonts w:ascii="Arial Narrow" w:eastAsia="Arial Unicode MS" w:hAnsi="Arial Narrow" w:cs="Arial Unicode MS"/>
          <w:b/>
          <w:sz w:val="28"/>
          <w:szCs w:val="28"/>
        </w:rPr>
        <w:t>881</w:t>
      </w:r>
      <w:r w:rsidRPr="00A57420">
        <w:rPr>
          <w:rFonts w:ascii="Arial Narrow" w:eastAsia="Arial Unicode MS" w:hAnsi="Arial Narrow" w:cs="Arial Unicode MS"/>
          <w:b/>
          <w:sz w:val="28"/>
          <w:szCs w:val="28"/>
        </w:rPr>
        <w:t>/</w:t>
      </w:r>
      <w:r w:rsidRPr="00A226E4">
        <w:rPr>
          <w:rFonts w:ascii="Arial Narrow" w:eastAsia="Arial Unicode MS" w:hAnsi="Arial Narrow" w:cs="Arial Unicode MS"/>
          <w:b/>
          <w:sz w:val="28"/>
          <w:szCs w:val="28"/>
        </w:rPr>
        <w:t>20</w:t>
      </w:r>
      <w:r>
        <w:rPr>
          <w:rFonts w:ascii="Arial Narrow" w:eastAsia="Arial Unicode MS" w:hAnsi="Arial Narrow" w:cs="Arial Unicode MS"/>
          <w:b/>
          <w:sz w:val="28"/>
          <w:szCs w:val="28"/>
        </w:rPr>
        <w:t>2</w:t>
      </w:r>
      <w:r w:rsidR="00A57420">
        <w:rPr>
          <w:rFonts w:ascii="Arial Narrow" w:eastAsia="Arial Unicode MS" w:hAnsi="Arial Narrow" w:cs="Arial Unicode MS"/>
          <w:b/>
          <w:sz w:val="28"/>
          <w:szCs w:val="28"/>
        </w:rPr>
        <w:t>0</w:t>
      </w:r>
      <w:r w:rsidRPr="00A226E4">
        <w:rPr>
          <w:rFonts w:ascii="Arial Narrow" w:eastAsia="Arial Unicode MS" w:hAnsi="Arial Narrow" w:cs="Arial Unicode MS"/>
          <w:b/>
          <w:sz w:val="28"/>
          <w:szCs w:val="28"/>
        </w:rPr>
        <w:t xml:space="preserve">-3 </w:t>
      </w:r>
      <w:r w:rsidRPr="00A226E4">
        <w:rPr>
          <w:rFonts w:ascii="Arial Narrow" w:eastAsia="Arial Unicode MS" w:hAnsi="Arial Narrow" w:cs="Arial Unicode MS"/>
          <w:sz w:val="28"/>
          <w:szCs w:val="28"/>
        </w:rPr>
        <w:t>promovido por</w:t>
      </w:r>
      <w:r w:rsidRPr="00911515">
        <w:rPr>
          <w:rFonts w:ascii="Arial Narrow" w:eastAsia="Arial Unicode MS" w:hAnsi="Arial Narrow" w:cs="Arial Unicode MS"/>
          <w:b/>
          <w:sz w:val="28"/>
          <w:szCs w:val="28"/>
        </w:rPr>
        <w:t xml:space="preserve"> </w:t>
      </w:r>
      <w:r w:rsidR="00433258">
        <w:rPr>
          <w:rFonts w:ascii="Arial Narrow" w:eastAsia="Arial Unicode MS" w:hAnsi="Arial Narrow" w:cs="Arial Unicode MS"/>
          <w:b/>
          <w:color w:val="FF0000"/>
          <w:sz w:val="28"/>
          <w:szCs w:val="28"/>
        </w:rPr>
        <w:t>***********</w:t>
      </w:r>
      <w:r w:rsidRPr="00A226E4">
        <w:rPr>
          <w:rFonts w:ascii="Arial Narrow" w:eastAsia="Arial Unicode MS" w:hAnsi="Arial Narrow" w:cs="Arial Unicode MS"/>
          <w:b/>
          <w:sz w:val="28"/>
          <w:szCs w:val="28"/>
        </w:rPr>
        <w:t>,</w:t>
      </w:r>
      <w:r w:rsidRPr="00A226E4">
        <w:rPr>
          <w:rFonts w:ascii="Arial Narrow" w:eastAsia="Arial Unicode MS" w:hAnsi="Arial Narrow" w:cs="Arial Unicode MS"/>
          <w:sz w:val="28"/>
          <w:szCs w:val="28"/>
        </w:rPr>
        <w:t xml:space="preserve"> contra actos del </w:t>
      </w:r>
      <w:r w:rsidRPr="00911515">
        <w:rPr>
          <w:rFonts w:ascii="Arial Narrow" w:eastAsia="Arial Unicode MS" w:hAnsi="Arial Narrow" w:cs="Arial Unicode MS"/>
          <w:b/>
          <w:sz w:val="28"/>
          <w:szCs w:val="28"/>
        </w:rPr>
        <w:t xml:space="preserve">POLICIA VIAL DE SAN LUIS POTOSI, de nombre </w:t>
      </w:r>
      <w:r w:rsidR="00A57420">
        <w:rPr>
          <w:rFonts w:ascii="Arial Narrow" w:eastAsia="Arial Unicode MS" w:hAnsi="Arial Narrow" w:cs="Arial Unicode MS"/>
          <w:b/>
          <w:sz w:val="28"/>
          <w:szCs w:val="28"/>
        </w:rPr>
        <w:t>Jazmín de Jesús Padrón Guerrero</w:t>
      </w:r>
      <w:r w:rsidRPr="00A226E4">
        <w:rPr>
          <w:rFonts w:ascii="Arial Narrow" w:eastAsia="Arial Unicode MS" w:hAnsi="Arial Narrow" w:cs="Arial Unicode MS"/>
          <w:b/>
          <w:sz w:val="28"/>
          <w:szCs w:val="28"/>
        </w:rPr>
        <w:t xml:space="preserve">; </w:t>
      </w:r>
      <w:r w:rsidRPr="00A226E4">
        <w:rPr>
          <w:rFonts w:ascii="Arial Narrow" w:eastAsia="Arial Unicode MS" w:hAnsi="Arial Narrow" w:cs="Arial Unicode MS"/>
          <w:sz w:val="28"/>
          <w:szCs w:val="28"/>
        </w:rPr>
        <w:t>y</w:t>
      </w:r>
      <w:r>
        <w:rPr>
          <w:rFonts w:ascii="Arial Narrow" w:eastAsia="Arial Unicode MS" w:hAnsi="Arial Narrow" w:cs="Arial Unicode MS"/>
          <w:sz w:val="28"/>
          <w:szCs w:val="28"/>
        </w:rPr>
        <w:t>,</w:t>
      </w:r>
    </w:p>
    <w:p w:rsidR="008D16F9" w:rsidRDefault="008D16F9" w:rsidP="008D16F9">
      <w:pPr>
        <w:pStyle w:val="Sinespaciado"/>
        <w:spacing w:line="360" w:lineRule="auto"/>
        <w:jc w:val="center"/>
        <w:rPr>
          <w:rFonts w:ascii="Arial Narrow" w:eastAsia="Arial Unicode MS" w:hAnsi="Arial Narrow" w:cs="Arial Unicode MS"/>
          <w:b/>
          <w:sz w:val="28"/>
          <w:szCs w:val="28"/>
        </w:rPr>
      </w:pPr>
    </w:p>
    <w:p w:rsidR="008D16F9" w:rsidRPr="00A226E4" w:rsidRDefault="008D16F9" w:rsidP="008D16F9">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R E S U L T A N D O</w:t>
      </w:r>
    </w:p>
    <w:p w:rsidR="008D16F9" w:rsidRPr="00A226E4" w:rsidRDefault="008D16F9" w:rsidP="008D16F9">
      <w:pPr>
        <w:pStyle w:val="Sinespaciado"/>
        <w:spacing w:line="360" w:lineRule="auto"/>
        <w:ind w:firstLine="709"/>
        <w:jc w:val="both"/>
        <w:rPr>
          <w:rFonts w:ascii="Arial Narrow" w:eastAsia="Arial Unicode MS" w:hAnsi="Arial Narrow" w:cs="Arial Unicode MS"/>
          <w:b/>
          <w:sz w:val="28"/>
          <w:szCs w:val="28"/>
        </w:rPr>
      </w:pPr>
    </w:p>
    <w:p w:rsidR="008D16F9" w:rsidRDefault="008D16F9" w:rsidP="008D16F9">
      <w:pPr>
        <w:pStyle w:val="Sinespaciado"/>
        <w:spacing w:line="360" w:lineRule="auto"/>
        <w:ind w:firstLine="709"/>
        <w:jc w:val="both"/>
        <w:rPr>
          <w:rFonts w:ascii="Arial Narrow" w:hAnsi="Arial Narrow"/>
          <w:sz w:val="28"/>
          <w:szCs w:val="28"/>
        </w:rPr>
      </w:pPr>
      <w:r w:rsidRPr="00A226E4">
        <w:rPr>
          <w:rFonts w:ascii="Arial Narrow" w:eastAsia="Arial Unicode MS" w:hAnsi="Arial Narrow" w:cs="Arial Unicode MS"/>
          <w:b/>
          <w:sz w:val="28"/>
          <w:szCs w:val="28"/>
        </w:rPr>
        <w:t xml:space="preserve">ÚNICO.- </w:t>
      </w:r>
      <w:r w:rsidRPr="00A226E4">
        <w:rPr>
          <w:rFonts w:ascii="Arial Narrow" w:eastAsia="Arial Unicode MS" w:hAnsi="Arial Narrow" w:cs="Arial Unicode MS"/>
          <w:sz w:val="28"/>
          <w:szCs w:val="28"/>
        </w:rPr>
        <w:t xml:space="preserve">Mediante acuerdo de </w:t>
      </w:r>
      <w:r w:rsidR="00A57420">
        <w:rPr>
          <w:rFonts w:ascii="Arial Narrow" w:eastAsia="Arial Unicode MS" w:hAnsi="Arial Narrow" w:cs="Arial Unicode MS"/>
          <w:sz w:val="28"/>
          <w:szCs w:val="28"/>
        </w:rPr>
        <w:t>dieciocho de diciembre de dos mil veinte</w:t>
      </w:r>
      <w:r>
        <w:rPr>
          <w:rFonts w:ascii="Arial Narrow" w:eastAsia="Arial Unicode MS" w:hAnsi="Arial Narrow" w:cs="Arial Unicode MS"/>
          <w:sz w:val="28"/>
          <w:szCs w:val="28"/>
        </w:rPr>
        <w:t xml:space="preserve">, se tuvo por recibido escrito firmado por </w:t>
      </w:r>
      <w:r w:rsidR="00433258">
        <w:rPr>
          <w:rFonts w:ascii="Arial Narrow" w:eastAsia="Arial Unicode MS" w:hAnsi="Arial Narrow" w:cs="Arial Unicode MS"/>
          <w:color w:val="FF0000"/>
          <w:sz w:val="28"/>
          <w:szCs w:val="28"/>
        </w:rPr>
        <w:t>***********</w:t>
      </w:r>
      <w:r w:rsidRPr="00A226E4">
        <w:rPr>
          <w:rFonts w:ascii="Arial Narrow" w:eastAsia="Arial Unicode MS" w:hAnsi="Arial Narrow" w:cs="Arial Unicode MS"/>
          <w:sz w:val="28"/>
          <w:szCs w:val="28"/>
        </w:rPr>
        <w:t xml:space="preserve">, promoviendo juicio contencioso administrativo en contra del Policía Vial del Municipio de San Luis Potosí de nombre </w:t>
      </w:r>
      <w:r w:rsidR="00A57420">
        <w:rPr>
          <w:rFonts w:ascii="Arial Narrow" w:eastAsia="Arial Unicode MS" w:hAnsi="Arial Narrow" w:cs="Arial Unicode MS"/>
          <w:sz w:val="28"/>
          <w:szCs w:val="28"/>
        </w:rPr>
        <w:t>Jazmín de Jesús Padrón Guerrero</w:t>
      </w:r>
      <w:r w:rsidR="00D14826">
        <w:rPr>
          <w:rFonts w:ascii="Arial Narrow" w:eastAsia="Arial Unicode MS" w:hAnsi="Arial Narrow" w:cs="Arial Unicode MS"/>
          <w:sz w:val="28"/>
          <w:szCs w:val="28"/>
        </w:rPr>
        <w:t xml:space="preserve"> , del Tesorero Municipal de San Luis Potosí y </w:t>
      </w:r>
      <w:r w:rsidR="00597AC6">
        <w:rPr>
          <w:rFonts w:ascii="Arial Narrow" w:eastAsia="Arial Unicode MS" w:hAnsi="Arial Narrow" w:cs="Arial Unicode MS"/>
          <w:sz w:val="28"/>
          <w:szCs w:val="28"/>
        </w:rPr>
        <w:t xml:space="preserve">señalando como tercero al Servicio de Grúas y Pensión Libertad y/o </w:t>
      </w:r>
      <w:r w:rsidR="00433258">
        <w:rPr>
          <w:rFonts w:ascii="Arial Narrow" w:eastAsia="Arial Unicode MS" w:hAnsi="Arial Narrow" w:cs="Arial Unicode MS"/>
          <w:color w:val="FF0000"/>
          <w:sz w:val="28"/>
          <w:szCs w:val="28"/>
        </w:rPr>
        <w:t>***********</w:t>
      </w:r>
      <w:r>
        <w:rPr>
          <w:rFonts w:ascii="Arial Narrow" w:eastAsia="Arial Unicode MS" w:hAnsi="Arial Narrow" w:cs="Arial Unicode MS"/>
          <w:sz w:val="28"/>
          <w:szCs w:val="28"/>
        </w:rPr>
        <w:t>;</w:t>
      </w:r>
      <w:r w:rsidRPr="0048079B">
        <w:rPr>
          <w:rFonts w:ascii="Arial Narrow" w:hAnsi="Arial Narrow" w:cs="Arial"/>
          <w:sz w:val="28"/>
          <w:szCs w:val="28"/>
        </w:rPr>
        <w:t xml:space="preserve"> </w:t>
      </w:r>
      <w:r w:rsidRPr="0048079B">
        <w:rPr>
          <w:rFonts w:ascii="Arial Narrow" w:eastAsia="Arial Unicode MS" w:hAnsi="Arial Narrow" w:cs="Arial Unicode MS"/>
          <w:sz w:val="28"/>
          <w:szCs w:val="28"/>
        </w:rPr>
        <w:t>por la n</w:t>
      </w:r>
      <w:r w:rsidRPr="00A226E4">
        <w:rPr>
          <w:rFonts w:ascii="Arial Narrow" w:eastAsia="Arial Unicode MS" w:hAnsi="Arial Narrow" w:cs="Arial Unicode MS"/>
          <w:sz w:val="28"/>
          <w:szCs w:val="28"/>
        </w:rPr>
        <w:t xml:space="preserve">ulidad del acto que se menciona: </w:t>
      </w:r>
      <w:r w:rsidRPr="00943DE7">
        <w:rPr>
          <w:rFonts w:ascii="Arial Narrow" w:eastAsia="Arial Unicode MS" w:hAnsi="Arial Narrow" w:cs="Arial Unicode MS"/>
          <w:i/>
          <w:sz w:val="28"/>
          <w:szCs w:val="28"/>
        </w:rPr>
        <w:t>“</w:t>
      </w:r>
      <w:r w:rsidR="00A57420">
        <w:rPr>
          <w:rFonts w:ascii="Arial Narrow" w:eastAsia="Arial Unicode MS" w:hAnsi="Arial Narrow" w:cs="Arial Unicode MS"/>
          <w:i/>
          <w:sz w:val="28"/>
          <w:szCs w:val="28"/>
        </w:rPr>
        <w:t xml:space="preserve">PRIMERO.- La boleta de infracción con número de folio B 468271, emitida por la Dirección General de Seguridad Pública Municipal, Dirección de Policía Vial, del Municipio de San Luis Potosí, de fecha 24 de octubre de 2020, signada por un supuesto Agente de nombre Jazmín de Jesús Padrón Guerrero, en su calidad de Policía Vial; SEGUNDO.- La boleta de infracción con número de folio B 468272, emitida por la Dirección General de Seguridad Pública Municipal, Dirección de Policía Vial, del Municipio de San Luis Potosí, de fecha 24 de octubre de 2020, signada por un supuesto Agente de nombre Jazmín de Jesús Padrón Guerrero, en su calidad de Policía Vial.”. </w:t>
      </w:r>
      <w:r w:rsidR="00A57420" w:rsidRPr="00A57420">
        <w:rPr>
          <w:rFonts w:ascii="Arial Narrow" w:eastAsia="Arial Unicode MS" w:hAnsi="Arial Narrow" w:cs="Arial Unicode MS"/>
          <w:sz w:val="28"/>
          <w:szCs w:val="28"/>
        </w:rPr>
        <w:t xml:space="preserve">De lo cual tuvo conocimiento el veinticuatro de octubre </w:t>
      </w:r>
      <w:r w:rsidR="00A57420" w:rsidRPr="00A57420">
        <w:rPr>
          <w:rFonts w:ascii="Arial Narrow" w:eastAsia="Arial Unicode MS" w:hAnsi="Arial Narrow" w:cs="Arial Unicode MS"/>
          <w:sz w:val="28"/>
          <w:szCs w:val="28"/>
        </w:rPr>
        <w:lastRenderedPageBreak/>
        <w:t xml:space="preserve">de dos mil veinte, </w:t>
      </w:r>
      <w:r w:rsidRPr="00A226E4">
        <w:rPr>
          <w:rFonts w:ascii="Arial Narrow" w:eastAsia="Arial Unicode MS" w:hAnsi="Arial Narrow" w:cs="Arial Unicode MS"/>
          <w:sz w:val="28"/>
          <w:szCs w:val="28"/>
        </w:rPr>
        <w:t xml:space="preserve">en el propio auto, se admitió a trámite la demanda y se ordenó correr traslado a la autoridad demandada, para que contestara dentro del término legal lo que a sus intereses conviniera.- Con proveído de fecha </w:t>
      </w:r>
      <w:r w:rsidR="0042272D">
        <w:rPr>
          <w:rFonts w:ascii="Arial Narrow" w:eastAsia="Arial Unicode MS" w:hAnsi="Arial Narrow" w:cs="Arial Unicode MS"/>
          <w:sz w:val="28"/>
          <w:szCs w:val="28"/>
        </w:rPr>
        <w:t>primero de junio de dos mil veintiuno</w:t>
      </w:r>
      <w:r w:rsidRPr="00A226E4">
        <w:rPr>
          <w:rFonts w:ascii="Arial Narrow" w:eastAsia="Arial Unicode MS" w:hAnsi="Arial Narrow" w:cs="Arial Unicode MS"/>
          <w:sz w:val="28"/>
          <w:szCs w:val="28"/>
        </w:rPr>
        <w:t xml:space="preserve">, </w:t>
      </w:r>
      <w:r w:rsidR="004A453A">
        <w:rPr>
          <w:rFonts w:ascii="Arial Narrow" w:eastAsia="Arial Unicode MS" w:hAnsi="Arial Narrow" w:cs="Arial Unicode MS"/>
          <w:sz w:val="28"/>
          <w:szCs w:val="28"/>
        </w:rPr>
        <w:t xml:space="preserve">se tuvo al tercero por no apersonándose a juicio, en virtud de que no lo hizo en el término correspondiente. Por otra parte, </w:t>
      </w:r>
      <w:r w:rsidRPr="00A226E4">
        <w:rPr>
          <w:rFonts w:ascii="Arial Narrow" w:eastAsia="Arial Unicode MS" w:hAnsi="Arial Narrow" w:cs="Arial Unicode MS"/>
          <w:sz w:val="28"/>
          <w:szCs w:val="28"/>
        </w:rPr>
        <w:t>se tuvo a la autoridad por contestando la demanda, oponiendo excepciones, y ofreciendo pruebas; se ordenó dar vista a la parte actora para los efectos legales consiguientes; en el propio auto, se tuvieron por ofrecidas y admitidas las diversas probanzas de las partes, y se fijó fecha y hora para la audiencia final.</w:t>
      </w:r>
      <w:r w:rsidRPr="00A226E4">
        <w:rPr>
          <w:rFonts w:ascii="Arial Narrow" w:hAnsi="Arial Narrow" w:cs="Arial"/>
          <w:sz w:val="28"/>
          <w:szCs w:val="28"/>
        </w:rPr>
        <w:t xml:space="preserve"> La cual tuvo verificativo el </w:t>
      </w:r>
      <w:r w:rsidR="00D14826">
        <w:rPr>
          <w:rFonts w:ascii="Arial Narrow" w:hAnsi="Arial Narrow" w:cs="Arial"/>
          <w:sz w:val="28"/>
          <w:szCs w:val="28"/>
        </w:rPr>
        <w:t>quince de julio</w:t>
      </w:r>
      <w:r w:rsidR="004A453A">
        <w:rPr>
          <w:rFonts w:ascii="Arial Narrow" w:hAnsi="Arial Narrow" w:cs="Arial"/>
          <w:sz w:val="28"/>
          <w:szCs w:val="28"/>
        </w:rPr>
        <w:t xml:space="preserve"> de dos mil veintiuno</w:t>
      </w:r>
      <w:r w:rsidRPr="00A226E4">
        <w:rPr>
          <w:rFonts w:ascii="Arial Narrow" w:hAnsi="Arial Narrow" w:cs="Arial"/>
          <w:sz w:val="28"/>
          <w:szCs w:val="28"/>
        </w:rPr>
        <w:t xml:space="preserve">, </w:t>
      </w:r>
      <w:r>
        <w:rPr>
          <w:rFonts w:ascii="Arial Narrow" w:hAnsi="Arial Narrow" w:cs="Arial"/>
          <w:sz w:val="28"/>
          <w:szCs w:val="28"/>
        </w:rPr>
        <w:t>dándose cuenta de la</w:t>
      </w:r>
      <w:r w:rsidR="004A453A">
        <w:rPr>
          <w:rFonts w:ascii="Arial Narrow" w:hAnsi="Arial Narrow" w:cs="Arial"/>
          <w:sz w:val="28"/>
          <w:szCs w:val="28"/>
        </w:rPr>
        <w:t xml:space="preserve"> in</w:t>
      </w:r>
      <w:r>
        <w:rPr>
          <w:rFonts w:ascii="Arial Narrow" w:hAnsi="Arial Narrow" w:cs="Arial"/>
          <w:sz w:val="28"/>
          <w:szCs w:val="28"/>
        </w:rPr>
        <w:t>asistencia de las partes. A</w:t>
      </w:r>
      <w:r w:rsidRPr="00A226E4">
        <w:rPr>
          <w:rFonts w:ascii="Arial Narrow" w:eastAsia="Arial Unicode MS" w:hAnsi="Arial Narrow" w:cs="Arial Unicode MS"/>
          <w:sz w:val="28"/>
          <w:szCs w:val="28"/>
        </w:rPr>
        <w:t xml:space="preserve">cto continuo el Secretario de Acuerdos de la Tercera Sala Unitaria, dio cuenta con el escrito de demanda y contestación, y reseñó las pruebas ofrecidas por las partes; en periodo de pruebas, se tuvieron por desahogadas las que así lo ameritaron; en etapa de alegatos se </w:t>
      </w:r>
      <w:r w:rsidR="004A453A">
        <w:rPr>
          <w:rFonts w:ascii="Arial Narrow" w:eastAsia="Arial Unicode MS" w:hAnsi="Arial Narrow" w:cs="Arial Unicode MS"/>
          <w:sz w:val="28"/>
          <w:szCs w:val="28"/>
        </w:rPr>
        <w:t>dio cuenta con los que por escrito formuló la autoridad demandada, certificándose que estos no fueron presentados por la parte actora</w:t>
      </w:r>
      <w:r w:rsidRPr="00A226E4">
        <w:rPr>
          <w:rFonts w:ascii="Arial Narrow" w:hAnsi="Arial Narrow" w:cs="Arial"/>
          <w:sz w:val="28"/>
          <w:szCs w:val="28"/>
        </w:rPr>
        <w:t xml:space="preserve">; </w:t>
      </w:r>
      <w:r w:rsidRPr="00A226E4">
        <w:rPr>
          <w:rFonts w:ascii="Arial Narrow" w:hAnsi="Arial Narrow"/>
          <w:sz w:val="28"/>
          <w:szCs w:val="28"/>
        </w:rPr>
        <w:t>concluida la audiencia se citó para resolver en definitiva.</w:t>
      </w: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p>
    <w:p w:rsidR="008D16F9" w:rsidRPr="00A226E4" w:rsidRDefault="008D16F9" w:rsidP="008D16F9">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C O N S I D E R A N D O</w:t>
      </w:r>
    </w:p>
    <w:p w:rsidR="008D16F9" w:rsidRPr="00A226E4" w:rsidRDefault="008D16F9" w:rsidP="008D16F9">
      <w:pPr>
        <w:pStyle w:val="Sinespaciado"/>
        <w:tabs>
          <w:tab w:val="left" w:pos="5821"/>
        </w:tabs>
        <w:spacing w:line="360" w:lineRule="auto"/>
        <w:ind w:firstLine="709"/>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ab/>
      </w: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PRIMERO.-</w:t>
      </w:r>
      <w:r w:rsidRPr="00A226E4">
        <w:rPr>
          <w:rFonts w:ascii="Arial Narrow" w:eastAsia="Arial Unicode MS" w:hAnsi="Arial Narrow" w:cs="Arial Unicode MS"/>
          <w:sz w:val="28"/>
          <w:szCs w:val="28"/>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ya que se trata de una controversia suscitada entre un particular y autoridades municipales de esta entidad federativa, donde se ejerce jurisdicción con motivo de una sanción por infracciones a los ordenamientos de tránsito. </w:t>
      </w:r>
    </w:p>
    <w:p w:rsidR="008D16F9" w:rsidRDefault="008D16F9" w:rsidP="008D16F9">
      <w:pPr>
        <w:pStyle w:val="Sinespaciado"/>
        <w:spacing w:line="360" w:lineRule="auto"/>
        <w:ind w:firstLine="709"/>
        <w:jc w:val="both"/>
        <w:rPr>
          <w:rFonts w:ascii="Arial Narrow" w:eastAsia="Arial Unicode MS" w:hAnsi="Arial Narrow" w:cs="Arial Unicode MS"/>
          <w:sz w:val="28"/>
          <w:szCs w:val="28"/>
        </w:rPr>
      </w:pPr>
    </w:p>
    <w:p w:rsidR="008D16F9" w:rsidRPr="00820F0C" w:rsidRDefault="008D16F9" w:rsidP="008D16F9">
      <w:pPr>
        <w:autoSpaceDE w:val="0"/>
        <w:autoSpaceDN w:val="0"/>
        <w:adjustRightInd w:val="0"/>
        <w:spacing w:before="240" w:after="240" w:line="360" w:lineRule="auto"/>
        <w:ind w:firstLine="709"/>
        <w:jc w:val="both"/>
        <w:rPr>
          <w:rFonts w:ascii="Arial Narrow" w:eastAsia="Calibri" w:hAnsi="Arial Narrow" w:cs="Arial"/>
          <w:sz w:val="28"/>
          <w:szCs w:val="28"/>
        </w:rPr>
      </w:pPr>
      <w:r w:rsidRPr="0072355A">
        <w:rPr>
          <w:rFonts w:ascii="Arial Narrow" w:hAnsi="Arial Narrow" w:cs="Arial"/>
          <w:b/>
          <w:sz w:val="28"/>
          <w:szCs w:val="28"/>
        </w:rPr>
        <w:t>SEGUNDO .-</w:t>
      </w:r>
      <w:r>
        <w:rPr>
          <w:rFonts w:ascii="Arial Narrow" w:hAnsi="Arial Narrow" w:cs="Arial"/>
          <w:sz w:val="28"/>
          <w:szCs w:val="28"/>
        </w:rPr>
        <w:t xml:space="preserve"> </w:t>
      </w:r>
      <w:r w:rsidRPr="00820F0C">
        <w:rPr>
          <w:rFonts w:ascii="Arial Narrow" w:eastAsia="Calibri" w:hAnsi="Arial Narrow" w:cs="Arial"/>
          <w:sz w:val="28"/>
          <w:szCs w:val="28"/>
        </w:rPr>
        <w:t xml:space="preserve">La parte actora compareció por derecho propio; y su interés jurídico se acredita de acuerdo con el artículo 231, del Código Procesal </w:t>
      </w:r>
      <w:r w:rsidRPr="00820F0C">
        <w:rPr>
          <w:rFonts w:ascii="Arial Narrow" w:eastAsia="Calibri" w:hAnsi="Arial Narrow" w:cs="Arial"/>
          <w:sz w:val="28"/>
          <w:szCs w:val="28"/>
        </w:rPr>
        <w:lastRenderedPageBreak/>
        <w:t>Administrativo para el Estado de San Luis Potosí, siendo que en la</w:t>
      </w:r>
      <w:r w:rsidR="00072D44">
        <w:rPr>
          <w:rFonts w:ascii="Arial Narrow" w:eastAsia="Calibri" w:hAnsi="Arial Narrow" w:cs="Arial"/>
          <w:sz w:val="28"/>
          <w:szCs w:val="28"/>
        </w:rPr>
        <w:t>s</w:t>
      </w:r>
      <w:r w:rsidRPr="00820F0C">
        <w:rPr>
          <w:rFonts w:ascii="Arial Narrow" w:eastAsia="Calibri" w:hAnsi="Arial Narrow" w:cs="Arial"/>
          <w:sz w:val="28"/>
          <w:szCs w:val="28"/>
        </w:rPr>
        <w:t xml:space="preserve"> boleta</w:t>
      </w:r>
      <w:r w:rsidR="00072D44">
        <w:rPr>
          <w:rFonts w:ascii="Arial Narrow" w:eastAsia="Calibri" w:hAnsi="Arial Narrow" w:cs="Arial"/>
          <w:sz w:val="28"/>
          <w:szCs w:val="28"/>
        </w:rPr>
        <w:t>s</w:t>
      </w:r>
      <w:r w:rsidRPr="00820F0C">
        <w:rPr>
          <w:rFonts w:ascii="Arial Narrow" w:eastAsia="Calibri" w:hAnsi="Arial Narrow" w:cs="Arial"/>
          <w:sz w:val="28"/>
          <w:szCs w:val="28"/>
        </w:rPr>
        <w:t xml:space="preserve"> impugnada</w:t>
      </w:r>
      <w:r w:rsidR="00072D44">
        <w:rPr>
          <w:rFonts w:ascii="Arial Narrow" w:eastAsia="Calibri" w:hAnsi="Arial Narrow" w:cs="Arial"/>
          <w:sz w:val="28"/>
          <w:szCs w:val="28"/>
        </w:rPr>
        <w:t>s</w:t>
      </w:r>
      <w:r w:rsidRPr="00820F0C">
        <w:rPr>
          <w:rFonts w:ascii="Arial Narrow" w:eastAsia="Calibri" w:hAnsi="Arial Narrow" w:cs="Arial"/>
          <w:sz w:val="28"/>
          <w:szCs w:val="28"/>
        </w:rPr>
        <w:t>, misma</w:t>
      </w:r>
      <w:r w:rsidR="00072D44">
        <w:rPr>
          <w:rFonts w:ascii="Arial Narrow" w:eastAsia="Calibri" w:hAnsi="Arial Narrow" w:cs="Arial"/>
          <w:sz w:val="28"/>
          <w:szCs w:val="28"/>
        </w:rPr>
        <w:t>s</w:t>
      </w:r>
      <w:r w:rsidRPr="00820F0C">
        <w:rPr>
          <w:rFonts w:ascii="Arial Narrow" w:eastAsia="Calibri" w:hAnsi="Arial Narrow" w:cs="Arial"/>
          <w:sz w:val="28"/>
          <w:szCs w:val="28"/>
        </w:rPr>
        <w:t xml:space="preserve"> </w:t>
      </w:r>
      <w:r>
        <w:rPr>
          <w:rFonts w:ascii="Arial Narrow" w:eastAsia="Calibri" w:hAnsi="Arial Narrow" w:cs="Arial"/>
          <w:sz w:val="28"/>
          <w:szCs w:val="28"/>
        </w:rPr>
        <w:t xml:space="preserve">cuya copia simple, se encuentra visible a fojas </w:t>
      </w:r>
      <w:r w:rsidR="00072D44">
        <w:rPr>
          <w:rFonts w:ascii="Arial Narrow" w:eastAsia="Calibri" w:hAnsi="Arial Narrow" w:cs="Arial"/>
          <w:sz w:val="28"/>
          <w:szCs w:val="28"/>
        </w:rPr>
        <w:t>54 y 55</w:t>
      </w:r>
      <w:r>
        <w:rPr>
          <w:rFonts w:ascii="Arial Narrow" w:eastAsia="Calibri" w:hAnsi="Arial Narrow" w:cs="Arial"/>
          <w:sz w:val="28"/>
          <w:szCs w:val="28"/>
        </w:rPr>
        <w:t xml:space="preserve"> de autos</w:t>
      </w:r>
      <w:r w:rsidRPr="00820F0C">
        <w:rPr>
          <w:rFonts w:ascii="Arial Narrow" w:eastAsia="Calibri" w:hAnsi="Arial Narrow" w:cs="Arial"/>
          <w:sz w:val="28"/>
          <w:szCs w:val="28"/>
        </w:rPr>
        <w:t xml:space="preserve">, </w:t>
      </w:r>
      <w:r w:rsidR="00072D44">
        <w:rPr>
          <w:rFonts w:ascii="Arial Narrow" w:eastAsia="Calibri" w:hAnsi="Arial Narrow" w:cs="Arial"/>
          <w:sz w:val="28"/>
          <w:szCs w:val="28"/>
        </w:rPr>
        <w:t xml:space="preserve">las cuales fueron reconocidas por la autoridad </w:t>
      </w:r>
      <w:r>
        <w:rPr>
          <w:rFonts w:ascii="Arial Narrow" w:eastAsia="Calibri" w:hAnsi="Arial Narrow" w:cs="Arial"/>
          <w:sz w:val="28"/>
          <w:szCs w:val="28"/>
          <w:lang w:val="es-ES"/>
        </w:rPr>
        <w:t xml:space="preserve">emisora, al producir su contestación de demanda, lo que hace prueba plena en términos </w:t>
      </w:r>
      <w:r w:rsidRPr="00EC57C2">
        <w:rPr>
          <w:rFonts w:ascii="Arial Narrow" w:eastAsia="Calibri" w:hAnsi="Arial Narrow" w:cs="Arial"/>
          <w:sz w:val="28"/>
          <w:szCs w:val="28"/>
          <w:lang w:val="es-ES"/>
        </w:rPr>
        <w:t xml:space="preserve"> </w:t>
      </w:r>
      <w:r>
        <w:rPr>
          <w:rFonts w:ascii="Arial Narrow" w:eastAsia="Calibri" w:hAnsi="Arial Narrow" w:cs="Arial"/>
          <w:sz w:val="28"/>
          <w:szCs w:val="28"/>
          <w:lang w:val="es-ES"/>
        </w:rPr>
        <w:t>de la fracción I del artículo 72 del Código Procesal Administrativo para el Estado de San Luis Potosí y en donde l</w:t>
      </w:r>
      <w:r w:rsidR="004D66B6">
        <w:rPr>
          <w:rFonts w:ascii="Arial Narrow" w:eastAsia="Calibri" w:hAnsi="Arial Narrow" w:cs="Arial"/>
          <w:sz w:val="28"/>
          <w:szCs w:val="28"/>
          <w:lang w:val="es-ES"/>
        </w:rPr>
        <w:t>os actores aparecen como infractor y propietario de la boleta reclamada</w:t>
      </w:r>
      <w:r>
        <w:rPr>
          <w:rFonts w:ascii="Arial Narrow" w:eastAsia="Calibri" w:hAnsi="Arial Narrow" w:cs="Arial"/>
          <w:sz w:val="28"/>
          <w:szCs w:val="28"/>
          <w:lang w:val="es-ES"/>
        </w:rPr>
        <w:t>.</w:t>
      </w:r>
    </w:p>
    <w:p w:rsidR="008D16F9" w:rsidRPr="00820F0C" w:rsidRDefault="008D16F9" w:rsidP="008D16F9">
      <w:pPr>
        <w:spacing w:after="0" w:line="360" w:lineRule="auto"/>
        <w:ind w:firstLine="709"/>
        <w:jc w:val="both"/>
        <w:rPr>
          <w:rFonts w:ascii="Arial Narrow" w:eastAsia="Arial Unicode MS" w:hAnsi="Arial Narrow" w:cs="Arial Unicode MS"/>
          <w:color w:val="000000"/>
          <w:sz w:val="28"/>
          <w:szCs w:val="28"/>
        </w:rPr>
      </w:pPr>
    </w:p>
    <w:p w:rsidR="00D14826" w:rsidRDefault="008D16F9" w:rsidP="008D16F9">
      <w:pPr>
        <w:spacing w:after="0" w:line="360" w:lineRule="auto"/>
        <w:ind w:firstLine="709"/>
        <w:jc w:val="both"/>
        <w:rPr>
          <w:rFonts w:ascii="Arial Narrow" w:eastAsia="Arial Unicode MS" w:hAnsi="Arial Narrow" w:cs="Arial Unicode MS"/>
          <w:color w:val="000000"/>
          <w:sz w:val="28"/>
          <w:szCs w:val="28"/>
        </w:rPr>
      </w:pPr>
      <w:r w:rsidRPr="00820F0C">
        <w:rPr>
          <w:rFonts w:ascii="Arial Narrow" w:eastAsia="Arial Unicode MS" w:hAnsi="Arial Narrow" w:cs="Arial Unicode MS"/>
          <w:color w:val="000000"/>
          <w:sz w:val="28"/>
          <w:szCs w:val="28"/>
        </w:rPr>
        <w:t>De igual forma, la personalidad de la</w:t>
      </w:r>
      <w:r w:rsidR="00D14826">
        <w:rPr>
          <w:rFonts w:ascii="Arial Narrow" w:eastAsia="Arial Unicode MS" w:hAnsi="Arial Narrow" w:cs="Arial Unicode MS"/>
          <w:color w:val="000000"/>
          <w:sz w:val="28"/>
          <w:szCs w:val="28"/>
        </w:rPr>
        <w:t>s autoridades demandadas</w:t>
      </w:r>
      <w:r w:rsidRPr="00820F0C">
        <w:rPr>
          <w:rFonts w:ascii="Arial Narrow" w:eastAsia="Arial Unicode MS" w:hAnsi="Arial Narrow" w:cs="Arial Unicode MS"/>
          <w:color w:val="000000"/>
          <w:sz w:val="28"/>
          <w:szCs w:val="28"/>
        </w:rPr>
        <w:t xml:space="preserve">, se encuentra legalmente acreditada, conforme a lo establecido por el numeral 234 del Código Procesal Administrativo para el Estado de San Luis Potosí, en relación con el diverso precepto 120 fracción I de la Ley </w:t>
      </w:r>
      <w:r>
        <w:rPr>
          <w:rFonts w:ascii="Arial Narrow" w:eastAsia="Arial Unicode MS" w:hAnsi="Arial Narrow" w:cs="Arial Unicode MS"/>
          <w:color w:val="000000"/>
          <w:sz w:val="28"/>
          <w:szCs w:val="28"/>
        </w:rPr>
        <w:t>del Sistema de</w:t>
      </w:r>
      <w:r w:rsidRPr="00820F0C">
        <w:rPr>
          <w:rFonts w:ascii="Arial Narrow" w:eastAsia="Arial Unicode MS" w:hAnsi="Arial Narrow" w:cs="Arial Unicode MS"/>
          <w:color w:val="000000"/>
          <w:sz w:val="28"/>
          <w:szCs w:val="28"/>
        </w:rPr>
        <w:t xml:space="preserve"> Seguridad Pública del Estado, </w:t>
      </w:r>
      <w:r>
        <w:rPr>
          <w:rFonts w:ascii="Arial Narrow" w:eastAsia="Arial Unicode MS" w:hAnsi="Arial Narrow" w:cs="Arial Unicode MS"/>
          <w:color w:val="000000"/>
          <w:sz w:val="28"/>
          <w:szCs w:val="28"/>
        </w:rPr>
        <w:t xml:space="preserve">del elemento activo de la Dirección de Seguridad Pública Municipal, </w:t>
      </w:r>
      <w:r w:rsidRPr="00820F0C">
        <w:rPr>
          <w:rFonts w:ascii="Arial Narrow" w:eastAsia="Arial Unicode MS" w:hAnsi="Arial Narrow" w:cs="Arial Unicode MS"/>
          <w:color w:val="000000"/>
          <w:sz w:val="28"/>
          <w:szCs w:val="28"/>
        </w:rPr>
        <w:t>con la copia certificada de</w:t>
      </w:r>
      <w:r>
        <w:rPr>
          <w:rFonts w:ascii="Arial Narrow" w:eastAsia="Arial Unicode MS" w:hAnsi="Arial Narrow" w:cs="Arial Unicode MS"/>
          <w:color w:val="000000"/>
          <w:sz w:val="28"/>
          <w:szCs w:val="28"/>
        </w:rPr>
        <w:t xml:space="preserve">l nombramiento que le fue expedido, visible a fojas </w:t>
      </w:r>
      <w:r w:rsidR="001C1400">
        <w:rPr>
          <w:rFonts w:ascii="Arial Narrow" w:eastAsia="Arial Unicode MS" w:hAnsi="Arial Narrow" w:cs="Arial Unicode MS"/>
          <w:color w:val="000000"/>
          <w:sz w:val="28"/>
          <w:szCs w:val="28"/>
        </w:rPr>
        <w:t>77</w:t>
      </w:r>
      <w:r w:rsidR="00D14826">
        <w:rPr>
          <w:rFonts w:ascii="Arial Narrow" w:eastAsia="Arial Unicode MS" w:hAnsi="Arial Narrow" w:cs="Arial Unicode MS"/>
          <w:color w:val="000000"/>
          <w:sz w:val="28"/>
          <w:szCs w:val="28"/>
        </w:rPr>
        <w:t xml:space="preserve"> de autos y del Tesorero Municipal de San Luis Potosí, con la copia certificada del nombramiento, el cual se encuentra a fojas 88 de autos.</w:t>
      </w:r>
    </w:p>
    <w:p w:rsidR="00D14826" w:rsidRPr="00820F0C" w:rsidRDefault="00D14826" w:rsidP="008D16F9">
      <w:pPr>
        <w:spacing w:after="0" w:line="360" w:lineRule="auto"/>
        <w:ind w:firstLine="709"/>
        <w:jc w:val="both"/>
        <w:rPr>
          <w:rFonts w:ascii="Arial Narrow" w:eastAsia="Arial Unicode MS" w:hAnsi="Arial Narrow" w:cs="Arial Unicode MS"/>
          <w:color w:val="000000"/>
          <w:sz w:val="28"/>
          <w:szCs w:val="28"/>
        </w:rPr>
      </w:pPr>
    </w:p>
    <w:p w:rsidR="008D16F9" w:rsidRPr="00820F0C" w:rsidRDefault="008D16F9" w:rsidP="008D16F9">
      <w:pPr>
        <w:tabs>
          <w:tab w:val="left" w:pos="2835"/>
        </w:tabs>
        <w:spacing w:after="0" w:line="360" w:lineRule="auto"/>
        <w:ind w:firstLine="709"/>
        <w:jc w:val="both"/>
        <w:rPr>
          <w:rFonts w:ascii="Arial Narrow" w:eastAsia="Calibri" w:hAnsi="Arial Narrow" w:cs="Arial"/>
          <w:sz w:val="28"/>
          <w:szCs w:val="28"/>
        </w:rPr>
      </w:pPr>
      <w:r w:rsidRPr="00820F0C">
        <w:rPr>
          <w:rFonts w:ascii="Arial Narrow" w:eastAsia="Calibri" w:hAnsi="Arial Narrow" w:cs="Arial"/>
          <w:sz w:val="28"/>
          <w:szCs w:val="28"/>
        </w:rPr>
        <w:t>La Documental</w:t>
      </w:r>
      <w:r>
        <w:rPr>
          <w:rFonts w:ascii="Arial Narrow" w:eastAsia="Calibri" w:hAnsi="Arial Narrow" w:cs="Arial"/>
          <w:sz w:val="28"/>
          <w:szCs w:val="28"/>
        </w:rPr>
        <w:t>es</w:t>
      </w:r>
      <w:r w:rsidRPr="00820F0C">
        <w:rPr>
          <w:rFonts w:ascii="Arial Narrow" w:eastAsia="Calibri" w:hAnsi="Arial Narrow" w:cs="Arial"/>
          <w:sz w:val="28"/>
          <w:szCs w:val="28"/>
        </w:rPr>
        <w:t xml:space="preserve"> anterior</w:t>
      </w:r>
      <w:r>
        <w:rPr>
          <w:rFonts w:ascii="Arial Narrow" w:eastAsia="Calibri" w:hAnsi="Arial Narrow" w:cs="Arial"/>
          <w:sz w:val="28"/>
          <w:szCs w:val="28"/>
        </w:rPr>
        <w:t xml:space="preserve">mente citadas que </w:t>
      </w:r>
      <w:r w:rsidRPr="00820F0C">
        <w:rPr>
          <w:rFonts w:ascii="Arial Narrow" w:eastAsia="Calibri" w:hAnsi="Arial Narrow" w:cs="Arial"/>
          <w:sz w:val="28"/>
          <w:szCs w:val="28"/>
        </w:rPr>
        <w:t>adquiere</w:t>
      </w:r>
      <w:r>
        <w:rPr>
          <w:rFonts w:ascii="Arial Narrow" w:eastAsia="Calibri" w:hAnsi="Arial Narrow" w:cs="Arial"/>
          <w:sz w:val="28"/>
          <w:szCs w:val="28"/>
        </w:rPr>
        <w:t>n</w:t>
      </w:r>
      <w:r w:rsidRPr="00820F0C">
        <w:rPr>
          <w:rFonts w:ascii="Arial Narrow" w:eastAsia="Calibri" w:hAnsi="Arial Narrow" w:cs="Arial"/>
          <w:sz w:val="28"/>
          <w:szCs w:val="28"/>
        </w:rPr>
        <w:t xml:space="preserve"> valor probatorio pleno</w:t>
      </w:r>
      <w:r>
        <w:rPr>
          <w:rFonts w:ascii="Arial Narrow" w:eastAsia="Calibri" w:hAnsi="Arial Narrow" w:cs="Arial"/>
          <w:sz w:val="28"/>
          <w:szCs w:val="28"/>
        </w:rPr>
        <w:t>,</w:t>
      </w:r>
      <w:r w:rsidRPr="00820F0C">
        <w:rPr>
          <w:rFonts w:ascii="Arial Narrow" w:eastAsia="Calibri" w:hAnsi="Arial Narrow" w:cs="Arial"/>
          <w:sz w:val="28"/>
          <w:szCs w:val="28"/>
        </w:rPr>
        <w:t xml:space="preserve"> de acuerdo con </w:t>
      </w:r>
      <w:r w:rsidRPr="00820F0C">
        <w:rPr>
          <w:rFonts w:ascii="Arial Narrow" w:eastAsia="Times New Roman" w:hAnsi="Arial Narrow" w:cs="Arial"/>
          <w:sz w:val="28"/>
          <w:szCs w:val="28"/>
          <w:lang w:val="es-ES" w:eastAsia="es-ES"/>
        </w:rPr>
        <w:t>los artículos 72 fracción I, 74 y 91 del Código Procesal Administrativo para el Estado, por tratarse de</w:t>
      </w:r>
      <w:r>
        <w:rPr>
          <w:rFonts w:ascii="Arial Narrow" w:eastAsia="Times New Roman" w:hAnsi="Arial Narrow" w:cs="Arial"/>
          <w:sz w:val="28"/>
          <w:szCs w:val="28"/>
          <w:lang w:val="es-ES" w:eastAsia="es-ES"/>
        </w:rPr>
        <w:t xml:space="preserve"> un documento expedido por servidor público, en el desempeño de sus funciones.</w:t>
      </w:r>
    </w:p>
    <w:p w:rsidR="008D16F9" w:rsidRPr="003621D3" w:rsidRDefault="008D16F9" w:rsidP="008D16F9">
      <w:pPr>
        <w:tabs>
          <w:tab w:val="left" w:pos="2835"/>
        </w:tabs>
        <w:spacing w:after="0" w:line="360" w:lineRule="auto"/>
        <w:ind w:firstLine="709"/>
        <w:jc w:val="both"/>
        <w:rPr>
          <w:rFonts w:ascii="Arial Narrow" w:eastAsia="Calibri" w:hAnsi="Arial Narrow" w:cs="Arial"/>
          <w:sz w:val="32"/>
          <w:szCs w:val="32"/>
        </w:rPr>
      </w:pP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TERCERO.-</w:t>
      </w:r>
      <w:r w:rsidRPr="00A226E4">
        <w:rPr>
          <w:rFonts w:ascii="Arial Narrow" w:eastAsia="Arial Unicode MS" w:hAnsi="Arial Narrow" w:cs="Arial Unicode MS"/>
          <w:sz w:val="28"/>
          <w:szCs w:val="28"/>
        </w:rPr>
        <w:t xml:space="preserve"> </w:t>
      </w:r>
      <w:r w:rsidRPr="00A226E4">
        <w:rPr>
          <w:rFonts w:ascii="Arial Narrow" w:hAnsi="Arial Narrow" w:cs="Arial"/>
          <w:sz w:val="28"/>
          <w:szCs w:val="28"/>
        </w:rPr>
        <w:t xml:space="preserve">La </w:t>
      </w:r>
      <w:proofErr w:type="spellStart"/>
      <w:r w:rsidRPr="00A226E4">
        <w:rPr>
          <w:rFonts w:ascii="Arial Narrow" w:hAnsi="Arial Narrow" w:cs="Arial"/>
          <w:sz w:val="28"/>
          <w:szCs w:val="28"/>
        </w:rPr>
        <w:t>litis</w:t>
      </w:r>
      <w:proofErr w:type="spellEnd"/>
      <w:r w:rsidRPr="00A226E4">
        <w:rPr>
          <w:rFonts w:ascii="Arial Narrow" w:hAnsi="Arial Narrow" w:cs="Arial"/>
          <w:sz w:val="28"/>
          <w:szCs w:val="28"/>
        </w:rPr>
        <w:t xml:space="preserve"> de la presente controversia, consiste en determinar la legalidad o ilegalidad de la</w:t>
      </w:r>
      <w:r w:rsidR="001C1400">
        <w:rPr>
          <w:rFonts w:ascii="Arial Narrow" w:hAnsi="Arial Narrow" w:cs="Arial"/>
          <w:sz w:val="28"/>
          <w:szCs w:val="28"/>
        </w:rPr>
        <w:t>s</w:t>
      </w:r>
      <w:r w:rsidRPr="00A226E4">
        <w:rPr>
          <w:rFonts w:ascii="Arial Narrow" w:hAnsi="Arial Narrow" w:cs="Arial"/>
          <w:sz w:val="28"/>
          <w:szCs w:val="28"/>
        </w:rPr>
        <w:t xml:space="preserve"> </w:t>
      </w:r>
      <w:r w:rsidRPr="00A226E4">
        <w:rPr>
          <w:rFonts w:ascii="Arial Narrow" w:eastAsia="Arial Unicode MS" w:hAnsi="Arial Narrow" w:cs="Arial Unicode MS"/>
          <w:sz w:val="28"/>
          <w:szCs w:val="28"/>
        </w:rPr>
        <w:t>boleta</w:t>
      </w:r>
      <w:r w:rsidR="001C1400">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de infracción </w:t>
      </w:r>
      <w:r w:rsidR="001C1400">
        <w:rPr>
          <w:rFonts w:ascii="Arial Narrow" w:eastAsia="Arial Unicode MS" w:hAnsi="Arial Narrow" w:cs="Arial Unicode MS"/>
          <w:sz w:val="28"/>
          <w:szCs w:val="28"/>
        </w:rPr>
        <w:t>B468271 y B468272 de fecha veinticuatro de octubre de dos mil veinte</w:t>
      </w:r>
      <w:r w:rsidRPr="00A226E4">
        <w:rPr>
          <w:rFonts w:ascii="Arial Narrow" w:eastAsia="Arial Unicode MS" w:hAnsi="Arial Narrow" w:cs="Arial Unicode MS"/>
          <w:sz w:val="28"/>
          <w:szCs w:val="28"/>
        </w:rPr>
        <w:t xml:space="preserve">, </w:t>
      </w:r>
      <w:r w:rsidRPr="00A226E4">
        <w:rPr>
          <w:rFonts w:ascii="Arial Narrow" w:hAnsi="Arial Narrow" w:cs="Arial"/>
          <w:sz w:val="28"/>
          <w:szCs w:val="28"/>
        </w:rPr>
        <w:t xml:space="preserve">emitida por el </w:t>
      </w:r>
      <w:r w:rsidRPr="00A226E4">
        <w:rPr>
          <w:rFonts w:ascii="Arial Narrow" w:eastAsia="Arial Unicode MS" w:hAnsi="Arial Narrow" w:cs="Arial Unicode MS"/>
          <w:sz w:val="28"/>
          <w:szCs w:val="28"/>
        </w:rPr>
        <w:t xml:space="preserve">Policía Vial de la Dirección General de Seguridad Pública Municipal de San Luis Potosí de nombre </w:t>
      </w:r>
      <w:r w:rsidR="001C1400">
        <w:rPr>
          <w:rFonts w:ascii="Arial Narrow" w:eastAsia="Arial Unicode MS" w:hAnsi="Arial Narrow" w:cs="Arial Unicode MS"/>
          <w:sz w:val="28"/>
          <w:szCs w:val="28"/>
        </w:rPr>
        <w:t>Jazmín de Jesús Padrón Guerrero</w:t>
      </w:r>
      <w:r w:rsidRPr="00A226E4">
        <w:rPr>
          <w:rFonts w:ascii="Arial Narrow" w:eastAsia="Arial Unicode MS" w:hAnsi="Arial Narrow" w:cs="Arial Unicode MS"/>
          <w:sz w:val="28"/>
          <w:szCs w:val="28"/>
        </w:rPr>
        <w:t xml:space="preserve">; </w:t>
      </w:r>
      <w:r w:rsidRPr="00A226E4">
        <w:rPr>
          <w:rFonts w:ascii="Arial Narrow" w:hAnsi="Arial Narrow"/>
          <w:sz w:val="28"/>
          <w:szCs w:val="28"/>
        </w:rPr>
        <w:t xml:space="preserve">documento que la parte actora exhibió, conforme lo dispuesto por los numerales 233 fracción IV y 234 fracción II </w:t>
      </w:r>
      <w:r w:rsidRPr="00A226E4">
        <w:rPr>
          <w:rFonts w:ascii="Arial Narrow" w:hAnsi="Arial Narrow" w:cs="Arial"/>
          <w:sz w:val="28"/>
          <w:szCs w:val="28"/>
        </w:rPr>
        <w:t>del Código Procesal Administrativo para el Estado</w:t>
      </w:r>
      <w:r w:rsidRPr="00A226E4">
        <w:rPr>
          <w:rFonts w:ascii="Arial Narrow" w:eastAsia="Times New Roman" w:hAnsi="Arial Narrow" w:cs="Arial"/>
          <w:sz w:val="28"/>
          <w:szCs w:val="28"/>
          <w:lang w:val="es-ES" w:eastAsia="es-ES"/>
        </w:rPr>
        <w:t>,</w:t>
      </w:r>
      <w:r w:rsidRPr="00A226E4">
        <w:rPr>
          <w:rFonts w:ascii="Arial Narrow" w:eastAsia="Arial Unicode MS" w:hAnsi="Arial Narrow" w:cs="Arial Unicode MS"/>
          <w:sz w:val="28"/>
          <w:szCs w:val="28"/>
        </w:rPr>
        <w:t xml:space="preserve"> con el valor probatorio que le concede la Ley de la materia.</w:t>
      </w:r>
    </w:p>
    <w:p w:rsidR="008D16F9" w:rsidRPr="003621D3" w:rsidRDefault="008D16F9" w:rsidP="008D16F9">
      <w:pPr>
        <w:pStyle w:val="Sinespaciado"/>
        <w:spacing w:line="360" w:lineRule="auto"/>
        <w:ind w:firstLine="709"/>
        <w:jc w:val="both"/>
        <w:rPr>
          <w:rFonts w:ascii="Arial Narrow" w:eastAsia="Arial Unicode MS" w:hAnsi="Arial Narrow" w:cs="Arial Unicode MS"/>
          <w:sz w:val="32"/>
          <w:szCs w:val="32"/>
        </w:rPr>
      </w:pP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lastRenderedPageBreak/>
        <w:t>CUARTO.-</w:t>
      </w:r>
      <w:r w:rsidRPr="00A226E4">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para el Estado de San Luis Potosí.</w:t>
      </w:r>
    </w:p>
    <w:p w:rsidR="008D16F9" w:rsidRPr="003621D3" w:rsidRDefault="008D16F9" w:rsidP="008D16F9">
      <w:pPr>
        <w:pStyle w:val="Sinespaciado"/>
        <w:spacing w:line="360" w:lineRule="auto"/>
        <w:ind w:firstLine="709"/>
        <w:jc w:val="both"/>
        <w:rPr>
          <w:rFonts w:ascii="Arial Narrow" w:eastAsia="Arial Unicode MS" w:hAnsi="Arial Narrow" w:cs="Arial Unicode MS"/>
          <w:sz w:val="32"/>
          <w:szCs w:val="32"/>
        </w:rPr>
      </w:pP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En </w:t>
      </w:r>
      <w:r>
        <w:rPr>
          <w:rFonts w:ascii="Arial Narrow" w:eastAsia="Arial Unicode MS" w:hAnsi="Arial Narrow" w:cs="Arial Unicode MS"/>
          <w:sz w:val="28"/>
          <w:szCs w:val="28"/>
        </w:rPr>
        <w:t xml:space="preserve">ese </w:t>
      </w:r>
      <w:r w:rsidRPr="00A226E4">
        <w:rPr>
          <w:rFonts w:ascii="Arial Narrow" w:eastAsia="Arial Unicode MS" w:hAnsi="Arial Narrow" w:cs="Arial Unicode MS"/>
          <w:sz w:val="28"/>
          <w:szCs w:val="28"/>
        </w:rPr>
        <w:t>tenor, se advierte que la</w:t>
      </w:r>
      <w:r>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autoridad</w:t>
      </w:r>
      <w:r>
        <w:rPr>
          <w:rFonts w:ascii="Arial Narrow" w:eastAsia="Arial Unicode MS" w:hAnsi="Arial Narrow" w:cs="Arial Unicode MS"/>
          <w:sz w:val="28"/>
          <w:szCs w:val="28"/>
        </w:rPr>
        <w:t>es</w:t>
      </w:r>
      <w:r w:rsidRPr="00A226E4">
        <w:rPr>
          <w:rFonts w:ascii="Arial Narrow" w:eastAsia="Arial Unicode MS" w:hAnsi="Arial Narrow" w:cs="Arial Unicode MS"/>
          <w:sz w:val="28"/>
          <w:szCs w:val="28"/>
        </w:rPr>
        <w:t xml:space="preserve"> demandada</w:t>
      </w:r>
      <w:r>
        <w:rPr>
          <w:rFonts w:ascii="Arial Narrow" w:eastAsia="Arial Unicode MS" w:hAnsi="Arial Narrow" w:cs="Arial Unicode MS"/>
          <w:sz w:val="28"/>
          <w:szCs w:val="28"/>
        </w:rPr>
        <w:t>s,</w:t>
      </w:r>
      <w:r w:rsidRPr="00A226E4">
        <w:rPr>
          <w:rFonts w:ascii="Arial Narrow" w:eastAsia="Times New Roman" w:hAnsi="Arial Narrow" w:cs="Arial"/>
          <w:sz w:val="28"/>
          <w:szCs w:val="28"/>
          <w:lang w:val="es-ES" w:eastAsia="es-ES"/>
        </w:rPr>
        <w:t xml:space="preserve"> al producir su respectiva contestación, </w:t>
      </w:r>
      <w:r w:rsidRPr="00A226E4">
        <w:rPr>
          <w:rFonts w:ascii="Arial Narrow" w:eastAsia="Arial Unicode MS" w:hAnsi="Arial Narrow" w:cs="Arial Unicode MS"/>
          <w:sz w:val="28"/>
          <w:szCs w:val="28"/>
        </w:rPr>
        <w:t>invoc</w:t>
      </w:r>
      <w:r>
        <w:rPr>
          <w:rFonts w:ascii="Arial Narrow" w:eastAsia="Arial Unicode MS" w:hAnsi="Arial Narrow" w:cs="Arial Unicode MS"/>
          <w:sz w:val="28"/>
          <w:szCs w:val="28"/>
        </w:rPr>
        <w:t>aron</w:t>
      </w:r>
      <w:r w:rsidRPr="00A226E4">
        <w:rPr>
          <w:rFonts w:ascii="Arial Narrow" w:eastAsia="Arial Unicode MS" w:hAnsi="Arial Narrow" w:cs="Arial Unicode MS"/>
          <w:sz w:val="28"/>
          <w:szCs w:val="28"/>
        </w:rPr>
        <w:t xml:space="preserve"> las causales de improcedencia y sobreseimiento previstas por la</w:t>
      </w:r>
      <w:r>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fracci</w:t>
      </w:r>
      <w:r>
        <w:rPr>
          <w:rFonts w:ascii="Arial Narrow" w:eastAsia="Arial Unicode MS" w:hAnsi="Arial Narrow" w:cs="Arial Unicode MS"/>
          <w:sz w:val="28"/>
          <w:szCs w:val="28"/>
        </w:rPr>
        <w:t>ones</w:t>
      </w:r>
      <w:r w:rsidRPr="00A226E4">
        <w:rPr>
          <w:rFonts w:ascii="Arial Narrow" w:eastAsia="Arial Unicode MS" w:hAnsi="Arial Narrow" w:cs="Arial Unicode MS"/>
          <w:sz w:val="28"/>
          <w:szCs w:val="28"/>
        </w:rPr>
        <w:t xml:space="preserve"> </w:t>
      </w:r>
      <w:r w:rsidR="001C1400">
        <w:rPr>
          <w:rFonts w:ascii="Arial Narrow" w:eastAsia="Arial Unicode MS" w:hAnsi="Arial Narrow" w:cs="Arial Unicode MS"/>
          <w:sz w:val="28"/>
          <w:szCs w:val="28"/>
        </w:rPr>
        <w:t xml:space="preserve">VI, </w:t>
      </w:r>
      <w:r>
        <w:rPr>
          <w:rFonts w:ascii="Arial Narrow" w:eastAsia="Arial Unicode MS" w:hAnsi="Arial Narrow" w:cs="Arial Unicode MS"/>
          <w:sz w:val="28"/>
          <w:szCs w:val="28"/>
        </w:rPr>
        <w:t>VIII, XI</w:t>
      </w:r>
      <w:r w:rsidRPr="00A226E4">
        <w:rPr>
          <w:rFonts w:ascii="Arial Narrow" w:eastAsia="Arial Unicode MS" w:hAnsi="Arial Narrow" w:cs="Arial Unicode MS"/>
          <w:sz w:val="28"/>
          <w:szCs w:val="28"/>
        </w:rPr>
        <w:t xml:space="preserve"> del artículo 22</w:t>
      </w:r>
      <w:r>
        <w:rPr>
          <w:rFonts w:ascii="Arial Narrow" w:eastAsia="Arial Unicode MS" w:hAnsi="Arial Narrow" w:cs="Arial Unicode MS"/>
          <w:sz w:val="28"/>
          <w:szCs w:val="28"/>
        </w:rPr>
        <w:t xml:space="preserve">8, en relación con el numeral 231 primer párrafo y 239 fracción I, del </w:t>
      </w:r>
      <w:r w:rsidRPr="00A226E4">
        <w:rPr>
          <w:rFonts w:ascii="Arial Narrow" w:eastAsia="Arial Unicode MS" w:hAnsi="Arial Narrow" w:cs="Arial Unicode MS"/>
          <w:sz w:val="28"/>
          <w:szCs w:val="28"/>
        </w:rPr>
        <w:t>Código Procesal Administrativo para el Estado de San Luis Potosí, así como la</w:t>
      </w:r>
      <w:r>
        <w:rPr>
          <w:rFonts w:ascii="Arial Narrow" w:eastAsia="Arial Unicode MS" w:hAnsi="Arial Narrow" w:cs="Arial Unicode MS"/>
          <w:sz w:val="28"/>
          <w:szCs w:val="28"/>
        </w:rPr>
        <w:t xml:space="preserve"> excepción de Sine </w:t>
      </w:r>
      <w:proofErr w:type="spellStart"/>
      <w:r>
        <w:rPr>
          <w:rFonts w:ascii="Arial Narrow" w:eastAsia="Arial Unicode MS" w:hAnsi="Arial Narrow" w:cs="Arial Unicode MS"/>
          <w:sz w:val="28"/>
          <w:szCs w:val="28"/>
        </w:rPr>
        <w:t>Actione</w:t>
      </w:r>
      <w:proofErr w:type="spellEnd"/>
      <w:r>
        <w:rPr>
          <w:rFonts w:ascii="Arial Narrow" w:eastAsia="Arial Unicode MS" w:hAnsi="Arial Narrow" w:cs="Arial Unicode MS"/>
          <w:sz w:val="28"/>
          <w:szCs w:val="28"/>
        </w:rPr>
        <w:t xml:space="preserve"> </w:t>
      </w:r>
      <w:proofErr w:type="spellStart"/>
      <w:r>
        <w:rPr>
          <w:rFonts w:ascii="Arial Narrow" w:eastAsia="Arial Unicode MS" w:hAnsi="Arial Narrow" w:cs="Arial Unicode MS"/>
          <w:sz w:val="28"/>
          <w:szCs w:val="28"/>
        </w:rPr>
        <w:t>Agis</w:t>
      </w:r>
      <w:proofErr w:type="spellEnd"/>
      <w:r w:rsidRPr="00A226E4">
        <w:rPr>
          <w:rFonts w:ascii="Arial Narrow" w:eastAsia="Arial Unicode MS" w:hAnsi="Arial Narrow" w:cs="Arial Unicode MS"/>
          <w:sz w:val="28"/>
          <w:szCs w:val="28"/>
        </w:rPr>
        <w:t>; manifestando medularmente, la legalidad de sus actos, y que, en ningún momento se violaron en perjuicio de su contra parte las garantías consagradas en la constitución Política de los Estados Unidos Mexicanos. 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8D16F9" w:rsidRPr="003621D3" w:rsidRDefault="008D16F9" w:rsidP="008D16F9">
      <w:pPr>
        <w:pStyle w:val="Sinespaciado"/>
        <w:spacing w:line="360" w:lineRule="auto"/>
        <w:ind w:firstLine="709"/>
        <w:jc w:val="both"/>
        <w:rPr>
          <w:rFonts w:ascii="Arial Narrow" w:eastAsia="Times New Roman" w:hAnsi="Arial Narrow" w:cs="Arial"/>
          <w:sz w:val="32"/>
          <w:szCs w:val="32"/>
          <w:lang w:val="es-ES" w:eastAsia="es-ES"/>
        </w:rPr>
      </w:pPr>
    </w:p>
    <w:p w:rsidR="008D16F9" w:rsidRPr="00A226E4" w:rsidRDefault="008D16F9" w:rsidP="008D16F9">
      <w:pPr>
        <w:spacing w:after="0" w:line="360" w:lineRule="auto"/>
        <w:ind w:firstLine="708"/>
        <w:jc w:val="both"/>
        <w:rPr>
          <w:rFonts w:ascii="Arial Narrow" w:eastAsia="Arial Unicode MS" w:hAnsi="Arial Narrow" w:cs="Arial"/>
          <w:sz w:val="28"/>
          <w:szCs w:val="28"/>
        </w:rPr>
      </w:pPr>
      <w:r w:rsidRPr="00A226E4">
        <w:rPr>
          <w:rFonts w:ascii="Arial Narrow" w:eastAsia="Arial Unicode MS" w:hAnsi="Arial Narrow" w:cs="Arial"/>
          <w:sz w:val="28"/>
          <w:szCs w:val="28"/>
        </w:rPr>
        <w:t>Sirve de apoyo por analogía, la tesis de Jurisprudencia que aunque se refiere al juicio de amparo es aplicable al presente caso, visible en la Tesis con No. Registro: 187,973, Época: Novena Época, Tipo de Tesis: Jurisprudencia, Materia(s): Común, Instancia: Pleno, Fuente: Semanario Judicial de la Federación y su Gaceta, XV, Enero de 2002, Tesis: P</w:t>
      </w:r>
      <w:proofErr w:type="gramStart"/>
      <w:r w:rsidRPr="00A226E4">
        <w:rPr>
          <w:rFonts w:ascii="Arial Narrow" w:eastAsia="Arial Unicode MS" w:hAnsi="Arial Narrow" w:cs="Arial"/>
          <w:sz w:val="28"/>
          <w:szCs w:val="28"/>
        </w:rPr>
        <w:t>./</w:t>
      </w:r>
      <w:proofErr w:type="gramEnd"/>
      <w:r w:rsidRPr="00A226E4">
        <w:rPr>
          <w:rFonts w:ascii="Arial Narrow" w:eastAsia="Arial Unicode MS" w:hAnsi="Arial Narrow" w:cs="Arial"/>
          <w:sz w:val="28"/>
          <w:szCs w:val="28"/>
        </w:rPr>
        <w:t xml:space="preserve">J. 135/2001, Página: 5; que a la letra dice: </w:t>
      </w:r>
    </w:p>
    <w:p w:rsidR="008D16F9" w:rsidRPr="00A226E4" w:rsidRDefault="008D16F9" w:rsidP="008D16F9">
      <w:pPr>
        <w:spacing w:after="0" w:line="240" w:lineRule="auto"/>
        <w:rPr>
          <w:rFonts w:ascii="Arial Narrow" w:eastAsia="Arial Unicode MS" w:hAnsi="Arial Narrow" w:cs="Arial"/>
          <w:sz w:val="24"/>
          <w:szCs w:val="24"/>
        </w:rPr>
      </w:pPr>
    </w:p>
    <w:p w:rsidR="008D16F9" w:rsidRPr="003621D3" w:rsidRDefault="008D16F9" w:rsidP="008D16F9">
      <w:pPr>
        <w:spacing w:after="0"/>
        <w:ind w:firstLine="709"/>
        <w:jc w:val="both"/>
        <w:rPr>
          <w:rFonts w:ascii="Arial Narrow" w:eastAsia="Arial Unicode MS" w:hAnsi="Arial Narrow" w:cs="Arial"/>
          <w:i/>
          <w:sz w:val="28"/>
          <w:szCs w:val="28"/>
        </w:rPr>
      </w:pPr>
      <w:r w:rsidRPr="003621D3">
        <w:rPr>
          <w:rFonts w:ascii="Arial Narrow" w:eastAsia="Arial Unicode MS" w:hAnsi="Arial Narrow" w:cs="Arial"/>
          <w:b/>
          <w:i/>
          <w:sz w:val="28"/>
          <w:szCs w:val="28"/>
        </w:rPr>
        <w:t>“IMPROCEDENCIA DEL JUICIO DE AMPARO. SI SE HACE VALER UNA CAUSAL QUE INVOLUCRA EL ESTUDIO DE FONDO DEL ASUNTO, DEBERÁ DESESTIMARSE</w:t>
      </w:r>
      <w:r w:rsidRPr="003621D3">
        <w:rPr>
          <w:rFonts w:ascii="Arial Narrow" w:eastAsia="Arial Unicode MS" w:hAnsi="Arial Narrow" w:cs="Arial"/>
          <w:i/>
          <w:sz w:val="28"/>
          <w:szCs w:val="28"/>
        </w:rPr>
        <w:t xml:space="preserve">. Las causales de improcedencia del juicio de garantías deben ser claras e inobjetables, de lo que se desprende que si se hace </w:t>
      </w:r>
      <w:r w:rsidRPr="003621D3">
        <w:rPr>
          <w:rFonts w:ascii="Arial Narrow" w:eastAsia="Arial Unicode MS" w:hAnsi="Arial Narrow" w:cs="Arial"/>
          <w:i/>
          <w:sz w:val="28"/>
          <w:szCs w:val="28"/>
        </w:rPr>
        <w:lastRenderedPageBreak/>
        <w:t>valer una en la que se involucre una argumentación íntimamente relacionada con el fondo del negocio, debe desestimarse. …”</w:t>
      </w:r>
    </w:p>
    <w:p w:rsidR="008D16F9" w:rsidRDefault="008D16F9" w:rsidP="008D16F9">
      <w:pPr>
        <w:pStyle w:val="Sinespaciado"/>
        <w:spacing w:line="360" w:lineRule="auto"/>
        <w:ind w:firstLine="709"/>
        <w:jc w:val="both"/>
        <w:rPr>
          <w:rFonts w:ascii="Arial Narrow" w:eastAsia="Arial Unicode MS" w:hAnsi="Arial Narrow" w:cs="Arial Unicode MS"/>
          <w:sz w:val="28"/>
          <w:szCs w:val="28"/>
        </w:rPr>
      </w:pPr>
    </w:p>
    <w:p w:rsidR="004B3F0D" w:rsidRDefault="00E92FD4" w:rsidP="008D16F9">
      <w:pPr>
        <w:pStyle w:val="Sinespaciado"/>
        <w:spacing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sz w:val="28"/>
          <w:szCs w:val="28"/>
        </w:rPr>
        <w:t xml:space="preserve">Ahora bien, respecto al argumento que hace la autoridad demandada, en el sentido de que con el pago que realizó la parte actora, respecto de las multas impugnadas, </w:t>
      </w:r>
      <w:r w:rsidR="007B4D9D">
        <w:rPr>
          <w:rFonts w:ascii="Arial Narrow" w:eastAsia="Arial Unicode MS" w:hAnsi="Arial Narrow" w:cs="Arial Unicode MS"/>
          <w:sz w:val="28"/>
          <w:szCs w:val="28"/>
        </w:rPr>
        <w:t>constituye un consentimiento de la demandante</w:t>
      </w:r>
      <w:r w:rsidR="00257E88">
        <w:rPr>
          <w:rFonts w:ascii="Arial Narrow" w:eastAsia="Arial Unicode MS" w:hAnsi="Arial Narrow" w:cs="Arial Unicode MS"/>
          <w:sz w:val="28"/>
          <w:szCs w:val="28"/>
        </w:rPr>
        <w:t xml:space="preserve">, debe decirse que resulta infundado, en virtud de que </w:t>
      </w:r>
      <w:r w:rsidR="004B3F0D">
        <w:rPr>
          <w:rFonts w:ascii="Arial Narrow" w:eastAsia="Arial Unicode MS" w:hAnsi="Arial Narrow" w:cs="Arial Unicode MS"/>
          <w:sz w:val="28"/>
          <w:szCs w:val="28"/>
        </w:rPr>
        <w:t xml:space="preserve">la parte actora, demandó la nulidad de las infracciones que reclama, en tiempo y </w:t>
      </w:r>
      <w:r w:rsidR="00BB3DA8">
        <w:rPr>
          <w:rFonts w:ascii="Arial Narrow" w:eastAsia="Arial Unicode MS" w:hAnsi="Arial Narrow" w:cs="Arial Unicode MS"/>
          <w:sz w:val="28"/>
          <w:szCs w:val="28"/>
        </w:rPr>
        <w:t xml:space="preserve">forma; </w:t>
      </w:r>
      <w:r w:rsidR="004B3F0D">
        <w:rPr>
          <w:rFonts w:ascii="Arial Narrow" w:eastAsia="Arial Unicode MS" w:hAnsi="Arial Narrow" w:cs="Arial Unicode MS"/>
          <w:sz w:val="28"/>
          <w:szCs w:val="28"/>
        </w:rPr>
        <w:t>sin que con lo anterior, se tenga como un acto consentido de modo irreparable, pues en el presente caso, los actos que ahora impugna la parte demandante, tienen reparación mediante un juicio, en el cual, de declararse la nulidad de los actos impugnados, se ordenará que se le restituya a la actora en el goce de los derechos que le fueron indebidamente afectados, esto es, reintegrándole la cantidad que tuvo que erogar por concepto de las infracciones impugnadas.</w:t>
      </w:r>
    </w:p>
    <w:p w:rsidR="004B3F0D" w:rsidRDefault="004B3F0D" w:rsidP="008D16F9">
      <w:pPr>
        <w:pStyle w:val="Sinespaciado"/>
        <w:spacing w:line="360" w:lineRule="auto"/>
        <w:ind w:firstLine="709"/>
        <w:jc w:val="both"/>
        <w:rPr>
          <w:rFonts w:ascii="Arial Narrow" w:eastAsia="Arial Unicode MS" w:hAnsi="Arial Narrow" w:cs="Arial Unicode MS"/>
          <w:sz w:val="28"/>
          <w:szCs w:val="28"/>
        </w:rPr>
      </w:pP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De igual manera, previamente se deben examinar los </w:t>
      </w:r>
      <w:r w:rsidRPr="00A226E4">
        <w:rPr>
          <w:rFonts w:ascii="Arial Narrow" w:eastAsia="Arial Unicode MS" w:hAnsi="Arial Narrow" w:cs="Arial Unicode MS"/>
          <w:b/>
          <w:sz w:val="28"/>
          <w:szCs w:val="28"/>
        </w:rPr>
        <w:t>incidentes planteados</w:t>
      </w:r>
      <w:r w:rsidRPr="00A226E4">
        <w:rPr>
          <w:rFonts w:ascii="Arial Narrow" w:eastAsia="Arial Unicode MS" w:hAnsi="Arial Narrow" w:cs="Arial Unicode MS"/>
          <w:sz w:val="28"/>
          <w:szCs w:val="28"/>
        </w:rPr>
        <w:t>, que no sean de previo y especial pronunciamiento, para ser resueltos en la propia sentencia definitiva, de acuerdo a lo ordenado por el artículo 116 segundo párrafo del Código Procesal Administrativo para el Estado.</w:t>
      </w: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p>
    <w:p w:rsidR="008D16F9" w:rsidRPr="00A226E4" w:rsidRDefault="008D16F9" w:rsidP="008D16F9">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Advirtiéndose por esta Sala Unitaria, que no existen </w:t>
      </w:r>
      <w:r w:rsidRPr="00A226E4">
        <w:rPr>
          <w:rFonts w:ascii="Arial Narrow" w:eastAsia="Calibri" w:hAnsi="Arial Narrow" w:cs="Arial"/>
          <w:b/>
          <w:sz w:val="28"/>
          <w:szCs w:val="28"/>
        </w:rPr>
        <w:t>causales de improcedencia o sobreseimiento que deba estudiar de oficio, ni incidentes planteados</w:t>
      </w:r>
      <w:r w:rsidRPr="00A226E4">
        <w:rPr>
          <w:rFonts w:ascii="Arial Narrow" w:eastAsia="Calibri" w:hAnsi="Arial Narrow" w:cs="Arial"/>
          <w:sz w:val="28"/>
          <w:szCs w:val="28"/>
        </w:rPr>
        <w:t>; por tanto, se procede al estudio de fondo de la controversia.</w:t>
      </w: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QUINTO.-</w:t>
      </w:r>
      <w:r w:rsidRPr="00A226E4">
        <w:rPr>
          <w:rFonts w:ascii="Arial Narrow" w:eastAsia="Arial Unicode MS" w:hAnsi="Arial Narrow" w:cs="Arial Unicode MS"/>
          <w:sz w:val="28"/>
          <w:szCs w:val="28"/>
        </w:rPr>
        <w:t xml:space="preserve"> El promovente hizo valer los conceptos de impugnación que se advierten en fojas </w:t>
      </w:r>
      <w:r w:rsidR="00F97738">
        <w:rPr>
          <w:rFonts w:ascii="Arial Narrow" w:eastAsia="Arial Unicode MS" w:hAnsi="Arial Narrow" w:cs="Arial Unicode MS"/>
          <w:sz w:val="28"/>
          <w:szCs w:val="28"/>
        </w:rPr>
        <w:t>5</w:t>
      </w:r>
      <w:r>
        <w:rPr>
          <w:rFonts w:ascii="Arial Narrow" w:eastAsia="Arial Unicode MS" w:hAnsi="Arial Narrow" w:cs="Arial Unicode MS"/>
          <w:sz w:val="28"/>
          <w:szCs w:val="28"/>
        </w:rPr>
        <w:t xml:space="preserve"> a </w:t>
      </w:r>
      <w:r w:rsidR="00F97738">
        <w:rPr>
          <w:rFonts w:ascii="Arial Narrow" w:eastAsia="Arial Unicode MS" w:hAnsi="Arial Narrow" w:cs="Arial Unicode MS"/>
          <w:sz w:val="28"/>
          <w:szCs w:val="28"/>
        </w:rPr>
        <w:t>49</w:t>
      </w:r>
      <w:r>
        <w:rPr>
          <w:rFonts w:ascii="Arial Narrow" w:eastAsia="Arial Unicode MS" w:hAnsi="Arial Narrow" w:cs="Arial Unicode MS"/>
          <w:sz w:val="28"/>
          <w:szCs w:val="28"/>
        </w:rPr>
        <w:t xml:space="preserve"> de autos;</w:t>
      </w:r>
      <w:r w:rsidRPr="00A226E4">
        <w:rPr>
          <w:rFonts w:ascii="Arial Narrow" w:eastAsia="Arial Unicode MS" w:hAnsi="Arial Narrow" w:cs="Arial Unicode MS"/>
          <w:sz w:val="28"/>
          <w:szCs w:val="28"/>
        </w:rPr>
        <w:t xml:space="preserve"> argumentos que no se trascriben y por economía procesal se tienen por reproducidos como si se insertaren a la letra, para que surtan sus efectos legales a que haya lugar.</w:t>
      </w: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p>
    <w:p w:rsidR="008D16F9" w:rsidRPr="00A226E4" w:rsidRDefault="008D16F9" w:rsidP="008D16F9">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Resulta aplicable por analogía, </w:t>
      </w:r>
      <w:smartTag w:uri="urn:schemas-microsoft-com:office:smarttags" w:element="PersonName">
        <w:smartTagPr>
          <w:attr w:name="ProductID" w:val="la Tesis"/>
        </w:smartTagPr>
        <w:r w:rsidRPr="00A226E4">
          <w:rPr>
            <w:rFonts w:ascii="Arial Narrow" w:eastAsia="Calibri" w:hAnsi="Arial Narrow" w:cs="Arial"/>
            <w:sz w:val="28"/>
            <w:szCs w:val="28"/>
          </w:rPr>
          <w:t>la Tesis</w:t>
        </w:r>
      </w:smartTag>
      <w:r w:rsidRPr="00A226E4">
        <w:rPr>
          <w:rFonts w:ascii="Arial Narrow" w:eastAsia="Calibri" w:hAnsi="Arial Narrow" w:cs="Arial"/>
          <w:sz w:val="28"/>
          <w:szCs w:val="28"/>
        </w:rPr>
        <w:t xml:space="preserve"> de Jurisprudencia  de la Novena Época, Registro: 164618, Instancia: Segunda Sala, Tipo de Tesis: Jurisprudencia, Fuente: Semanario Judicial de la Federación y su Gaceta, Tomo </w:t>
      </w:r>
      <w:r w:rsidRPr="00A226E4">
        <w:rPr>
          <w:rFonts w:ascii="Arial Narrow" w:eastAsia="Calibri" w:hAnsi="Arial Narrow" w:cs="Arial"/>
          <w:sz w:val="28"/>
          <w:szCs w:val="28"/>
        </w:rPr>
        <w:lastRenderedPageBreak/>
        <w:t>XXXI, Mayo de 2010, Materia(s): Común, Tesis: 2a</w:t>
      </w:r>
      <w:proofErr w:type="gramStart"/>
      <w:r w:rsidRPr="00A226E4">
        <w:rPr>
          <w:rFonts w:ascii="Arial Narrow" w:eastAsia="Calibri" w:hAnsi="Arial Narrow" w:cs="Arial"/>
          <w:sz w:val="28"/>
          <w:szCs w:val="28"/>
        </w:rPr>
        <w:t>./</w:t>
      </w:r>
      <w:proofErr w:type="gramEnd"/>
      <w:r w:rsidRPr="00A226E4">
        <w:rPr>
          <w:rFonts w:ascii="Arial Narrow" w:eastAsia="Calibri" w:hAnsi="Arial Narrow" w:cs="Arial"/>
          <w:sz w:val="28"/>
          <w:szCs w:val="28"/>
        </w:rPr>
        <w:t xml:space="preserve">J. 58/2010, Página: 830, que dice:  </w:t>
      </w:r>
    </w:p>
    <w:p w:rsidR="008D16F9" w:rsidRDefault="008D16F9" w:rsidP="008D16F9">
      <w:pPr>
        <w:pStyle w:val="Sinespaciado"/>
        <w:spacing w:line="276" w:lineRule="auto"/>
        <w:ind w:firstLine="709"/>
        <w:jc w:val="both"/>
        <w:rPr>
          <w:rFonts w:ascii="Arial Narrow" w:hAnsi="Arial Narrow" w:cs="Arial"/>
          <w:b/>
          <w:i/>
          <w:sz w:val="28"/>
          <w:szCs w:val="28"/>
        </w:rPr>
      </w:pPr>
    </w:p>
    <w:p w:rsidR="008D16F9" w:rsidRPr="003621D3" w:rsidRDefault="008D16F9" w:rsidP="008D16F9">
      <w:pPr>
        <w:pStyle w:val="Sinespaciado"/>
        <w:spacing w:line="276" w:lineRule="auto"/>
        <w:ind w:firstLine="709"/>
        <w:jc w:val="both"/>
        <w:rPr>
          <w:rFonts w:ascii="Arial Narrow" w:eastAsia="Arial Unicode MS" w:hAnsi="Arial Narrow" w:cs="Arial Unicode MS"/>
          <w:sz w:val="28"/>
          <w:szCs w:val="28"/>
        </w:rPr>
      </w:pPr>
      <w:r w:rsidRPr="003621D3">
        <w:rPr>
          <w:rFonts w:ascii="Arial Narrow" w:hAnsi="Arial Narrow" w:cs="Arial"/>
          <w:b/>
          <w:i/>
          <w:sz w:val="28"/>
          <w:szCs w:val="28"/>
        </w:rPr>
        <w:t>“CONCEPTOS DE VIOLACIÓN O AGRAVIOS. PARA CUMPLIR CON LOS PRINCIPIOS DE CONGRUENCIA Y EXHAUSTIVIDAD EN LAS SENTENCIAS DE AMPARO ES INNECESARIA SU TRANSCRIPCIÓN.</w:t>
      </w:r>
      <w:r w:rsidRPr="003621D3">
        <w:rPr>
          <w:rFonts w:ascii="Arial Narrow" w:hAnsi="Arial Narrow" w:cs="Arial"/>
          <w:i/>
          <w:sz w:val="28"/>
          <w:szCs w:val="28"/>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3621D3">
        <w:rPr>
          <w:rFonts w:ascii="Arial Narrow" w:hAnsi="Arial Narrow" w:cs="Arial"/>
          <w:i/>
          <w:sz w:val="28"/>
          <w:szCs w:val="28"/>
        </w:rPr>
        <w:t>litis</w:t>
      </w:r>
      <w:proofErr w:type="spellEnd"/>
      <w:r w:rsidRPr="003621D3">
        <w:rPr>
          <w:rFonts w:ascii="Arial Narrow" w:hAnsi="Arial Narrow" w:cs="Arial"/>
          <w:i/>
          <w:sz w:val="28"/>
          <w:szCs w:val="28"/>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8D16F9" w:rsidRPr="00A226E4" w:rsidRDefault="008D16F9" w:rsidP="008D16F9">
      <w:pPr>
        <w:pStyle w:val="Sinespaciado"/>
        <w:spacing w:line="276" w:lineRule="auto"/>
        <w:ind w:firstLine="709"/>
        <w:jc w:val="both"/>
        <w:rPr>
          <w:rFonts w:ascii="Arial Narrow" w:eastAsia="Arial Unicode MS" w:hAnsi="Arial Narrow" w:cs="Arial Unicode MS"/>
          <w:sz w:val="28"/>
          <w:szCs w:val="28"/>
        </w:rPr>
      </w:pP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 xml:space="preserve">SEXTO.- </w:t>
      </w:r>
      <w:r w:rsidRPr="00A226E4">
        <w:rPr>
          <w:rFonts w:ascii="Arial Narrow" w:eastAsia="Arial Unicode MS" w:hAnsi="Arial Narrow" w:cs="Arial Unicode MS"/>
          <w:bCs/>
          <w:sz w:val="28"/>
          <w:szCs w:val="28"/>
        </w:rPr>
        <w:t xml:space="preserve">En primer término, </w:t>
      </w:r>
      <w:r w:rsidRPr="00A226E4">
        <w:rPr>
          <w:rFonts w:ascii="Arial Narrow" w:eastAsia="Arial Unicode MS" w:hAnsi="Arial Narrow" w:cs="Arial Unicode MS"/>
          <w:sz w:val="28"/>
          <w:szCs w:val="28"/>
        </w:rPr>
        <w:t>debe precisarse que esta Sala</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8D16F9" w:rsidRPr="00A226E4" w:rsidRDefault="008D16F9" w:rsidP="008D16F9">
      <w:pPr>
        <w:spacing w:after="0" w:line="360" w:lineRule="auto"/>
        <w:ind w:firstLine="709"/>
        <w:jc w:val="both"/>
        <w:rPr>
          <w:rFonts w:ascii="Arial Narrow" w:eastAsia="Calibri" w:hAnsi="Arial Narrow" w:cs="Arial"/>
          <w:sz w:val="28"/>
          <w:szCs w:val="28"/>
        </w:rPr>
      </w:pPr>
    </w:p>
    <w:p w:rsidR="008D16F9" w:rsidRPr="00A226E4" w:rsidRDefault="008D16F9" w:rsidP="008D16F9">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Sirve de sustento a lo anterior la Tesis de Jurisprudencia visible en Novena Época, Registro: 179367, Instancia: Pleno, Jurisprudencia, Fuente: Semanario Judicial de la Federación y su Gaceta,  XXI, Febrero de 2005, </w:t>
      </w:r>
      <w:r w:rsidRPr="00A226E4">
        <w:rPr>
          <w:rFonts w:ascii="Arial Narrow" w:eastAsia="Calibri" w:hAnsi="Arial Narrow" w:cs="Arial"/>
          <w:sz w:val="28"/>
          <w:szCs w:val="28"/>
        </w:rPr>
        <w:lastRenderedPageBreak/>
        <w:t>Materia(s): Común, Tesis: P</w:t>
      </w:r>
      <w:proofErr w:type="gramStart"/>
      <w:r w:rsidRPr="00A226E4">
        <w:rPr>
          <w:rFonts w:ascii="Arial Narrow" w:eastAsia="Calibri" w:hAnsi="Arial Narrow" w:cs="Arial"/>
          <w:sz w:val="28"/>
          <w:szCs w:val="28"/>
        </w:rPr>
        <w:t>./</w:t>
      </w:r>
      <w:proofErr w:type="gramEnd"/>
      <w:r w:rsidRPr="00A226E4">
        <w:rPr>
          <w:rFonts w:ascii="Arial Narrow" w:eastAsia="Calibri" w:hAnsi="Arial Narrow" w:cs="Arial"/>
          <w:sz w:val="28"/>
          <w:szCs w:val="28"/>
        </w:rPr>
        <w:t>J. 3/2005, Página: 5, que a continuación se transcribe:</w:t>
      </w:r>
    </w:p>
    <w:p w:rsidR="008D16F9" w:rsidRPr="00A226E4" w:rsidRDefault="008D16F9" w:rsidP="008D16F9">
      <w:pPr>
        <w:spacing w:after="0" w:line="360" w:lineRule="auto"/>
        <w:ind w:firstLine="709"/>
        <w:jc w:val="both"/>
        <w:rPr>
          <w:rFonts w:ascii="Arial Narrow" w:eastAsia="Calibri" w:hAnsi="Arial Narrow" w:cs="Arial"/>
          <w:sz w:val="28"/>
          <w:szCs w:val="28"/>
        </w:rPr>
      </w:pPr>
    </w:p>
    <w:p w:rsidR="008D16F9" w:rsidRPr="003621D3" w:rsidRDefault="008D16F9" w:rsidP="008D16F9">
      <w:pPr>
        <w:spacing w:after="0"/>
        <w:ind w:firstLine="709"/>
        <w:jc w:val="both"/>
        <w:rPr>
          <w:rFonts w:ascii="Arial Narrow" w:eastAsia="Calibri" w:hAnsi="Arial Narrow" w:cs="Arial"/>
          <w:i/>
          <w:sz w:val="28"/>
          <w:szCs w:val="28"/>
        </w:rPr>
      </w:pPr>
      <w:r w:rsidRPr="003621D3">
        <w:rPr>
          <w:rFonts w:ascii="Arial Narrow" w:eastAsia="Calibri" w:hAnsi="Arial Narrow" w:cs="Arial"/>
          <w:b/>
          <w:i/>
          <w:sz w:val="28"/>
          <w:szCs w:val="28"/>
        </w:rPr>
        <w:t>“CONCEPTOS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sidRPr="003621D3">
        <w:rPr>
          <w:rFonts w:ascii="Arial Narrow" w:eastAsia="Calibri" w:hAnsi="Arial Narrow" w:cs="Arial"/>
          <w:i/>
          <w:sz w:val="28"/>
          <w:szCs w:val="28"/>
        </w:rPr>
        <w:t>.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gobernado, afectado con un acto de autoridad que al final deberá ser declarado inconstitucional..- Contradicción de tesis 37/2003-PL. Entre las sustentadas por la Primera y Segunda Salas de la Suprema Corte de Justicia de la Nación. 31 de agosto de 2004. Unanimidad de diez votos. Ponente: José Ramón Cossío Díaz. Secretario: Miguel Enrique Sánchez Frías</w:t>
      </w:r>
      <w:proofErr w:type="gramStart"/>
      <w:r w:rsidRPr="003621D3">
        <w:rPr>
          <w:rFonts w:ascii="Arial Narrow" w:eastAsia="Calibri" w:hAnsi="Arial Narrow" w:cs="Arial"/>
          <w:i/>
          <w:sz w:val="28"/>
          <w:szCs w:val="28"/>
        </w:rPr>
        <w:t>..</w:t>
      </w:r>
      <w:proofErr w:type="gramEnd"/>
      <w:r w:rsidRPr="003621D3">
        <w:rPr>
          <w:rFonts w:ascii="Arial Narrow" w:eastAsia="Calibri" w:hAnsi="Arial Narrow" w:cs="Arial"/>
          <w:i/>
          <w:sz w:val="28"/>
          <w:szCs w:val="28"/>
        </w:rPr>
        <w:t>- El Tribunal Pleno, en su sesión privada celebrada hoy siete de febrero en curso, aprobó, con el número 3/2005, la tesis jurisprudencial que antecede. México, Distrito Federal, a siete de febrero de dos mil cinco.”</w:t>
      </w:r>
    </w:p>
    <w:p w:rsidR="008D16F9" w:rsidRPr="003621D3" w:rsidRDefault="008D16F9" w:rsidP="008D16F9">
      <w:pPr>
        <w:spacing w:after="0" w:line="360" w:lineRule="auto"/>
        <w:ind w:firstLine="709"/>
        <w:jc w:val="both"/>
        <w:rPr>
          <w:rFonts w:ascii="Arial Narrow" w:eastAsia="Calibri" w:hAnsi="Arial Narrow" w:cs="Arial"/>
          <w:sz w:val="28"/>
          <w:szCs w:val="28"/>
        </w:rPr>
      </w:pP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Precisado lo anterior, se procede al estudio y resolución </w:t>
      </w:r>
      <w:r w:rsidRPr="00A226E4">
        <w:rPr>
          <w:rFonts w:ascii="Arial Narrow" w:eastAsia="Arial Unicode MS" w:hAnsi="Arial Narrow" w:cs="Arial Unicode MS"/>
          <w:b/>
          <w:sz w:val="28"/>
          <w:szCs w:val="28"/>
        </w:rPr>
        <w:t xml:space="preserve">del </w:t>
      </w:r>
      <w:r w:rsidR="00F97738">
        <w:rPr>
          <w:rFonts w:ascii="Arial Narrow" w:eastAsia="Arial Unicode MS" w:hAnsi="Arial Narrow" w:cs="Arial Unicode MS"/>
          <w:b/>
          <w:sz w:val="28"/>
          <w:szCs w:val="28"/>
        </w:rPr>
        <w:t>primer</w:t>
      </w:r>
      <w:r>
        <w:rPr>
          <w:rFonts w:ascii="Arial Narrow" w:eastAsia="Arial Unicode MS" w:hAnsi="Arial Narrow" w:cs="Arial Unicode MS"/>
          <w:b/>
          <w:sz w:val="28"/>
          <w:szCs w:val="28"/>
        </w:rPr>
        <w:t xml:space="preserve"> concepto de impugnación que </w:t>
      </w:r>
      <w:r w:rsidRPr="00A226E4">
        <w:rPr>
          <w:rFonts w:ascii="Arial Narrow" w:eastAsia="Arial Unicode MS" w:hAnsi="Arial Narrow" w:cs="Arial Unicode MS"/>
          <w:sz w:val="28"/>
          <w:szCs w:val="28"/>
        </w:rPr>
        <w:t xml:space="preserve">plantea el actor en su escrito de demanda, en cuanto a la indebida identificación de la autoridad demandada, que debe analizarse en primer término, ya que es un requisito de legitimidad de la autoridad para levantar la boleta de infracción, el cual se analiza en forma </w:t>
      </w:r>
      <w:r w:rsidRPr="00A226E4">
        <w:rPr>
          <w:rFonts w:ascii="Arial Narrow" w:eastAsia="Arial Unicode MS" w:hAnsi="Arial Narrow" w:cs="Arial Unicode MS"/>
          <w:sz w:val="28"/>
          <w:szCs w:val="28"/>
        </w:rPr>
        <w:lastRenderedPageBreak/>
        <w:t>vinculada con las manifestaciones vertidas por las autoridades demandadas en su escrito de contestación, y con las diversas probanzas ofrecidas por las partes.</w:t>
      </w: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Concepto de impugnación que en la parte que interesa refiere:</w:t>
      </w:r>
    </w:p>
    <w:p w:rsidR="008D16F9" w:rsidRPr="00A226E4" w:rsidRDefault="008D16F9" w:rsidP="008D16F9">
      <w:pPr>
        <w:pStyle w:val="Sinespaciado"/>
        <w:spacing w:line="276" w:lineRule="auto"/>
        <w:ind w:firstLine="709"/>
        <w:jc w:val="both"/>
        <w:rPr>
          <w:rFonts w:ascii="Arial Narrow" w:eastAsia="Arial Unicode MS" w:hAnsi="Arial Narrow" w:cs="Arial Unicode MS"/>
          <w:b/>
          <w:i/>
          <w:sz w:val="24"/>
          <w:szCs w:val="24"/>
        </w:rPr>
      </w:pPr>
    </w:p>
    <w:p w:rsidR="00F97738" w:rsidRDefault="008D16F9" w:rsidP="008D16F9">
      <w:pPr>
        <w:pStyle w:val="Sinespaciado"/>
        <w:ind w:firstLine="709"/>
        <w:jc w:val="both"/>
        <w:rPr>
          <w:rFonts w:ascii="Arial Narrow" w:eastAsia="Arial Unicode MS" w:hAnsi="Arial Narrow" w:cs="Arial Unicode MS"/>
          <w:b/>
          <w:i/>
          <w:sz w:val="24"/>
          <w:szCs w:val="24"/>
        </w:rPr>
      </w:pPr>
      <w:r w:rsidRPr="00A226E4">
        <w:rPr>
          <w:rFonts w:ascii="Arial Narrow" w:eastAsia="Arial Unicode MS" w:hAnsi="Arial Narrow" w:cs="Arial Unicode MS"/>
          <w:b/>
          <w:i/>
          <w:sz w:val="24"/>
          <w:szCs w:val="24"/>
        </w:rPr>
        <w:t>“</w:t>
      </w:r>
      <w:r w:rsidR="00F97738">
        <w:rPr>
          <w:rFonts w:ascii="Arial Narrow" w:eastAsia="Arial Unicode MS" w:hAnsi="Arial Narrow" w:cs="Arial Unicode MS"/>
          <w:b/>
          <w:i/>
          <w:sz w:val="24"/>
          <w:szCs w:val="24"/>
        </w:rPr>
        <w:t>PRIMERO</w:t>
      </w:r>
      <w:r>
        <w:rPr>
          <w:rFonts w:ascii="Arial Narrow" w:eastAsia="Arial Unicode MS" w:hAnsi="Arial Narrow" w:cs="Arial Unicode MS"/>
          <w:b/>
          <w:i/>
          <w:sz w:val="24"/>
          <w:szCs w:val="24"/>
        </w:rPr>
        <w:t>.</w:t>
      </w:r>
      <w:proofErr w:type="gramStart"/>
      <w:r>
        <w:rPr>
          <w:rFonts w:ascii="Arial Narrow" w:eastAsia="Arial Unicode MS" w:hAnsi="Arial Narrow" w:cs="Arial Unicode MS"/>
          <w:b/>
          <w:i/>
          <w:sz w:val="24"/>
          <w:szCs w:val="24"/>
        </w:rPr>
        <w:t>- …</w:t>
      </w:r>
      <w:proofErr w:type="gramEnd"/>
      <w:r w:rsidR="00F97738">
        <w:rPr>
          <w:rFonts w:ascii="Arial Narrow" w:eastAsia="Arial Unicode MS" w:hAnsi="Arial Narrow" w:cs="Arial Unicode MS"/>
          <w:b/>
          <w:i/>
          <w:sz w:val="24"/>
          <w:szCs w:val="24"/>
        </w:rPr>
        <w:t>Cabe señalar que la boleta de infracción contiene una leyenda en el sentido de que la credencial que se indica la expide el OFICIAL MAYOR DEL H. AYUNTAMIENTO DE SAN LUIS POTOSI, situación que resulta ambigua y que provoca una inseguridad en el suscrito al desconocer quién expidió al supuesto agente de tránsito sus credenciales que en su momento lo acredita como Agente de Tránsito Municipal.</w:t>
      </w:r>
    </w:p>
    <w:p w:rsidR="00F97738" w:rsidRDefault="00F97738" w:rsidP="008D16F9">
      <w:pPr>
        <w:pStyle w:val="Sinespaciado"/>
        <w:ind w:firstLine="709"/>
        <w:jc w:val="both"/>
        <w:rPr>
          <w:rFonts w:ascii="Arial Narrow" w:eastAsia="Arial Unicode MS" w:hAnsi="Arial Narrow" w:cs="Arial Unicode MS"/>
          <w:b/>
          <w:i/>
          <w:sz w:val="24"/>
          <w:szCs w:val="24"/>
        </w:rPr>
      </w:pPr>
      <w:r>
        <w:rPr>
          <w:rFonts w:ascii="Arial Narrow" w:eastAsia="Arial Unicode MS" w:hAnsi="Arial Narrow" w:cs="Arial Unicode MS"/>
          <w:b/>
          <w:i/>
          <w:sz w:val="24"/>
          <w:szCs w:val="24"/>
        </w:rPr>
        <w:t>Lo anterior se afirma ya que de la Ley de Seguridad Pública del Estado de San Luis Potosí, la Ley de Tránsito del Estado de San Luis Potosí y del Reglamento de Tránsito del Municipio, no se desprende en ninguno de sus artículos, que el “Oficial Mayor del H. Ayuntamiento”, sea una autoridad en materia de seguridad pública y mucho menos de tránsito.</w:t>
      </w:r>
    </w:p>
    <w:p w:rsidR="00F97738" w:rsidRDefault="00F97738" w:rsidP="008D16F9">
      <w:pPr>
        <w:pStyle w:val="Sinespaciado"/>
        <w:ind w:firstLine="709"/>
        <w:jc w:val="both"/>
        <w:rPr>
          <w:rFonts w:ascii="Arial Narrow" w:eastAsia="Arial Unicode MS" w:hAnsi="Arial Narrow" w:cs="Arial Unicode MS"/>
          <w:b/>
          <w:i/>
          <w:sz w:val="24"/>
          <w:szCs w:val="24"/>
        </w:rPr>
      </w:pPr>
      <w:r>
        <w:rPr>
          <w:rFonts w:ascii="Arial Narrow" w:eastAsia="Arial Unicode MS" w:hAnsi="Arial Narrow" w:cs="Arial Unicode MS"/>
          <w:b/>
          <w:i/>
          <w:sz w:val="24"/>
          <w:szCs w:val="24"/>
        </w:rPr>
        <w:t>…</w:t>
      </w:r>
    </w:p>
    <w:p w:rsidR="00F97738" w:rsidRDefault="00F97738" w:rsidP="008D16F9">
      <w:pPr>
        <w:pStyle w:val="Sinespaciado"/>
        <w:ind w:firstLine="709"/>
        <w:jc w:val="both"/>
        <w:rPr>
          <w:rFonts w:ascii="Arial Narrow" w:eastAsia="Arial Unicode MS" w:hAnsi="Arial Narrow" w:cs="Arial Unicode MS"/>
          <w:b/>
          <w:i/>
          <w:sz w:val="24"/>
          <w:szCs w:val="24"/>
        </w:rPr>
      </w:pPr>
      <w:r>
        <w:rPr>
          <w:rFonts w:ascii="Arial Narrow" w:eastAsia="Arial Unicode MS" w:hAnsi="Arial Narrow" w:cs="Arial Unicode MS"/>
          <w:b/>
          <w:i/>
          <w:sz w:val="24"/>
          <w:szCs w:val="24"/>
        </w:rPr>
        <w:t>De la misma forma, el supuesto agente de policía vial establece como vigencia de su credencial con que se identifica como autoridad, un plazo establecido del 20 de abril al 19 de octubre de 2020, lo cual significa que dicha credencial para el momento en que realizó el acto en mención se encontraba fuera de vigencia conforme a la legislación actual.”</w:t>
      </w:r>
    </w:p>
    <w:p w:rsidR="00F97738" w:rsidRDefault="00F97738" w:rsidP="008D16F9">
      <w:pPr>
        <w:pStyle w:val="Sinespaciado"/>
        <w:ind w:firstLine="709"/>
        <w:jc w:val="both"/>
        <w:rPr>
          <w:rFonts w:ascii="Arial Narrow" w:eastAsia="Arial Unicode MS" w:hAnsi="Arial Narrow" w:cs="Arial Unicode MS"/>
          <w:b/>
          <w:i/>
          <w:sz w:val="24"/>
          <w:szCs w:val="24"/>
        </w:rPr>
      </w:pPr>
    </w:p>
    <w:p w:rsidR="008D16F9" w:rsidRPr="00A226E4" w:rsidRDefault="008D16F9" w:rsidP="008D16F9">
      <w:pPr>
        <w:autoSpaceDE w:val="0"/>
        <w:autoSpaceDN w:val="0"/>
        <w:adjustRightInd w:val="0"/>
        <w:spacing w:after="0" w:line="360" w:lineRule="auto"/>
        <w:ind w:firstLine="708"/>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Del estudio del concepto de impugnación citado, se determina que resulta </w:t>
      </w:r>
      <w:r w:rsidRPr="00A226E4">
        <w:rPr>
          <w:rFonts w:ascii="Arial Narrow" w:eastAsia="Arial Unicode MS" w:hAnsi="Arial Narrow" w:cs="Arial Unicode MS"/>
          <w:b/>
          <w:sz w:val="28"/>
          <w:szCs w:val="28"/>
        </w:rPr>
        <w:t>fundado y suficiente</w:t>
      </w:r>
      <w:r w:rsidRPr="00A226E4">
        <w:rPr>
          <w:rFonts w:ascii="Arial Narrow" w:eastAsia="Arial Unicode MS" w:hAnsi="Arial Narrow" w:cs="Arial Unicode MS"/>
          <w:sz w:val="28"/>
          <w:szCs w:val="28"/>
        </w:rPr>
        <w:t>, para determinar la ilegalidad e invalidez de la boleta de infracción impugnada.</w:t>
      </w:r>
    </w:p>
    <w:p w:rsidR="008D16F9" w:rsidRPr="00A226E4" w:rsidRDefault="008D16F9" w:rsidP="008D16F9">
      <w:pPr>
        <w:pStyle w:val="Sinespaciado"/>
        <w:spacing w:line="276" w:lineRule="auto"/>
        <w:ind w:firstLine="709"/>
        <w:jc w:val="both"/>
        <w:rPr>
          <w:rFonts w:ascii="Arial Narrow" w:eastAsia="Arial Unicode MS" w:hAnsi="Arial Narrow" w:cs="Arial Unicode MS"/>
          <w:sz w:val="28"/>
          <w:szCs w:val="28"/>
        </w:rPr>
      </w:pPr>
    </w:p>
    <w:p w:rsidR="008D16F9" w:rsidRPr="00A226E4" w:rsidRDefault="008D16F9" w:rsidP="008D16F9">
      <w:pPr>
        <w:pStyle w:val="Sinespaciado"/>
        <w:spacing w:line="360" w:lineRule="auto"/>
        <w:ind w:firstLine="709"/>
        <w:jc w:val="both"/>
        <w:rPr>
          <w:rFonts w:ascii="Arial Narrow" w:hAnsi="Arial Narrow" w:cs="Arial"/>
          <w:sz w:val="28"/>
          <w:szCs w:val="28"/>
        </w:rPr>
      </w:pPr>
      <w:r w:rsidRPr="00A226E4">
        <w:rPr>
          <w:rFonts w:ascii="Arial Narrow" w:hAnsi="Arial Narrow" w:cs="Arial"/>
          <w:sz w:val="28"/>
          <w:szCs w:val="28"/>
        </w:rPr>
        <w:t>Toda vez que se advierte que la autoridad demandada</w:t>
      </w:r>
      <w:r w:rsidRPr="00A226E4">
        <w:rPr>
          <w:rFonts w:ascii="Arial Narrow" w:eastAsia="Times New Roman" w:hAnsi="Arial Narrow" w:cs="Arial"/>
          <w:sz w:val="28"/>
          <w:szCs w:val="28"/>
          <w:lang w:val="es-ES" w:eastAsia="es-ES"/>
        </w:rPr>
        <w:t xml:space="preserve"> fue omisa en fundar y motivar correctamente su actuación en cuanto a su identificación, conforme lo ordenado por el artículo 91</w:t>
      </w:r>
      <w:r>
        <w:rPr>
          <w:rFonts w:ascii="Arial Narrow" w:eastAsia="Times New Roman" w:hAnsi="Arial Narrow" w:cs="Arial"/>
          <w:sz w:val="28"/>
          <w:szCs w:val="28"/>
          <w:lang w:val="es-ES" w:eastAsia="es-ES"/>
        </w:rPr>
        <w:t xml:space="preserve"> </w:t>
      </w:r>
      <w:r w:rsidRPr="00A226E4">
        <w:rPr>
          <w:rFonts w:ascii="Arial Narrow" w:eastAsia="Times New Roman" w:hAnsi="Arial Narrow" w:cs="Arial"/>
          <w:sz w:val="28"/>
          <w:szCs w:val="28"/>
          <w:lang w:val="es-ES" w:eastAsia="es-ES"/>
        </w:rPr>
        <w:t xml:space="preserve">fracción II de la Ley de Tránsito del Estado de San Luis Potosí, </w:t>
      </w:r>
      <w:r>
        <w:rPr>
          <w:rFonts w:ascii="Arial Narrow" w:eastAsia="Times New Roman" w:hAnsi="Arial Narrow" w:cs="Arial"/>
          <w:sz w:val="28"/>
          <w:szCs w:val="28"/>
          <w:lang w:val="es-ES" w:eastAsia="es-ES"/>
        </w:rPr>
        <w:t>en relación con el numeral</w:t>
      </w:r>
      <w:r w:rsidRPr="00A226E4">
        <w:rPr>
          <w:rFonts w:ascii="Arial Narrow" w:eastAsia="Times New Roman" w:hAnsi="Arial Narrow" w:cs="Arial"/>
          <w:sz w:val="28"/>
          <w:szCs w:val="28"/>
          <w:lang w:val="es-ES" w:eastAsia="es-ES"/>
        </w:rPr>
        <w:t xml:space="preserve">  34 de la Ley del Sistema de Seguridad Pública del Estado de San Luis Potosí</w:t>
      </w:r>
      <w:r>
        <w:rPr>
          <w:rFonts w:ascii="Arial Narrow" w:eastAsia="Times New Roman" w:hAnsi="Arial Narrow" w:cs="Arial"/>
          <w:sz w:val="28"/>
          <w:szCs w:val="28"/>
          <w:lang w:val="es-ES" w:eastAsia="es-ES"/>
        </w:rPr>
        <w:t>; el primero de tales artículos</w:t>
      </w:r>
      <w:r w:rsidRPr="00A226E4">
        <w:rPr>
          <w:rFonts w:ascii="Arial Narrow" w:hAnsi="Arial Narrow" w:cs="Arial"/>
          <w:sz w:val="28"/>
          <w:szCs w:val="28"/>
        </w:rPr>
        <w:t xml:space="preserve"> que refiere: </w:t>
      </w:r>
    </w:p>
    <w:p w:rsidR="008D16F9" w:rsidRPr="00D42521" w:rsidRDefault="008D16F9" w:rsidP="008D16F9">
      <w:pPr>
        <w:spacing w:after="0"/>
        <w:ind w:firstLine="709"/>
        <w:jc w:val="both"/>
        <w:rPr>
          <w:rFonts w:ascii="Arial Narrow" w:eastAsia="Calibri" w:hAnsi="Arial Narrow" w:cs="Arial"/>
          <w:sz w:val="28"/>
          <w:szCs w:val="28"/>
        </w:rPr>
      </w:pPr>
    </w:p>
    <w:p w:rsidR="008D16F9" w:rsidRPr="00BC2DE1" w:rsidRDefault="008D16F9" w:rsidP="008D16F9">
      <w:pPr>
        <w:autoSpaceDE w:val="0"/>
        <w:autoSpaceDN w:val="0"/>
        <w:adjustRightInd w:val="0"/>
        <w:spacing w:after="0" w:line="240" w:lineRule="auto"/>
        <w:ind w:left="705"/>
        <w:jc w:val="both"/>
        <w:rPr>
          <w:rFonts w:ascii="Arial Narrow" w:hAnsi="Arial Narrow"/>
          <w:sz w:val="24"/>
          <w:szCs w:val="24"/>
        </w:rPr>
      </w:pPr>
      <w:r w:rsidRPr="00BC2DE1">
        <w:rPr>
          <w:rFonts w:ascii="Arial Narrow" w:eastAsia="Calibri" w:hAnsi="Arial Narrow" w:cs="Arial"/>
          <w:bCs/>
          <w:sz w:val="24"/>
          <w:szCs w:val="24"/>
        </w:rPr>
        <w:t>“</w:t>
      </w:r>
      <w:r w:rsidRPr="00BC2DE1">
        <w:rPr>
          <w:rFonts w:ascii="Arial Narrow" w:eastAsia="Calibri" w:hAnsi="Arial Narrow" w:cs="Arial"/>
          <w:b/>
          <w:bCs/>
          <w:sz w:val="24"/>
          <w:szCs w:val="24"/>
        </w:rPr>
        <w:t>Artículo 91.-</w:t>
      </w:r>
      <w:r w:rsidRPr="00BC2DE1">
        <w:rPr>
          <w:rFonts w:ascii="Arial Narrow" w:eastAsia="Calibri" w:hAnsi="Arial Narrow" w:cs="Arial"/>
          <w:bCs/>
          <w:sz w:val="24"/>
          <w:szCs w:val="24"/>
        </w:rPr>
        <w:t xml:space="preserve"> </w:t>
      </w:r>
      <w:r w:rsidRPr="00BC2DE1">
        <w:rPr>
          <w:rFonts w:ascii="Arial Narrow" w:hAnsi="Arial Narrow"/>
          <w:sz w:val="24"/>
          <w:szCs w:val="24"/>
        </w:rPr>
        <w:t xml:space="preserve">Para la aplicación de la sanción se levantará una boleta de infracción y sanción, que contendrá obligatoriamente los siguientes datos: </w:t>
      </w:r>
    </w:p>
    <w:p w:rsidR="008D16F9" w:rsidRPr="00BC2DE1" w:rsidRDefault="008D16F9" w:rsidP="008D16F9">
      <w:pPr>
        <w:autoSpaceDE w:val="0"/>
        <w:autoSpaceDN w:val="0"/>
        <w:adjustRightInd w:val="0"/>
        <w:spacing w:after="0" w:line="240" w:lineRule="auto"/>
        <w:ind w:firstLine="709"/>
        <w:jc w:val="both"/>
        <w:rPr>
          <w:rFonts w:ascii="Arial Narrow" w:hAnsi="Arial Narrow"/>
          <w:sz w:val="24"/>
          <w:szCs w:val="24"/>
        </w:rPr>
      </w:pPr>
    </w:p>
    <w:p w:rsidR="008D16F9" w:rsidRPr="00BC2DE1" w:rsidRDefault="008D16F9" w:rsidP="008D16F9">
      <w:pPr>
        <w:autoSpaceDE w:val="0"/>
        <w:autoSpaceDN w:val="0"/>
        <w:adjustRightInd w:val="0"/>
        <w:spacing w:after="0" w:line="240" w:lineRule="auto"/>
        <w:ind w:left="705" w:firstLine="3"/>
        <w:jc w:val="both"/>
        <w:rPr>
          <w:rFonts w:ascii="Arial Narrow" w:hAnsi="Arial Narrow"/>
          <w:sz w:val="24"/>
          <w:szCs w:val="24"/>
        </w:rPr>
      </w:pPr>
      <w:r w:rsidRPr="00BC2DE1">
        <w:rPr>
          <w:rFonts w:ascii="Arial Narrow" w:hAnsi="Arial Narrow"/>
          <w:sz w:val="24"/>
          <w:szCs w:val="24"/>
        </w:rPr>
        <w:t xml:space="preserve">“…II. La </w:t>
      </w:r>
      <w:proofErr w:type="spellStart"/>
      <w:r w:rsidRPr="00BC2DE1">
        <w:rPr>
          <w:rFonts w:ascii="Arial Narrow" w:hAnsi="Arial Narrow"/>
          <w:sz w:val="24"/>
          <w:szCs w:val="24"/>
        </w:rPr>
        <w:t>circunstanciación</w:t>
      </w:r>
      <w:proofErr w:type="spellEnd"/>
      <w:r w:rsidRPr="00BC2DE1">
        <w:rPr>
          <w:rFonts w:ascii="Arial Narrow" w:hAnsi="Arial Narrow"/>
          <w:sz w:val="24"/>
          <w:szCs w:val="24"/>
        </w:rPr>
        <w:t xml:space="preserve"> de los datos de la </w:t>
      </w:r>
      <w:r w:rsidRPr="00BC2DE1">
        <w:rPr>
          <w:rFonts w:ascii="Arial Narrow" w:hAnsi="Arial Narrow"/>
          <w:b/>
          <w:sz w:val="24"/>
          <w:szCs w:val="24"/>
        </w:rPr>
        <w:t>credencial a que se refiere el artículo 34 de la Ley de del Sistema de Seguridad Pública del Estado,</w:t>
      </w:r>
      <w:r w:rsidRPr="00BC2DE1">
        <w:rPr>
          <w:rFonts w:ascii="Arial Narrow" w:hAnsi="Arial Narrow"/>
          <w:sz w:val="24"/>
          <w:szCs w:val="24"/>
        </w:rPr>
        <w:t xml:space="preserve"> con que se identifica, relativas a nombre, </w:t>
      </w:r>
      <w:r w:rsidRPr="00F5023F">
        <w:rPr>
          <w:rFonts w:ascii="Arial Narrow" w:hAnsi="Arial Narrow"/>
          <w:sz w:val="24"/>
          <w:szCs w:val="24"/>
        </w:rPr>
        <w:t>cargo y vigencia de la credencial</w:t>
      </w:r>
      <w:r w:rsidRPr="00BC2DE1">
        <w:rPr>
          <w:rFonts w:ascii="Arial Narrow" w:hAnsi="Arial Narrow"/>
          <w:sz w:val="24"/>
          <w:szCs w:val="24"/>
        </w:rPr>
        <w:t xml:space="preserve">. Adicionalmente, </w:t>
      </w:r>
      <w:r w:rsidRPr="00BC2DE1">
        <w:rPr>
          <w:rFonts w:ascii="Arial Narrow" w:hAnsi="Arial Narrow"/>
          <w:sz w:val="24"/>
          <w:szCs w:val="24"/>
          <w:u w:val="single"/>
        </w:rPr>
        <w:t>se anotará el número de credencial y la autoridad que la expidió</w:t>
      </w:r>
      <w:r w:rsidRPr="00BC2DE1">
        <w:rPr>
          <w:rFonts w:ascii="Arial Narrow" w:hAnsi="Arial Narrow"/>
          <w:sz w:val="24"/>
          <w:szCs w:val="24"/>
        </w:rPr>
        <w:t>, conforme a las disposi</w:t>
      </w:r>
      <w:r>
        <w:rPr>
          <w:rFonts w:ascii="Arial Narrow" w:hAnsi="Arial Narrow"/>
          <w:sz w:val="24"/>
          <w:szCs w:val="24"/>
        </w:rPr>
        <w:t>ciones que resulten aplicables;”</w:t>
      </w:r>
    </w:p>
    <w:p w:rsidR="008D16F9" w:rsidRPr="00D42521" w:rsidRDefault="008D16F9" w:rsidP="008D16F9">
      <w:pPr>
        <w:autoSpaceDE w:val="0"/>
        <w:autoSpaceDN w:val="0"/>
        <w:adjustRightInd w:val="0"/>
        <w:spacing w:after="0" w:line="240" w:lineRule="auto"/>
        <w:jc w:val="both"/>
        <w:rPr>
          <w:rFonts w:ascii="Arial Narrow" w:hAnsi="Arial Narrow"/>
          <w:b/>
          <w:sz w:val="28"/>
          <w:szCs w:val="28"/>
        </w:rPr>
      </w:pPr>
    </w:p>
    <w:p w:rsidR="008D16F9" w:rsidRPr="00A226E4" w:rsidRDefault="008D16F9" w:rsidP="008D16F9">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Asimismo se desprende que el ordenamiento antes transcrito remite al numeral </w:t>
      </w:r>
      <w:r w:rsidRPr="00A226E4">
        <w:rPr>
          <w:rFonts w:ascii="Arial Narrow" w:eastAsia="Calibri" w:hAnsi="Arial Narrow" w:cs="Arial"/>
          <w:bCs/>
          <w:sz w:val="28"/>
          <w:szCs w:val="28"/>
        </w:rPr>
        <w:t xml:space="preserve">34 de la Ley del Sistema de Seguridad Pública del Estado de San Luis </w:t>
      </w:r>
      <w:r w:rsidRPr="00A226E4">
        <w:rPr>
          <w:rFonts w:ascii="Arial Narrow" w:eastAsia="Calibri" w:hAnsi="Arial Narrow" w:cs="Arial"/>
          <w:bCs/>
          <w:sz w:val="28"/>
          <w:szCs w:val="28"/>
        </w:rPr>
        <w:lastRenderedPageBreak/>
        <w:t xml:space="preserve">Potosí, </w:t>
      </w:r>
      <w:r w:rsidRPr="00A226E4">
        <w:rPr>
          <w:rFonts w:ascii="Arial Narrow" w:eastAsia="Calibri" w:hAnsi="Arial Narrow" w:cs="Arial"/>
          <w:sz w:val="28"/>
          <w:szCs w:val="28"/>
        </w:rPr>
        <w:t xml:space="preserve">misma que resulta aplicable atendiendo a que esta legislación, es la que regula lo relativo a las instituciones de los cuerpos de seguridad, con estricto apego a los ordenamientos constitucionales y legales aplicables, normatividad que en su numeral 34 prevé lo relativo a la credencial que identifican a los cuerpos de seguridad, el cual literalmente señala: </w:t>
      </w:r>
    </w:p>
    <w:p w:rsidR="008D16F9" w:rsidRPr="00A226E4" w:rsidRDefault="008D16F9" w:rsidP="008D16F9">
      <w:pPr>
        <w:autoSpaceDE w:val="0"/>
        <w:autoSpaceDN w:val="0"/>
        <w:adjustRightInd w:val="0"/>
        <w:spacing w:after="0" w:line="360" w:lineRule="atLeast"/>
        <w:ind w:firstLine="708"/>
        <w:jc w:val="both"/>
        <w:rPr>
          <w:rFonts w:ascii="Arial Narrow" w:eastAsia="Calibri" w:hAnsi="Arial Narrow" w:cs="Arial"/>
          <w:b/>
          <w:bCs/>
          <w:i/>
          <w:sz w:val="28"/>
          <w:szCs w:val="28"/>
        </w:rPr>
      </w:pPr>
    </w:p>
    <w:p w:rsidR="008D16F9" w:rsidRPr="00A226E4" w:rsidRDefault="008D16F9" w:rsidP="008D16F9">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b/>
          <w:i/>
          <w:sz w:val="24"/>
          <w:szCs w:val="24"/>
          <w:lang w:eastAsia="es-MX"/>
        </w:rPr>
        <w:t>“Articulo 34.</w:t>
      </w:r>
      <w:r w:rsidRPr="00A226E4">
        <w:rPr>
          <w:rFonts w:ascii="Arial Narrow" w:eastAsia="Arial Unicode MS" w:hAnsi="Arial Narrow" w:cs="Arial Unicode MS"/>
          <w:i/>
          <w:sz w:val="24"/>
          <w:szCs w:val="24"/>
          <w:lang w:eastAsia="es-MX"/>
        </w:rPr>
        <w:t xml:space="preserve"> </w:t>
      </w:r>
      <w:r w:rsidRPr="002F098E">
        <w:rPr>
          <w:rFonts w:ascii="Arial Narrow" w:eastAsia="Arial Unicode MS" w:hAnsi="Arial Narrow" w:cs="Arial Unicode MS"/>
          <w:b/>
          <w:i/>
          <w:sz w:val="24"/>
          <w:szCs w:val="24"/>
          <w:lang w:eastAsia="es-MX"/>
        </w:rPr>
        <w:t>Los cuerpos de seguridad pública deberán dotar a su personal de credenciales que los identifiquen como miembros de los mismos, las</w:t>
      </w:r>
      <w:r w:rsidRPr="00A226E4">
        <w:rPr>
          <w:rFonts w:ascii="Arial Narrow" w:eastAsia="Arial Unicode MS" w:hAnsi="Arial Narrow" w:cs="Arial Unicode MS"/>
          <w:i/>
          <w:sz w:val="24"/>
          <w:szCs w:val="24"/>
          <w:lang w:eastAsia="es-MX"/>
        </w:rPr>
        <w:t xml:space="preserve"> cuales además, en su caso, tendrán inserta la autorización para la portación de arma de fuego, expedida por la Secretaría de la Defensa Nacional.</w:t>
      </w:r>
    </w:p>
    <w:p w:rsidR="008D16F9" w:rsidRPr="00A226E4" w:rsidRDefault="008D16F9" w:rsidP="008D16F9">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 </w:t>
      </w:r>
    </w:p>
    <w:p w:rsidR="008D16F9" w:rsidRPr="00A226E4" w:rsidRDefault="008D16F9" w:rsidP="008D16F9">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“Las credenciales serán plásticas o de papel especial, con textura gruesa y </w:t>
      </w:r>
      <w:proofErr w:type="spellStart"/>
      <w:r w:rsidRPr="00A226E4">
        <w:rPr>
          <w:rFonts w:ascii="Arial Narrow" w:eastAsia="Arial Unicode MS" w:hAnsi="Arial Narrow" w:cs="Arial Unicode MS"/>
          <w:i/>
          <w:sz w:val="24"/>
          <w:szCs w:val="24"/>
          <w:lang w:eastAsia="es-MX"/>
        </w:rPr>
        <w:t>enmicada</w:t>
      </w:r>
      <w:proofErr w:type="spellEnd"/>
      <w:r w:rsidRPr="00A226E4">
        <w:rPr>
          <w:rFonts w:ascii="Arial Narrow" w:eastAsia="Arial Unicode MS" w:hAnsi="Arial Narrow" w:cs="Arial Unicode MS"/>
          <w:i/>
          <w:sz w:val="24"/>
          <w:szCs w:val="24"/>
          <w:lang w:eastAsia="es-MX"/>
        </w:rPr>
        <w:t xml:space="preserve">, </w:t>
      </w:r>
      <w:r w:rsidRPr="00A226E4">
        <w:rPr>
          <w:rFonts w:ascii="Arial Narrow" w:eastAsia="Arial Unicode MS" w:hAnsi="Arial Narrow" w:cs="Arial Unicode MS"/>
          <w:b/>
          <w:i/>
          <w:sz w:val="24"/>
          <w:szCs w:val="24"/>
          <w:lang w:eastAsia="es-MX"/>
        </w:rPr>
        <w:t>debiendo contener el nombre, grado,</w:t>
      </w:r>
      <w:r w:rsidRPr="00A226E4">
        <w:rPr>
          <w:rFonts w:ascii="Arial Narrow" w:eastAsia="Arial Unicode MS" w:hAnsi="Arial Narrow" w:cs="Arial Unicode MS"/>
          <w:i/>
          <w:sz w:val="24"/>
          <w:szCs w:val="24"/>
          <w:lang w:eastAsia="es-MX"/>
        </w:rPr>
        <w:t xml:space="preserve"> fotografía, huella digital, grupo sanguíneo, </w:t>
      </w:r>
      <w:r w:rsidRPr="00A226E4">
        <w:rPr>
          <w:rFonts w:ascii="Arial Narrow" w:eastAsia="Arial Unicode MS" w:hAnsi="Arial Narrow" w:cs="Arial Unicode MS"/>
          <w:b/>
          <w:i/>
          <w:sz w:val="24"/>
          <w:szCs w:val="24"/>
          <w:lang w:eastAsia="es-MX"/>
        </w:rPr>
        <w:t>fecha de expedición</w:t>
      </w:r>
      <w:r w:rsidRPr="00A226E4">
        <w:rPr>
          <w:rFonts w:ascii="Arial Narrow" w:eastAsia="Arial Unicode MS" w:hAnsi="Arial Narrow" w:cs="Arial Unicode MS"/>
          <w:i/>
          <w:sz w:val="24"/>
          <w:szCs w:val="24"/>
          <w:lang w:eastAsia="es-MX"/>
        </w:rPr>
        <w:t>, firma del interesado, clave de inscripción en el Registro Nacional del Personal de Seguridad Pública, y clave única del Registro de Población; así como, en su caso, la inscripción voluntaria de donación de órganos en caso de fallecimiento.</w:t>
      </w:r>
    </w:p>
    <w:p w:rsidR="008D16F9" w:rsidRPr="00A226E4" w:rsidRDefault="008D16F9" w:rsidP="008D16F9">
      <w:pPr>
        <w:pStyle w:val="Sinespaciado"/>
        <w:ind w:firstLine="709"/>
        <w:jc w:val="both"/>
        <w:rPr>
          <w:rFonts w:ascii="Arial Narrow" w:eastAsia="Arial Unicode MS" w:hAnsi="Arial Narrow" w:cs="Arial Unicode MS"/>
          <w:i/>
          <w:sz w:val="24"/>
          <w:szCs w:val="24"/>
          <w:lang w:eastAsia="es-MX"/>
        </w:rPr>
      </w:pPr>
    </w:p>
    <w:p w:rsidR="008D16F9" w:rsidRPr="00A226E4" w:rsidRDefault="008D16F9" w:rsidP="008D16F9">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“Esta credencial </w:t>
      </w:r>
      <w:r w:rsidRPr="00296C3D">
        <w:rPr>
          <w:rFonts w:ascii="Arial Narrow" w:eastAsia="Arial Unicode MS" w:hAnsi="Arial Narrow" w:cs="Arial Unicode MS"/>
          <w:i/>
          <w:sz w:val="24"/>
          <w:szCs w:val="24"/>
          <w:lang w:eastAsia="es-MX"/>
        </w:rPr>
        <w:t>tendrá vigencia de seis meses;</w:t>
      </w:r>
      <w:r w:rsidRPr="00A226E4">
        <w:rPr>
          <w:rFonts w:ascii="Arial Narrow" w:eastAsia="Arial Unicode MS" w:hAnsi="Arial Narrow" w:cs="Arial Unicode MS"/>
          <w:i/>
          <w:sz w:val="24"/>
          <w:szCs w:val="24"/>
          <w:lang w:eastAsia="es-MX"/>
        </w:rPr>
        <w:t xml:space="preserve"> queda prohibido el uso de credenciales metálicas. Estas deberán llevar en el reverso la</w:t>
      </w:r>
      <w:r w:rsidRPr="002F098E">
        <w:rPr>
          <w:rFonts w:ascii="Arial Narrow" w:eastAsia="Arial Unicode MS" w:hAnsi="Arial Narrow" w:cs="Arial Unicode MS"/>
          <w:b/>
          <w:i/>
          <w:sz w:val="24"/>
          <w:szCs w:val="24"/>
          <w:lang w:eastAsia="es-MX"/>
        </w:rPr>
        <w:t xml:space="preserve"> </w:t>
      </w:r>
      <w:r w:rsidRPr="00296C3D">
        <w:rPr>
          <w:rFonts w:ascii="Arial Narrow" w:eastAsia="Arial Unicode MS" w:hAnsi="Arial Narrow" w:cs="Arial Unicode MS"/>
          <w:b/>
          <w:i/>
          <w:sz w:val="24"/>
          <w:szCs w:val="24"/>
          <w:u w:val="single"/>
          <w:lang w:eastAsia="es-MX"/>
        </w:rPr>
        <w:t>firma del titular de los respectivos cuerpos de seguridad</w:t>
      </w:r>
      <w:r w:rsidRPr="00A226E4">
        <w:rPr>
          <w:rFonts w:ascii="Arial Narrow" w:eastAsia="Arial Unicode MS" w:hAnsi="Arial Narrow" w:cs="Arial Unicode MS"/>
          <w:i/>
          <w:sz w:val="24"/>
          <w:szCs w:val="24"/>
          <w:lang w:eastAsia="es-MX"/>
        </w:rPr>
        <w:t xml:space="preserve">, para cumplir con los requisitos de la licencia oficial colectiva de portación de armas de fuego. </w:t>
      </w:r>
    </w:p>
    <w:p w:rsidR="008D16F9" w:rsidRPr="00A226E4" w:rsidRDefault="008D16F9" w:rsidP="008D16F9">
      <w:pPr>
        <w:pStyle w:val="Sinespaciado"/>
        <w:ind w:firstLine="709"/>
        <w:jc w:val="both"/>
        <w:rPr>
          <w:rFonts w:ascii="Arial Narrow" w:eastAsia="Arial Unicode MS" w:hAnsi="Arial Narrow" w:cs="Arial Unicode MS"/>
          <w:i/>
          <w:sz w:val="24"/>
          <w:szCs w:val="24"/>
          <w:lang w:eastAsia="es-MX"/>
        </w:rPr>
      </w:pPr>
    </w:p>
    <w:p w:rsidR="008D16F9" w:rsidRPr="00A226E4" w:rsidRDefault="008D16F9" w:rsidP="008D16F9">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8D16F9" w:rsidRPr="00A226E4" w:rsidRDefault="008D16F9" w:rsidP="008D16F9">
      <w:pPr>
        <w:autoSpaceDE w:val="0"/>
        <w:autoSpaceDN w:val="0"/>
        <w:adjustRightInd w:val="0"/>
        <w:spacing w:after="0" w:line="360" w:lineRule="atLeast"/>
        <w:ind w:firstLine="708"/>
        <w:jc w:val="both"/>
        <w:rPr>
          <w:rFonts w:ascii="Arial Narrow" w:eastAsia="Calibri" w:hAnsi="Arial Narrow" w:cs="Arial"/>
          <w:b/>
          <w:bCs/>
          <w:i/>
          <w:sz w:val="28"/>
          <w:szCs w:val="28"/>
        </w:rPr>
      </w:pPr>
    </w:p>
    <w:p w:rsidR="008D16F9" w:rsidRDefault="008D16F9" w:rsidP="008D16F9">
      <w:pPr>
        <w:spacing w:after="0" w:line="360" w:lineRule="auto"/>
        <w:ind w:firstLine="709"/>
        <w:jc w:val="both"/>
        <w:rPr>
          <w:rFonts w:ascii="Arial Narrow" w:eastAsia="Calibri" w:hAnsi="Arial Narrow" w:cs="Arial"/>
          <w:bCs/>
          <w:sz w:val="28"/>
          <w:szCs w:val="28"/>
        </w:rPr>
      </w:pPr>
      <w:r w:rsidRPr="00A226E4">
        <w:rPr>
          <w:rFonts w:ascii="Arial Narrow" w:eastAsia="Arial Unicode MS" w:hAnsi="Arial Narrow" w:cs="Arial Unicode MS"/>
          <w:sz w:val="28"/>
          <w:szCs w:val="28"/>
        </w:rPr>
        <w:t>Normatividad en comento, de la que se desprende que los agentes de tránsito municipal, o bien los elementos operativos competentes en los términos de los reglamentos municipales, para</w:t>
      </w:r>
      <w:r w:rsidRPr="00A226E4">
        <w:rPr>
          <w:rFonts w:ascii="Arial Narrow" w:eastAsia="Calibri" w:hAnsi="Arial Narrow" w:cs="Arial"/>
          <w:bCs/>
          <w:sz w:val="28"/>
          <w:szCs w:val="28"/>
        </w:rPr>
        <w:t xml:space="preserve"> la aplicación de la sanción levanta</w:t>
      </w:r>
      <w:r>
        <w:rPr>
          <w:rFonts w:ascii="Arial Narrow" w:eastAsia="Calibri" w:hAnsi="Arial Narrow" w:cs="Arial"/>
          <w:bCs/>
          <w:sz w:val="28"/>
          <w:szCs w:val="28"/>
        </w:rPr>
        <w:t>n</w:t>
      </w:r>
      <w:r w:rsidRPr="00A226E4">
        <w:rPr>
          <w:rFonts w:ascii="Arial Narrow" w:eastAsia="Calibri" w:hAnsi="Arial Narrow" w:cs="Arial"/>
          <w:bCs/>
          <w:sz w:val="28"/>
          <w:szCs w:val="28"/>
        </w:rPr>
        <w:t xml:space="preserve"> una boleta de infracción y sanción, que contendrá obligatoriamente entre otros datos la circunstanciación de los datos de la credencial a que se refiere el artículo</w:t>
      </w:r>
      <w:r w:rsidRPr="00A226E4">
        <w:rPr>
          <w:rFonts w:ascii="Arial Narrow" w:eastAsia="Calibri" w:hAnsi="Arial Narrow" w:cs="Arial"/>
          <w:sz w:val="28"/>
          <w:szCs w:val="28"/>
        </w:rPr>
        <w:t xml:space="preserve"> </w:t>
      </w:r>
      <w:r w:rsidRPr="00A226E4">
        <w:rPr>
          <w:rFonts w:ascii="Arial Narrow" w:eastAsia="Calibri" w:hAnsi="Arial Narrow" w:cs="Arial"/>
          <w:bCs/>
          <w:sz w:val="28"/>
          <w:szCs w:val="28"/>
        </w:rPr>
        <w:t xml:space="preserve">34 de la </w:t>
      </w:r>
      <w:r w:rsidRPr="00A226E4">
        <w:rPr>
          <w:rFonts w:ascii="Arial Narrow" w:eastAsia="Calibri" w:hAnsi="Arial Narrow" w:cs="Arial"/>
          <w:sz w:val="28"/>
          <w:szCs w:val="28"/>
        </w:rPr>
        <w:t xml:space="preserve">Ley del Sistema de Seguridad Pública del Estado de San Luis Potosí, </w:t>
      </w:r>
      <w:r w:rsidRPr="00A226E4">
        <w:rPr>
          <w:rFonts w:ascii="Arial Narrow" w:eastAsia="Calibri" w:hAnsi="Arial Narrow" w:cs="Arial"/>
          <w:bCs/>
          <w:sz w:val="28"/>
          <w:szCs w:val="28"/>
        </w:rPr>
        <w:t xml:space="preserve">con que se identifica, relativas a </w:t>
      </w:r>
      <w:r>
        <w:rPr>
          <w:rFonts w:ascii="Arial Narrow" w:eastAsia="Calibri" w:hAnsi="Arial Narrow" w:cs="Arial"/>
          <w:bCs/>
          <w:sz w:val="28"/>
          <w:szCs w:val="28"/>
        </w:rPr>
        <w:t xml:space="preserve">nombre y cargo del Agente o Elemento, vigencia y número de la credencial, y autoridad que la expidió, que en este caso deberá ser el titular de la Dirección General de Seguridad Pública Municipal, </w:t>
      </w:r>
      <w:r w:rsidRPr="00A226E4">
        <w:rPr>
          <w:rFonts w:ascii="Arial Narrow" w:eastAsia="Calibri" w:hAnsi="Arial Narrow" w:cs="Arial"/>
          <w:bCs/>
          <w:sz w:val="28"/>
          <w:szCs w:val="28"/>
        </w:rPr>
        <w:t>conforme a las disposiciones que resulten aplicables</w:t>
      </w:r>
      <w:r>
        <w:rPr>
          <w:rFonts w:ascii="Arial Narrow" w:eastAsia="Calibri" w:hAnsi="Arial Narrow" w:cs="Arial"/>
          <w:bCs/>
          <w:sz w:val="28"/>
          <w:szCs w:val="28"/>
        </w:rPr>
        <w:t>.</w:t>
      </w:r>
      <w:r w:rsidRPr="00A226E4">
        <w:rPr>
          <w:rFonts w:ascii="Arial Narrow" w:eastAsia="Calibri" w:hAnsi="Arial Narrow" w:cs="Arial"/>
          <w:bCs/>
          <w:sz w:val="28"/>
          <w:szCs w:val="28"/>
        </w:rPr>
        <w:t xml:space="preserve"> </w:t>
      </w:r>
    </w:p>
    <w:p w:rsidR="008D16F9" w:rsidRDefault="008D16F9" w:rsidP="008D16F9">
      <w:pPr>
        <w:spacing w:after="0" w:line="360" w:lineRule="auto"/>
        <w:ind w:firstLine="709"/>
        <w:jc w:val="both"/>
        <w:rPr>
          <w:rFonts w:ascii="Arial Narrow" w:eastAsia="Calibri" w:hAnsi="Arial Narrow" w:cs="Arial"/>
          <w:bCs/>
          <w:sz w:val="28"/>
          <w:szCs w:val="28"/>
        </w:rPr>
      </w:pPr>
    </w:p>
    <w:p w:rsidR="008D16F9" w:rsidRDefault="008D16F9" w:rsidP="008D16F9">
      <w:pPr>
        <w:spacing w:after="0" w:line="360" w:lineRule="auto"/>
        <w:ind w:firstLine="709"/>
        <w:jc w:val="both"/>
        <w:rPr>
          <w:rFonts w:ascii="Arial Narrow" w:eastAsia="Calibri" w:hAnsi="Arial Narrow" w:cs="Arial"/>
          <w:bCs/>
          <w:sz w:val="28"/>
          <w:szCs w:val="28"/>
        </w:rPr>
      </w:pPr>
      <w:r>
        <w:rPr>
          <w:rFonts w:ascii="Arial Narrow" w:eastAsia="Calibri" w:hAnsi="Arial Narrow" w:cs="Arial"/>
          <w:bCs/>
          <w:sz w:val="28"/>
          <w:szCs w:val="28"/>
        </w:rPr>
        <w:t>De igual manera, el artículo 3º fracción II del Reglamento de Tránsito del H. Ayuntamiento de San Luis Potosí, establece:</w:t>
      </w:r>
    </w:p>
    <w:p w:rsidR="008D16F9" w:rsidRDefault="008D16F9" w:rsidP="008D16F9">
      <w:pPr>
        <w:spacing w:after="0" w:line="360" w:lineRule="auto"/>
        <w:ind w:firstLine="709"/>
        <w:jc w:val="both"/>
        <w:rPr>
          <w:rFonts w:ascii="Arial Narrow" w:eastAsia="Calibri" w:hAnsi="Arial Narrow" w:cs="Arial"/>
          <w:bCs/>
          <w:sz w:val="28"/>
          <w:szCs w:val="28"/>
        </w:rPr>
      </w:pPr>
    </w:p>
    <w:p w:rsidR="008D16F9" w:rsidRPr="003621D3" w:rsidRDefault="008D16F9" w:rsidP="008D16F9">
      <w:pPr>
        <w:spacing w:after="0" w:line="360" w:lineRule="auto"/>
        <w:ind w:firstLine="709"/>
        <w:jc w:val="both"/>
        <w:rPr>
          <w:rFonts w:ascii="Arial Narrow" w:eastAsia="Calibri" w:hAnsi="Arial Narrow" w:cs="Arial"/>
          <w:bCs/>
          <w:i/>
          <w:sz w:val="26"/>
          <w:szCs w:val="26"/>
        </w:rPr>
      </w:pPr>
      <w:r w:rsidRPr="003621D3">
        <w:rPr>
          <w:rFonts w:ascii="Arial Narrow" w:eastAsia="Calibri" w:hAnsi="Arial Narrow" w:cs="Arial"/>
          <w:bCs/>
          <w:i/>
          <w:sz w:val="26"/>
          <w:szCs w:val="26"/>
        </w:rPr>
        <w:t>“</w:t>
      </w:r>
      <w:r w:rsidRPr="003621D3">
        <w:rPr>
          <w:rFonts w:ascii="Arial Narrow" w:eastAsia="Calibri" w:hAnsi="Arial Narrow" w:cs="Arial"/>
          <w:b/>
          <w:bCs/>
          <w:i/>
          <w:sz w:val="26"/>
          <w:szCs w:val="26"/>
        </w:rPr>
        <w:t>ARTICULO 3</w:t>
      </w:r>
      <w:proofErr w:type="gramStart"/>
      <w:r w:rsidRPr="003621D3">
        <w:rPr>
          <w:rFonts w:ascii="Arial Narrow" w:eastAsia="Calibri" w:hAnsi="Arial Narrow" w:cs="Arial"/>
          <w:b/>
          <w:bCs/>
          <w:i/>
          <w:sz w:val="26"/>
          <w:szCs w:val="26"/>
        </w:rPr>
        <w:t>º .</w:t>
      </w:r>
      <w:proofErr w:type="gramEnd"/>
      <w:r w:rsidRPr="003621D3">
        <w:rPr>
          <w:rFonts w:ascii="Arial Narrow" w:eastAsia="Calibri" w:hAnsi="Arial Narrow" w:cs="Arial"/>
          <w:b/>
          <w:bCs/>
          <w:i/>
          <w:sz w:val="26"/>
          <w:szCs w:val="26"/>
        </w:rPr>
        <w:t>-</w:t>
      </w:r>
      <w:r w:rsidRPr="003621D3">
        <w:rPr>
          <w:rFonts w:ascii="Arial Narrow" w:eastAsia="Calibri" w:hAnsi="Arial Narrow" w:cs="Arial"/>
          <w:bCs/>
          <w:i/>
          <w:sz w:val="26"/>
          <w:szCs w:val="26"/>
        </w:rPr>
        <w:t xml:space="preserve"> Para los efectos de este Reglamento se entenderá por:</w:t>
      </w:r>
    </w:p>
    <w:p w:rsidR="008D16F9" w:rsidRPr="003621D3" w:rsidRDefault="008D16F9" w:rsidP="008D16F9">
      <w:pPr>
        <w:pStyle w:val="Prrafodelista"/>
        <w:numPr>
          <w:ilvl w:val="0"/>
          <w:numId w:val="1"/>
        </w:numPr>
        <w:spacing w:after="0" w:line="360" w:lineRule="auto"/>
        <w:jc w:val="both"/>
        <w:rPr>
          <w:rFonts w:ascii="Arial Narrow" w:eastAsia="Calibri" w:hAnsi="Arial Narrow" w:cs="Arial"/>
          <w:b/>
          <w:bCs/>
          <w:i/>
          <w:sz w:val="26"/>
          <w:szCs w:val="26"/>
        </w:rPr>
      </w:pPr>
      <w:r w:rsidRPr="003621D3">
        <w:rPr>
          <w:rFonts w:ascii="Arial Narrow" w:eastAsia="Calibri" w:hAnsi="Arial Narrow" w:cs="Arial"/>
          <w:bCs/>
          <w:i/>
          <w:sz w:val="26"/>
          <w:szCs w:val="26"/>
        </w:rPr>
        <w:lastRenderedPageBreak/>
        <w:t>…</w:t>
      </w:r>
    </w:p>
    <w:p w:rsidR="008D16F9" w:rsidRPr="003621D3" w:rsidRDefault="008D16F9" w:rsidP="008D16F9">
      <w:pPr>
        <w:spacing w:after="0" w:line="360" w:lineRule="auto"/>
        <w:ind w:firstLine="709"/>
        <w:jc w:val="both"/>
        <w:rPr>
          <w:rFonts w:ascii="Arial Narrow" w:eastAsia="Calibri" w:hAnsi="Arial Narrow" w:cs="Arial"/>
          <w:bCs/>
          <w:i/>
          <w:sz w:val="26"/>
          <w:szCs w:val="26"/>
        </w:rPr>
      </w:pPr>
      <w:r w:rsidRPr="003621D3">
        <w:rPr>
          <w:rFonts w:ascii="Arial Narrow" w:eastAsia="Calibri" w:hAnsi="Arial Narrow" w:cs="Arial"/>
          <w:b/>
          <w:bCs/>
          <w:i/>
          <w:sz w:val="26"/>
          <w:szCs w:val="26"/>
        </w:rPr>
        <w:t>II.- Agente de Tránsito: es el Policía Vial</w:t>
      </w:r>
      <w:r w:rsidRPr="003621D3">
        <w:rPr>
          <w:rFonts w:ascii="Arial Narrow" w:eastAsia="Calibri" w:hAnsi="Arial Narrow" w:cs="Arial"/>
          <w:bCs/>
          <w:i/>
          <w:sz w:val="26"/>
          <w:szCs w:val="26"/>
        </w:rPr>
        <w:t xml:space="preserve"> de la Dirección, adscrito a la Dirección de Policía Vial, a cargo de la vigilancia del tránsito, así como de la aplicación de sanciones por infracciones a las disposiciones del presente Reglamento. </w:t>
      </w:r>
      <w:r w:rsidRPr="003621D3">
        <w:rPr>
          <w:rFonts w:ascii="Arial Narrow" w:eastAsia="Calibri" w:hAnsi="Arial Narrow" w:cs="Arial"/>
          <w:b/>
          <w:bCs/>
          <w:i/>
          <w:sz w:val="26"/>
          <w:szCs w:val="26"/>
        </w:rPr>
        <w:t>La calidad de agente de tránsito se acreditará con la credencial que expida la Dirección, en los términos del artículo 34 de la Ley del Sistema de Seguridad Pública del Estado</w:t>
      </w:r>
      <w:r w:rsidRPr="003621D3">
        <w:rPr>
          <w:rFonts w:ascii="Arial Narrow" w:eastAsia="Calibri" w:hAnsi="Arial Narrow" w:cs="Arial"/>
          <w:bCs/>
          <w:i/>
          <w:sz w:val="26"/>
          <w:szCs w:val="26"/>
        </w:rPr>
        <w:t>; es de carácter funcional y competencial y es independiente del nivel que se tenga en la escala jerárquica y cargo en los reglamentos respectivos; “</w:t>
      </w:r>
    </w:p>
    <w:p w:rsidR="008D16F9" w:rsidRDefault="008D16F9" w:rsidP="008D16F9">
      <w:pPr>
        <w:spacing w:after="0" w:line="360" w:lineRule="auto"/>
        <w:ind w:firstLine="709"/>
        <w:jc w:val="both"/>
        <w:rPr>
          <w:rFonts w:ascii="Arial Narrow" w:eastAsia="Calibri" w:hAnsi="Arial Narrow" w:cs="Arial"/>
          <w:bCs/>
          <w:sz w:val="28"/>
          <w:szCs w:val="28"/>
        </w:rPr>
      </w:pPr>
    </w:p>
    <w:p w:rsidR="008D16F9" w:rsidRPr="00A226E4" w:rsidRDefault="008D16F9" w:rsidP="008D16F9">
      <w:pPr>
        <w:spacing w:after="0" w:line="360" w:lineRule="auto"/>
        <w:ind w:firstLine="709"/>
        <w:jc w:val="both"/>
        <w:rPr>
          <w:rFonts w:ascii="Arial Narrow" w:eastAsia="Calibri" w:hAnsi="Arial Narrow" w:cs="Arial"/>
          <w:bCs/>
          <w:sz w:val="28"/>
          <w:szCs w:val="28"/>
        </w:rPr>
      </w:pPr>
      <w:r>
        <w:rPr>
          <w:rFonts w:ascii="Arial Narrow" w:eastAsia="Calibri" w:hAnsi="Arial Narrow" w:cs="Arial"/>
          <w:bCs/>
          <w:sz w:val="28"/>
          <w:szCs w:val="28"/>
        </w:rPr>
        <w:t xml:space="preserve">De todo lo anteriormente citado, se advierte que, </w:t>
      </w:r>
      <w:r w:rsidRPr="00A226E4">
        <w:rPr>
          <w:rFonts w:ascii="Arial Narrow" w:eastAsia="Calibri" w:hAnsi="Arial Narrow" w:cs="Arial"/>
          <w:bCs/>
          <w:sz w:val="28"/>
          <w:szCs w:val="28"/>
        </w:rPr>
        <w:t xml:space="preserve">la autoridad demandada </w:t>
      </w:r>
      <w:r w:rsidRPr="00A226E4">
        <w:rPr>
          <w:rFonts w:ascii="Arial Narrow" w:eastAsia="Calibri" w:hAnsi="Arial Narrow" w:cs="Arial"/>
          <w:b/>
          <w:bCs/>
          <w:sz w:val="28"/>
          <w:szCs w:val="28"/>
        </w:rPr>
        <w:t>omitió identificarse plenamente como un miembro de cuerpo de seguridad pública</w:t>
      </w:r>
      <w:r>
        <w:rPr>
          <w:rFonts w:ascii="Arial Narrow" w:eastAsia="Calibri" w:hAnsi="Arial Narrow" w:cs="Arial"/>
          <w:b/>
          <w:bCs/>
          <w:sz w:val="28"/>
          <w:szCs w:val="28"/>
        </w:rPr>
        <w:t xml:space="preserve"> </w:t>
      </w:r>
      <w:r w:rsidRPr="003763F8">
        <w:rPr>
          <w:rFonts w:ascii="Arial Narrow" w:eastAsia="Calibri" w:hAnsi="Arial Narrow" w:cs="Arial"/>
          <w:bCs/>
          <w:sz w:val="28"/>
          <w:szCs w:val="28"/>
        </w:rPr>
        <w:t>denominado Dirección General de Seguridad Pública Municipal de San Luis Potosí, autoridad competente para expedir las credenciales que identifiquen a los miembros de esa Corporación; tal</w:t>
      </w:r>
      <w:r>
        <w:rPr>
          <w:rFonts w:ascii="Arial Narrow" w:eastAsia="Calibri" w:hAnsi="Arial Narrow" w:cs="Arial"/>
          <w:bCs/>
          <w:sz w:val="28"/>
          <w:szCs w:val="28"/>
        </w:rPr>
        <w:t xml:space="preserve"> y como lo</w:t>
      </w:r>
      <w:r w:rsidRPr="00A226E4">
        <w:rPr>
          <w:rFonts w:ascii="Arial Narrow" w:eastAsia="Calibri" w:hAnsi="Arial Narrow" w:cs="Arial"/>
          <w:bCs/>
          <w:sz w:val="28"/>
          <w:szCs w:val="28"/>
        </w:rPr>
        <w:t xml:space="preserve"> ordena</w:t>
      </w:r>
      <w:r>
        <w:rPr>
          <w:rFonts w:ascii="Arial Narrow" w:eastAsia="Calibri" w:hAnsi="Arial Narrow" w:cs="Arial"/>
          <w:bCs/>
          <w:sz w:val="28"/>
          <w:szCs w:val="28"/>
        </w:rPr>
        <w:t>n</w:t>
      </w:r>
      <w:r w:rsidRPr="00A226E4">
        <w:rPr>
          <w:rFonts w:ascii="Arial Narrow" w:eastAsia="Calibri" w:hAnsi="Arial Narrow" w:cs="Arial"/>
          <w:bCs/>
          <w:sz w:val="28"/>
          <w:szCs w:val="28"/>
        </w:rPr>
        <w:t xml:space="preserve"> los artículos </w:t>
      </w:r>
      <w:r>
        <w:rPr>
          <w:rFonts w:ascii="Arial Narrow" w:eastAsia="Calibri" w:hAnsi="Arial Narrow" w:cs="Arial"/>
          <w:bCs/>
          <w:sz w:val="28"/>
          <w:szCs w:val="28"/>
        </w:rPr>
        <w:t>6º fracción I y</w:t>
      </w:r>
      <w:r w:rsidRPr="00A226E4">
        <w:rPr>
          <w:rFonts w:ascii="Arial Narrow" w:eastAsia="Calibri" w:hAnsi="Arial Narrow" w:cs="Arial"/>
          <w:bCs/>
          <w:sz w:val="28"/>
          <w:szCs w:val="28"/>
        </w:rPr>
        <w:t xml:space="preserve"> 91 fracción II de la Ley de Tránsito del Estado de San Luis Potosí</w:t>
      </w:r>
      <w:r>
        <w:rPr>
          <w:rFonts w:ascii="Arial Narrow" w:eastAsia="Calibri" w:hAnsi="Arial Narrow" w:cs="Arial"/>
          <w:bCs/>
          <w:sz w:val="28"/>
          <w:szCs w:val="28"/>
        </w:rPr>
        <w:t>,</w:t>
      </w:r>
      <w:r w:rsidRPr="00A226E4">
        <w:rPr>
          <w:rFonts w:ascii="Arial Narrow" w:eastAsia="Calibri" w:hAnsi="Arial Narrow" w:cs="Arial"/>
          <w:bCs/>
          <w:sz w:val="28"/>
          <w:szCs w:val="28"/>
        </w:rPr>
        <w:t xml:space="preserve"> y el 34 de la Ley del Sistema de Seguridad Pública del Estado de San Luis Potosí.</w:t>
      </w:r>
    </w:p>
    <w:p w:rsidR="008D3D28" w:rsidRDefault="008D3D28" w:rsidP="008D16F9">
      <w:pPr>
        <w:spacing w:after="0" w:line="360" w:lineRule="auto"/>
        <w:ind w:firstLine="708"/>
        <w:jc w:val="both"/>
        <w:rPr>
          <w:rFonts w:ascii="Arial Narrow" w:eastAsia="Calibri" w:hAnsi="Arial Narrow" w:cs="Arial"/>
          <w:bCs/>
          <w:sz w:val="28"/>
          <w:szCs w:val="28"/>
        </w:rPr>
      </w:pPr>
    </w:p>
    <w:p w:rsidR="008D16F9" w:rsidRDefault="008D16F9" w:rsidP="008D16F9">
      <w:pPr>
        <w:spacing w:after="0" w:line="360" w:lineRule="auto"/>
        <w:ind w:firstLine="708"/>
        <w:jc w:val="both"/>
        <w:rPr>
          <w:rFonts w:ascii="Arial Narrow" w:eastAsia="Calibri" w:hAnsi="Arial Narrow" w:cs="Arial"/>
          <w:sz w:val="28"/>
          <w:szCs w:val="28"/>
        </w:rPr>
      </w:pPr>
      <w:r w:rsidRPr="00A226E4">
        <w:rPr>
          <w:rFonts w:ascii="Arial Narrow" w:eastAsia="Calibri" w:hAnsi="Arial Narrow" w:cs="Arial"/>
          <w:bCs/>
          <w:sz w:val="28"/>
          <w:szCs w:val="28"/>
        </w:rPr>
        <w:t xml:space="preserve">En efecto, se </w:t>
      </w:r>
      <w:r w:rsidRPr="00A226E4">
        <w:rPr>
          <w:rFonts w:ascii="Arial Narrow" w:eastAsia="Calibri" w:hAnsi="Arial Narrow" w:cs="Arial"/>
          <w:sz w:val="28"/>
          <w:szCs w:val="28"/>
        </w:rPr>
        <w:t>desprende de</w:t>
      </w:r>
      <w:r w:rsidR="008D3D28">
        <w:rPr>
          <w:rFonts w:ascii="Arial Narrow" w:eastAsia="Calibri" w:hAnsi="Arial Narrow" w:cs="Arial"/>
          <w:sz w:val="28"/>
          <w:szCs w:val="28"/>
        </w:rPr>
        <w:t xml:space="preserve"> </w:t>
      </w:r>
      <w:r w:rsidRPr="00A226E4">
        <w:rPr>
          <w:rFonts w:ascii="Arial Narrow" w:eastAsia="Calibri" w:hAnsi="Arial Narrow" w:cs="Arial"/>
          <w:sz w:val="28"/>
          <w:szCs w:val="28"/>
        </w:rPr>
        <w:t>l</w:t>
      </w:r>
      <w:r w:rsidR="008D3D28">
        <w:rPr>
          <w:rFonts w:ascii="Arial Narrow" w:eastAsia="Calibri" w:hAnsi="Arial Narrow" w:cs="Arial"/>
          <w:sz w:val="28"/>
          <w:szCs w:val="28"/>
        </w:rPr>
        <w:t xml:space="preserve">os </w:t>
      </w:r>
      <w:r w:rsidRPr="00A226E4">
        <w:rPr>
          <w:rFonts w:ascii="Arial Narrow" w:eastAsia="Calibri" w:hAnsi="Arial Narrow" w:cs="Arial"/>
          <w:sz w:val="28"/>
          <w:szCs w:val="28"/>
        </w:rPr>
        <w:t>acto</w:t>
      </w:r>
      <w:r w:rsidR="008D3D28">
        <w:rPr>
          <w:rFonts w:ascii="Arial Narrow" w:eastAsia="Calibri" w:hAnsi="Arial Narrow" w:cs="Arial"/>
          <w:sz w:val="28"/>
          <w:szCs w:val="28"/>
        </w:rPr>
        <w:t>s</w:t>
      </w:r>
      <w:r w:rsidRPr="00A226E4">
        <w:rPr>
          <w:rFonts w:ascii="Arial Narrow" w:eastAsia="Calibri" w:hAnsi="Arial Narrow" w:cs="Arial"/>
          <w:sz w:val="28"/>
          <w:szCs w:val="28"/>
        </w:rPr>
        <w:t xml:space="preserve"> reclamado</w:t>
      </w:r>
      <w:r w:rsidR="008D3D28">
        <w:rPr>
          <w:rFonts w:ascii="Arial Narrow" w:eastAsia="Calibri" w:hAnsi="Arial Narrow" w:cs="Arial"/>
          <w:sz w:val="28"/>
          <w:szCs w:val="28"/>
        </w:rPr>
        <w:t>s</w:t>
      </w:r>
      <w:r w:rsidRPr="00A226E4">
        <w:rPr>
          <w:rFonts w:ascii="Arial Narrow" w:eastAsia="Calibri" w:hAnsi="Arial Narrow" w:cs="Arial"/>
          <w:sz w:val="28"/>
          <w:szCs w:val="28"/>
        </w:rPr>
        <w:t xml:space="preserve">, que la autoridad demandada no hizo constar en su texto de manera circunstanciada todos los datos relativos al documento de su identificación, ya que establece que se identifica con </w:t>
      </w:r>
      <w:r w:rsidR="000F6DEC">
        <w:rPr>
          <w:rFonts w:ascii="Arial Narrow" w:eastAsia="Calibri" w:hAnsi="Arial Narrow" w:cs="Arial"/>
          <w:sz w:val="28"/>
          <w:szCs w:val="28"/>
        </w:rPr>
        <w:t>la credencial</w:t>
      </w:r>
      <w:r w:rsidR="00B16F0A">
        <w:rPr>
          <w:rFonts w:ascii="Arial Narrow" w:eastAsia="Calibri" w:hAnsi="Arial Narrow" w:cs="Arial"/>
          <w:sz w:val="28"/>
          <w:szCs w:val="28"/>
        </w:rPr>
        <w:t xml:space="preserve"> </w:t>
      </w:r>
      <w:r w:rsidRPr="00A226E4">
        <w:rPr>
          <w:rFonts w:ascii="Arial Narrow" w:eastAsia="Calibri" w:hAnsi="Arial Narrow" w:cs="Arial"/>
          <w:sz w:val="28"/>
          <w:szCs w:val="28"/>
        </w:rPr>
        <w:t>expedida a su nombre por el</w:t>
      </w:r>
      <w:r w:rsidRPr="00A226E4">
        <w:rPr>
          <w:rFonts w:ascii="Arial Narrow" w:eastAsia="Calibri" w:hAnsi="Arial Narrow" w:cs="Arial"/>
          <w:b/>
          <w:sz w:val="28"/>
          <w:szCs w:val="28"/>
        </w:rPr>
        <w:t xml:space="preserve"> </w:t>
      </w:r>
      <w:r>
        <w:rPr>
          <w:rFonts w:ascii="Arial Narrow" w:eastAsia="Calibri" w:hAnsi="Arial Narrow" w:cs="Arial"/>
          <w:b/>
          <w:sz w:val="28"/>
          <w:szCs w:val="28"/>
        </w:rPr>
        <w:t xml:space="preserve">Oficial Mayor del H. Ayuntamiento de San Luis Potosí, S.L.P.; </w:t>
      </w:r>
      <w:r w:rsidRPr="00A226E4">
        <w:rPr>
          <w:rFonts w:ascii="Arial Narrow" w:eastAsia="Calibri" w:hAnsi="Arial Narrow" w:cs="Arial"/>
          <w:sz w:val="28"/>
          <w:szCs w:val="28"/>
        </w:rPr>
        <w:t xml:space="preserve">documento que </w:t>
      </w:r>
      <w:r>
        <w:rPr>
          <w:rFonts w:ascii="Arial Narrow" w:eastAsia="Calibri" w:hAnsi="Arial Narrow" w:cs="Arial"/>
          <w:sz w:val="28"/>
          <w:szCs w:val="28"/>
        </w:rPr>
        <w:t xml:space="preserve">como se vio, </w:t>
      </w:r>
      <w:r w:rsidRPr="00A226E4">
        <w:rPr>
          <w:rFonts w:ascii="Arial Narrow" w:eastAsia="Calibri" w:hAnsi="Arial Narrow" w:cs="Arial"/>
          <w:sz w:val="28"/>
          <w:szCs w:val="28"/>
        </w:rPr>
        <w:t xml:space="preserve">no es el idóneo para ese fin ni el autorizado para </w:t>
      </w:r>
      <w:r>
        <w:rPr>
          <w:rFonts w:ascii="Arial Narrow" w:eastAsia="Calibri" w:hAnsi="Arial Narrow" w:cs="Arial"/>
          <w:sz w:val="28"/>
          <w:szCs w:val="28"/>
        </w:rPr>
        <w:t xml:space="preserve">acreditar su calidad de Agente de Policía Vial e </w:t>
      </w:r>
      <w:r w:rsidRPr="00A226E4">
        <w:rPr>
          <w:rFonts w:ascii="Arial Narrow" w:eastAsia="Calibri" w:hAnsi="Arial Narrow" w:cs="Arial"/>
          <w:sz w:val="28"/>
          <w:szCs w:val="28"/>
        </w:rPr>
        <w:t xml:space="preserve">identificarse </w:t>
      </w:r>
      <w:r>
        <w:rPr>
          <w:rFonts w:ascii="Arial Narrow" w:eastAsia="Calibri" w:hAnsi="Arial Narrow" w:cs="Arial"/>
          <w:sz w:val="28"/>
          <w:szCs w:val="28"/>
        </w:rPr>
        <w:t>plenamente con dicho acto, ante el actor;</w:t>
      </w:r>
      <w:r w:rsidRPr="00A226E4">
        <w:rPr>
          <w:rFonts w:ascii="Arial Narrow" w:eastAsia="Calibri" w:hAnsi="Arial Narrow" w:cs="Arial"/>
          <w:sz w:val="28"/>
          <w:szCs w:val="28"/>
        </w:rPr>
        <w:t xml:space="preserve"> siendo que la autoridad que expidió la credencial, no es la competente para otorgar la credencial que lo identifique como miembro del cuerpo de seguridad pública al que dice pertenecer y</w:t>
      </w:r>
      <w:r>
        <w:rPr>
          <w:rFonts w:ascii="Arial Narrow" w:eastAsia="Calibri" w:hAnsi="Arial Narrow" w:cs="Arial"/>
          <w:sz w:val="28"/>
          <w:szCs w:val="28"/>
        </w:rPr>
        <w:t>,</w:t>
      </w:r>
      <w:r w:rsidRPr="00A226E4">
        <w:rPr>
          <w:rFonts w:ascii="Arial Narrow" w:eastAsia="Calibri" w:hAnsi="Arial Narrow" w:cs="Arial"/>
          <w:sz w:val="28"/>
          <w:szCs w:val="28"/>
        </w:rPr>
        <w:t xml:space="preserve"> por ende</w:t>
      </w:r>
      <w:r>
        <w:rPr>
          <w:rFonts w:ascii="Arial Narrow" w:eastAsia="Calibri" w:hAnsi="Arial Narrow" w:cs="Arial"/>
          <w:sz w:val="28"/>
          <w:szCs w:val="28"/>
        </w:rPr>
        <w:t>,</w:t>
      </w:r>
      <w:r w:rsidRPr="00A226E4">
        <w:rPr>
          <w:rFonts w:ascii="Arial Narrow" w:eastAsia="Calibri" w:hAnsi="Arial Narrow" w:cs="Arial"/>
          <w:sz w:val="28"/>
          <w:szCs w:val="28"/>
        </w:rPr>
        <w:t xml:space="preserve"> que lo legitime para elaborar la </w:t>
      </w:r>
      <w:r>
        <w:rPr>
          <w:rFonts w:ascii="Arial Narrow" w:eastAsia="Calibri" w:hAnsi="Arial Narrow" w:cs="Arial"/>
          <w:sz w:val="28"/>
          <w:szCs w:val="28"/>
        </w:rPr>
        <w:t>boleta de infracción impugnada.</w:t>
      </w:r>
    </w:p>
    <w:p w:rsidR="008D16F9" w:rsidRDefault="008D16F9" w:rsidP="008D16F9">
      <w:pPr>
        <w:spacing w:after="0" w:line="360" w:lineRule="auto"/>
        <w:ind w:firstLine="708"/>
        <w:jc w:val="both"/>
        <w:rPr>
          <w:rFonts w:ascii="Arial Narrow" w:eastAsia="Calibri" w:hAnsi="Arial Narrow" w:cs="Arial"/>
          <w:sz w:val="28"/>
          <w:szCs w:val="28"/>
        </w:rPr>
      </w:pPr>
    </w:p>
    <w:p w:rsidR="008D16F9" w:rsidRDefault="008D16F9" w:rsidP="008D16F9">
      <w:pPr>
        <w:spacing w:after="0" w:line="360" w:lineRule="auto"/>
        <w:ind w:firstLine="708"/>
        <w:jc w:val="both"/>
        <w:rPr>
          <w:rFonts w:ascii="Arial Narrow" w:eastAsia="Calibri" w:hAnsi="Arial Narrow" w:cs="Arial"/>
          <w:sz w:val="28"/>
          <w:szCs w:val="28"/>
        </w:rPr>
      </w:pPr>
      <w:r>
        <w:rPr>
          <w:rFonts w:ascii="Arial Narrow" w:eastAsia="Calibri" w:hAnsi="Arial Narrow" w:cs="Arial"/>
          <w:sz w:val="28"/>
          <w:szCs w:val="28"/>
        </w:rPr>
        <w:t xml:space="preserve">Lo anterior es así, en virtud de que el Agente de Tránsito que elaboró la boleta impugnada, pertenece a la Dirección de Policía Vial dependiente de la Dirección General de Seguridad Pública Municipal del H. Ayuntamiento de San Luis Potosí; y por tanto, corresponde al Titular de la Dirección General o al </w:t>
      </w:r>
      <w:r>
        <w:rPr>
          <w:rFonts w:ascii="Arial Narrow" w:eastAsia="Calibri" w:hAnsi="Arial Narrow" w:cs="Arial"/>
          <w:sz w:val="28"/>
          <w:szCs w:val="28"/>
        </w:rPr>
        <w:lastRenderedPageBreak/>
        <w:t>Director de Policía Vial de San Luis Potosí, emitir la credencial de identificación de los Agentes de Tránsito de San Luis Potosí, en términos del artículo 4º fracción VI del Reglamento de Tránsito del Municipio de San Luis Potosí, por ser la Corporación a la cual se encuentran adscritos.</w:t>
      </w:r>
    </w:p>
    <w:p w:rsidR="008D16F9" w:rsidRDefault="008D16F9" w:rsidP="008D16F9">
      <w:pPr>
        <w:spacing w:after="0" w:line="360" w:lineRule="auto"/>
        <w:ind w:firstLine="708"/>
        <w:jc w:val="both"/>
        <w:rPr>
          <w:rFonts w:ascii="Arial Narrow" w:eastAsia="Calibri" w:hAnsi="Arial Narrow" w:cs="Arial"/>
          <w:sz w:val="28"/>
          <w:szCs w:val="28"/>
        </w:rPr>
      </w:pPr>
    </w:p>
    <w:p w:rsidR="008D16F9" w:rsidRPr="00A226E4" w:rsidRDefault="008D16F9" w:rsidP="008D16F9">
      <w:pPr>
        <w:spacing w:after="0" w:line="360" w:lineRule="auto"/>
        <w:ind w:firstLine="708"/>
        <w:jc w:val="both"/>
        <w:rPr>
          <w:rFonts w:ascii="Arial Narrow" w:eastAsia="Arial Unicode MS" w:hAnsi="Arial Narrow" w:cs="Arial Unicode MS"/>
          <w:sz w:val="28"/>
          <w:szCs w:val="28"/>
        </w:rPr>
      </w:pPr>
      <w:r>
        <w:rPr>
          <w:rFonts w:ascii="Arial Narrow" w:eastAsia="Calibri" w:hAnsi="Arial Narrow" w:cs="Arial"/>
          <w:sz w:val="28"/>
          <w:szCs w:val="28"/>
        </w:rPr>
        <w:t>Y toda vez que, al pretender identificarse el Agente de Tránsito del Municipio de San Luis Potosí, ante el infractor, con una credencial emitida por el Oficial Mayor del H. Ayuntamiento de San Luis Potosí, S.L.P.; autoridad que no es competente para expedirla, siendo que el Agente de Tránsito se encuentra adscrito a la Dirección de Policía Vial de San Luis Potosí; ello</w:t>
      </w:r>
      <w:r w:rsidRPr="00A226E4">
        <w:rPr>
          <w:rFonts w:ascii="Arial Narrow" w:eastAsia="Calibri" w:hAnsi="Arial Narrow" w:cs="Arial"/>
          <w:sz w:val="28"/>
          <w:szCs w:val="28"/>
        </w:rPr>
        <w:t xml:space="preserve"> constituye una violación material y formal del </w:t>
      </w:r>
      <w:r w:rsidRPr="00A226E4">
        <w:rPr>
          <w:rFonts w:ascii="Arial Narrow" w:hAnsi="Arial Narrow" w:cs="Arial"/>
          <w:sz w:val="28"/>
          <w:szCs w:val="28"/>
        </w:rPr>
        <w:t xml:space="preserve">procedimiento que afecta las defensas del accionante, que contraviene </w:t>
      </w:r>
      <w:r w:rsidRPr="00A226E4">
        <w:rPr>
          <w:rFonts w:ascii="Arial Narrow" w:eastAsia="Arial Unicode MS" w:hAnsi="Arial Narrow" w:cs="Arial Unicode MS"/>
          <w:sz w:val="28"/>
          <w:szCs w:val="28"/>
        </w:rPr>
        <w:t xml:space="preserve">los derechos humanos y las garantías de legalidad y seguridad jurídica a que se refieren los artículos 14 y 16 de la Constitución Federal que constituyen </w:t>
      </w:r>
      <w:r w:rsidRPr="00A226E4">
        <w:rPr>
          <w:rFonts w:ascii="Arial Narrow" w:hAnsi="Arial Narrow" w:cs="Arial"/>
          <w:sz w:val="28"/>
          <w:szCs w:val="28"/>
        </w:rPr>
        <w:t xml:space="preserve">la debida fundamentación y motivación, e incumple con los requisitos que se establecen en el artículo 91 fracción II de la Ley de Tránsito del Estado de San Luis Potosí y en el numeral </w:t>
      </w:r>
      <w:r w:rsidRPr="00A226E4">
        <w:rPr>
          <w:rFonts w:ascii="Arial Narrow" w:hAnsi="Arial Narrow" w:cs="Arial"/>
          <w:bCs/>
          <w:sz w:val="28"/>
          <w:szCs w:val="28"/>
        </w:rPr>
        <w:t xml:space="preserve">34 de la </w:t>
      </w:r>
      <w:r w:rsidRPr="00A226E4">
        <w:rPr>
          <w:rFonts w:ascii="Arial Narrow" w:hAnsi="Arial Narrow" w:cs="Arial"/>
          <w:sz w:val="28"/>
          <w:szCs w:val="28"/>
        </w:rPr>
        <w:t xml:space="preserve">Ley del Sistema de Seguridad Pública del Estado de San Luis Potosí, </w:t>
      </w:r>
      <w:r w:rsidRPr="00A226E4">
        <w:rPr>
          <w:rFonts w:ascii="Arial Narrow" w:eastAsia="Arial Unicode MS" w:hAnsi="Arial Narrow" w:cs="Arial Unicode MS"/>
          <w:sz w:val="28"/>
          <w:szCs w:val="28"/>
        </w:rPr>
        <w:t>a virtud de que el acto administrativo, requiere para ser legal, entre otros requisitos, imprescindiblemente, que sean emitidos cumpliéndose con las formalidades esenciales que le den eficacia jurídica</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lo que significa que </w:t>
      </w:r>
      <w:r>
        <w:rPr>
          <w:rFonts w:ascii="Arial Narrow" w:eastAsia="Arial Unicode MS" w:hAnsi="Arial Narrow" w:cs="Arial Unicode MS"/>
          <w:sz w:val="28"/>
          <w:szCs w:val="28"/>
        </w:rPr>
        <w:t>el acto impugnado</w:t>
      </w:r>
      <w:r w:rsidRPr="00A226E4">
        <w:rPr>
          <w:rFonts w:ascii="Arial Narrow" w:eastAsia="Arial Unicode MS" w:hAnsi="Arial Narrow" w:cs="Arial Unicode MS"/>
          <w:sz w:val="28"/>
          <w:szCs w:val="28"/>
        </w:rPr>
        <w:t xml:space="preserve"> necesariamente debe emitirse expresándose en él, la debida identificación de quien lo emite en la que se haga constar no solo el nombre del agente de tránsito, sino la autoridad competente que otorgue tal legitimación que le expide dicha credencial. Circunstancias que no se desprenden del acto impugnado. </w:t>
      </w: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Para fortalecer el criterio anterior, se citan por analogía al resultar aplicables con el tema tratado, las siguientes Tesis Jurisprudenciales.</w:t>
      </w: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p>
    <w:p w:rsidR="008D16F9" w:rsidRPr="00A226E4" w:rsidRDefault="008D16F9" w:rsidP="008D16F9">
      <w:pPr>
        <w:tabs>
          <w:tab w:val="left" w:pos="2835"/>
        </w:tabs>
        <w:spacing w:after="0" w:line="360" w:lineRule="auto"/>
        <w:ind w:firstLine="709"/>
        <w:jc w:val="both"/>
        <w:rPr>
          <w:rFonts w:ascii="Arial Narrow" w:eastAsia="Calibri" w:hAnsi="Arial Narrow" w:cs="Arial"/>
          <w:sz w:val="28"/>
          <w:szCs w:val="28"/>
          <w:lang w:val="es-ES_tradnl"/>
        </w:rPr>
      </w:pPr>
      <w:r w:rsidRPr="00A226E4">
        <w:rPr>
          <w:rFonts w:ascii="Arial Narrow" w:eastAsia="Calibri" w:hAnsi="Arial Narrow" w:cs="Arial"/>
          <w:sz w:val="28"/>
          <w:szCs w:val="28"/>
          <w:lang w:val="es-ES_tradnl"/>
        </w:rPr>
        <w:t xml:space="preserve">Sirve de apoyo a lo anterior, la 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w:t>
      </w:r>
      <w:r w:rsidRPr="00A226E4">
        <w:rPr>
          <w:rFonts w:ascii="Arial Narrow" w:eastAsia="Calibri" w:hAnsi="Arial Narrow" w:cs="Arial"/>
          <w:sz w:val="28"/>
          <w:szCs w:val="28"/>
          <w:lang w:val="es-ES_tradnl"/>
        </w:rPr>
        <w:lastRenderedPageBreak/>
        <w:t xml:space="preserve">64, Abril de 1993, Materia(s): Administrativa, Tesis: VI. 2o. J/248, Página: 43., que dice: </w:t>
      </w:r>
    </w:p>
    <w:p w:rsidR="008D16F9" w:rsidRPr="00053560" w:rsidRDefault="008D16F9" w:rsidP="008D16F9">
      <w:pPr>
        <w:tabs>
          <w:tab w:val="left" w:pos="2835"/>
        </w:tabs>
        <w:spacing w:after="0" w:line="360" w:lineRule="auto"/>
        <w:ind w:firstLine="709"/>
        <w:jc w:val="both"/>
        <w:rPr>
          <w:rFonts w:ascii="Arial Narrow" w:eastAsia="Calibri" w:hAnsi="Arial Narrow" w:cs="Arial"/>
          <w:sz w:val="16"/>
          <w:szCs w:val="16"/>
          <w:lang w:val="es-ES_tradnl"/>
        </w:rPr>
      </w:pPr>
    </w:p>
    <w:p w:rsidR="008D16F9" w:rsidRPr="00A226E4" w:rsidRDefault="008D16F9" w:rsidP="008D16F9">
      <w:pPr>
        <w:tabs>
          <w:tab w:val="left" w:pos="2835"/>
        </w:tabs>
        <w:spacing w:after="0" w:line="240" w:lineRule="auto"/>
        <w:ind w:firstLine="709"/>
        <w:jc w:val="both"/>
        <w:rPr>
          <w:rFonts w:ascii="Arial Narrow" w:eastAsia="Calibri" w:hAnsi="Arial Narrow" w:cs="Arial"/>
          <w:i/>
          <w:sz w:val="24"/>
          <w:szCs w:val="24"/>
          <w:lang w:val="es-ES_tradnl"/>
        </w:rPr>
      </w:pPr>
      <w:r w:rsidRPr="00A226E4">
        <w:rPr>
          <w:rFonts w:ascii="Arial Narrow" w:eastAsia="Calibri" w:hAnsi="Arial Narrow" w:cs="Arial"/>
          <w:b/>
          <w:i/>
          <w:sz w:val="24"/>
          <w:szCs w:val="24"/>
          <w:lang w:val="es-ES_tradnl"/>
        </w:rPr>
        <w:t xml:space="preserve">“FUNDAMENTACIÓN Y MOTIVACIÓN DE LOS ACTOS ADMINISTRATIVOS. </w:t>
      </w:r>
      <w:r w:rsidRPr="00A226E4">
        <w:rPr>
          <w:rFonts w:ascii="Arial Narrow" w:eastAsia="Calibri" w:hAnsi="Arial Narrow" w:cs="Arial"/>
          <w:i/>
          <w:sz w:val="24"/>
          <w:szCs w:val="24"/>
          <w:lang w:val="es-ES_tradnl"/>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A226E4">
        <w:rPr>
          <w:rFonts w:ascii="Arial Narrow" w:eastAsia="Calibri" w:hAnsi="Arial Narrow" w:cs="Arial"/>
          <w:i/>
          <w:sz w:val="24"/>
          <w:szCs w:val="24"/>
          <w:lang w:val="es-ES_tradnl"/>
        </w:rPr>
        <w:t>subincisos</w:t>
      </w:r>
      <w:proofErr w:type="spellEnd"/>
      <w:r w:rsidRPr="00A226E4">
        <w:rPr>
          <w:rFonts w:ascii="Arial Narrow" w:eastAsia="Calibri" w:hAnsi="Arial Narrow" w:cs="Arial"/>
          <w:i/>
          <w:sz w:val="24"/>
          <w:szCs w:val="24"/>
          <w:lang w:val="es-ES_tradnl"/>
        </w:rPr>
        <w:t>, fracciones y preceptos aplicables, y b).- Los cuerpos legales, y preceptos que otorgan competencia o facultades a las autoridades para emitir el acto en agravio del gobernado. …”</w:t>
      </w:r>
    </w:p>
    <w:p w:rsidR="008D16F9" w:rsidRPr="00053560" w:rsidRDefault="008D16F9" w:rsidP="008D16F9">
      <w:pPr>
        <w:spacing w:after="0" w:line="360" w:lineRule="auto"/>
        <w:ind w:firstLine="708"/>
        <w:jc w:val="both"/>
        <w:rPr>
          <w:rFonts w:ascii="Arial Narrow" w:eastAsia="Calibri" w:hAnsi="Arial Narrow" w:cs="Arial"/>
          <w:sz w:val="16"/>
          <w:szCs w:val="16"/>
          <w:lang w:val="es-ES_tradnl"/>
        </w:rPr>
      </w:pP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lang w:eastAsia="es-MX"/>
        </w:rPr>
      </w:pPr>
      <w:r w:rsidRPr="00A226E4">
        <w:rPr>
          <w:rFonts w:ascii="Arial Narrow" w:eastAsia="Arial Unicode MS" w:hAnsi="Arial Narrow" w:cs="Arial Unicode MS"/>
          <w:sz w:val="28"/>
          <w:szCs w:val="2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A226E4">
        <w:rPr>
          <w:rFonts w:ascii="Arial Narrow" w:eastAsia="Arial Unicode MS" w:hAnsi="Arial Narrow" w:cs="Arial Unicode MS"/>
          <w:b/>
          <w:i/>
          <w:sz w:val="28"/>
          <w:szCs w:val="28"/>
          <w:lang w:eastAsia="es-MX"/>
        </w:rPr>
        <w:t xml:space="preserve"> </w:t>
      </w:r>
      <w:r w:rsidRPr="00A226E4">
        <w:rPr>
          <w:rFonts w:ascii="Arial Narrow" w:eastAsia="Arial Unicode MS" w:hAnsi="Arial Narrow" w:cs="Arial Unicode MS"/>
          <w:sz w:val="28"/>
          <w:szCs w:val="28"/>
          <w:lang w:eastAsia="es-MX"/>
        </w:rPr>
        <w:t xml:space="preserve">“que refiere: </w:t>
      </w:r>
    </w:p>
    <w:p w:rsidR="008D16F9" w:rsidRPr="00053560" w:rsidRDefault="008D16F9" w:rsidP="008D16F9">
      <w:pPr>
        <w:pStyle w:val="Sinespaciado"/>
        <w:spacing w:line="360" w:lineRule="auto"/>
        <w:ind w:firstLine="709"/>
        <w:jc w:val="both"/>
        <w:rPr>
          <w:rFonts w:ascii="Arial Narrow" w:eastAsia="Arial Unicode MS" w:hAnsi="Arial Narrow" w:cs="Arial Unicode MS"/>
          <w:sz w:val="16"/>
          <w:szCs w:val="16"/>
          <w:lang w:eastAsia="es-MX"/>
        </w:rPr>
      </w:pPr>
    </w:p>
    <w:p w:rsidR="008D16F9" w:rsidRPr="00A226E4" w:rsidRDefault="008D16F9" w:rsidP="008D16F9">
      <w:pPr>
        <w:pStyle w:val="Sinespaciado"/>
        <w:spacing w:line="276" w:lineRule="auto"/>
        <w:ind w:firstLine="709"/>
        <w:jc w:val="both"/>
        <w:rPr>
          <w:rFonts w:ascii="Arial Narrow" w:hAnsi="Arial Narrow" w:cs="Arial"/>
          <w:i/>
          <w:sz w:val="24"/>
          <w:szCs w:val="24"/>
          <w:lang w:val="es-ES_tradnl"/>
        </w:rPr>
      </w:pPr>
      <w:r w:rsidRPr="00A226E4">
        <w:rPr>
          <w:rFonts w:ascii="Arial Narrow" w:eastAsia="Arial Unicode MS" w:hAnsi="Arial Narrow" w:cs="Arial Unicode MS"/>
          <w:b/>
          <w:sz w:val="24"/>
          <w:szCs w:val="24"/>
          <w:lang w:eastAsia="es-MX"/>
        </w:rPr>
        <w:t>“</w:t>
      </w:r>
      <w:r w:rsidRPr="00A226E4">
        <w:rPr>
          <w:rFonts w:ascii="Arial Narrow" w:hAnsi="Arial Narrow" w:cs="Arial"/>
          <w:b/>
          <w:i/>
          <w:sz w:val="24"/>
          <w:szCs w:val="24"/>
          <w:lang w:val="es-ES_tradnl"/>
        </w:rPr>
        <w:t>FUNDAMENTACIÓN Y MOTIVACIÓN. SU DISTINCIÓN ENTRE SU FALTA Y CUANDO ES INDEBIDA.</w:t>
      </w:r>
      <w:r w:rsidRPr="00A226E4">
        <w:rPr>
          <w:rFonts w:ascii="Arial Narrow" w:hAnsi="Arial Narrow" w:cs="Arial"/>
          <w:i/>
          <w:sz w:val="24"/>
          <w:szCs w:val="24"/>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 SEXTO TRIBUNAL COLEGIADO EN MATERIA CIVIL DEL PRIMER CIRCUITO.</w:t>
      </w:r>
    </w:p>
    <w:p w:rsidR="008D16F9" w:rsidRPr="00053560" w:rsidRDefault="008D16F9" w:rsidP="008D16F9">
      <w:pPr>
        <w:pStyle w:val="Sinespaciado"/>
        <w:spacing w:line="360" w:lineRule="auto"/>
        <w:ind w:firstLine="709"/>
        <w:jc w:val="both"/>
        <w:rPr>
          <w:rFonts w:ascii="Arial Narrow" w:eastAsia="Arial Unicode MS" w:hAnsi="Arial Narrow" w:cs="Arial Unicode MS"/>
          <w:sz w:val="16"/>
          <w:szCs w:val="16"/>
          <w:lang w:eastAsia="es-MX"/>
        </w:rPr>
      </w:pPr>
    </w:p>
    <w:p w:rsidR="008D16F9" w:rsidRPr="00A226E4" w:rsidRDefault="008D16F9" w:rsidP="008D16F9">
      <w:pPr>
        <w:pStyle w:val="Sinespaciado"/>
        <w:spacing w:line="360" w:lineRule="auto"/>
        <w:ind w:firstLine="709"/>
        <w:jc w:val="both"/>
        <w:rPr>
          <w:rFonts w:ascii="Arial Narrow" w:hAnsi="Arial Narrow"/>
          <w:sz w:val="28"/>
          <w:szCs w:val="28"/>
        </w:rPr>
      </w:pPr>
      <w:r w:rsidRPr="00A226E4">
        <w:rPr>
          <w:rFonts w:ascii="Arial Narrow" w:eastAsia="Arial Unicode MS" w:hAnsi="Arial Narrow" w:cs="Arial Unicode MS"/>
          <w:sz w:val="28"/>
          <w:szCs w:val="28"/>
          <w:lang w:eastAsia="es-MX"/>
        </w:rPr>
        <w:t xml:space="preserve">Así como tiene aplicación la tesis Aislada de la </w:t>
      </w:r>
      <w:r w:rsidRPr="00A226E4">
        <w:rPr>
          <w:rFonts w:ascii="Arial Narrow" w:hAnsi="Arial Narrow"/>
          <w:sz w:val="28"/>
          <w:szCs w:val="28"/>
        </w:rPr>
        <w:t xml:space="preserve">Época: Décima Época,  Registro: 2010897,  Instancia: Tribunales Colegiados de Circuito, Tipo de Tesis: Aislada, Fuente: Gaceta del Semanario Judicial de la Federación, Libro 26, Enero de 2016, Tomo IV, Materia(s): Administrativa, Tesis: VI.1o.A.92 A (10a.), Página: 3163, que dice:  </w:t>
      </w:r>
    </w:p>
    <w:p w:rsidR="008D16F9" w:rsidRPr="00053560" w:rsidRDefault="008D16F9" w:rsidP="008D16F9">
      <w:pPr>
        <w:jc w:val="both"/>
        <w:rPr>
          <w:rFonts w:ascii="Arial Narrow" w:hAnsi="Arial Narrow"/>
          <w:sz w:val="16"/>
          <w:szCs w:val="16"/>
        </w:rPr>
      </w:pPr>
    </w:p>
    <w:p w:rsidR="008D16F9" w:rsidRPr="00A226E4" w:rsidRDefault="008D16F9" w:rsidP="008D16F9">
      <w:pPr>
        <w:spacing w:after="0"/>
        <w:ind w:firstLine="709"/>
        <w:jc w:val="both"/>
        <w:rPr>
          <w:rFonts w:ascii="Arial Narrow" w:hAnsi="Arial Narrow"/>
          <w:i/>
          <w:sz w:val="24"/>
          <w:szCs w:val="24"/>
        </w:rPr>
      </w:pPr>
      <w:r w:rsidRPr="00A226E4">
        <w:rPr>
          <w:rFonts w:ascii="Arial Narrow" w:hAnsi="Arial Narrow"/>
          <w:b/>
          <w:i/>
          <w:sz w:val="24"/>
          <w:szCs w:val="24"/>
        </w:rPr>
        <w:lastRenderedPageBreak/>
        <w:t>“BOLETAS DE INFRACCIÓN EMITIDAS CON FUNDAMENTO EN EL ARTÍCULO 54 DEL REGLAMENTO DE LA LEY DE VIALIDAD PARA EL ESTADO LIBRE Y SOBERANO DE PUEBLA. LOS POLICÍAS VIALES DEBEN ASENTAR EN ÉSTAS LOS DATOS RELATIVOS A SU IDENTIFICACIÓN</w:t>
      </w:r>
      <w:r w:rsidRPr="00A226E4">
        <w:rPr>
          <w:rFonts w:ascii="Arial Narrow" w:hAnsi="Arial Narrow"/>
          <w:i/>
          <w:sz w:val="24"/>
          <w:szCs w:val="24"/>
        </w:rPr>
        <w:t xml:space="preserve">. En el numeral referido se prevé el procedimiento que los policías viales deben seguir cuando un conductor cometa una infracción, estableciéndose en las fracciones II y V que deberán identificarse mediante credencial oficial con su nombre que los acredite con la calidad con que se ostentan y llenar la boleta de infracción, de la cual extenderán una copia al interesado. Por lo tanto, a fin de cumplir con los requisitos mínimos que garanticen la seguridad jurídica y legalidad de las actuaciones que lleva a cabo la autoridad, es indispensable que en la </w:t>
      </w:r>
      <w:r w:rsidRPr="00A226E4">
        <w:rPr>
          <w:rFonts w:ascii="Arial Narrow" w:hAnsi="Arial Narrow"/>
          <w:b/>
          <w:i/>
          <w:sz w:val="24"/>
          <w:szCs w:val="24"/>
        </w:rPr>
        <w:t>boleta de infracción se asienten con toda claridad y precisión los datos relativos a la identificación del policía vial</w:t>
      </w:r>
      <w:r w:rsidRPr="00A226E4">
        <w:rPr>
          <w:rFonts w:ascii="Arial Narrow" w:hAnsi="Arial Narrow"/>
          <w:i/>
          <w:sz w:val="24"/>
          <w:szCs w:val="24"/>
        </w:rPr>
        <w:t>, sin que obste que en el precepto no se establezca expresamente dicha obligación, puesto que debe inferirse que en la boleta deben especificarse tales aspectos, ya que de otra forma no existiría certeza de que efectivamente el policía vial actuó de conformidad con el procedimiento que establece. PRIMER TRIBUNAL COLEGIADO EN MATERIA ADMINISTRATIVA DEL SEXTO CIRCUITO.”</w:t>
      </w:r>
    </w:p>
    <w:p w:rsidR="008D16F9" w:rsidRPr="00053560" w:rsidRDefault="008D16F9" w:rsidP="008D16F9">
      <w:pPr>
        <w:pStyle w:val="Sinespaciado"/>
        <w:spacing w:line="360" w:lineRule="auto"/>
        <w:ind w:firstLine="709"/>
        <w:jc w:val="both"/>
        <w:rPr>
          <w:rFonts w:ascii="Arial Narrow" w:eastAsia="Arial Unicode MS" w:hAnsi="Arial Narrow" w:cs="Arial Unicode MS"/>
          <w:sz w:val="16"/>
          <w:szCs w:val="16"/>
          <w:lang w:eastAsia="es-MX"/>
        </w:rPr>
      </w:pPr>
    </w:p>
    <w:p w:rsidR="008D16F9" w:rsidRPr="00A226E4" w:rsidRDefault="008D16F9" w:rsidP="003C3BD8">
      <w:pPr>
        <w:pStyle w:val="Sinespaciado"/>
        <w:spacing w:line="360" w:lineRule="auto"/>
        <w:ind w:firstLine="708"/>
        <w:jc w:val="both"/>
        <w:rPr>
          <w:rFonts w:ascii="Arial Narrow" w:hAnsi="Arial Narrow"/>
          <w:sz w:val="28"/>
          <w:szCs w:val="28"/>
        </w:rPr>
      </w:pPr>
      <w:r w:rsidRPr="00A226E4">
        <w:rPr>
          <w:rFonts w:ascii="Arial Narrow" w:hAnsi="Arial Narrow" w:cs="Arial"/>
          <w:sz w:val="28"/>
          <w:szCs w:val="28"/>
        </w:rPr>
        <w:t>No pasa inadvertido para esta Sala, que al respecto</w:t>
      </w:r>
      <w:r>
        <w:rPr>
          <w:rFonts w:ascii="Arial Narrow" w:hAnsi="Arial Narrow" w:cs="Arial"/>
          <w:sz w:val="28"/>
          <w:szCs w:val="28"/>
        </w:rPr>
        <w:t>,</w:t>
      </w:r>
      <w:r w:rsidRPr="00A226E4">
        <w:rPr>
          <w:rFonts w:ascii="Arial Narrow" w:hAnsi="Arial Narrow" w:cs="Arial"/>
          <w:sz w:val="28"/>
          <w:szCs w:val="28"/>
        </w:rPr>
        <w:t xml:space="preserve"> la autoridad demandada</w:t>
      </w:r>
      <w:r>
        <w:rPr>
          <w:rFonts w:ascii="Arial Narrow" w:hAnsi="Arial Narrow" w:cs="Arial"/>
          <w:sz w:val="28"/>
          <w:szCs w:val="28"/>
        </w:rPr>
        <w:t>,</w:t>
      </w:r>
      <w:r w:rsidRPr="00A226E4">
        <w:rPr>
          <w:rFonts w:ascii="Arial Narrow" w:hAnsi="Arial Narrow" w:cs="Arial"/>
          <w:sz w:val="28"/>
          <w:szCs w:val="28"/>
        </w:rPr>
        <w:t xml:space="preserve"> en su escrito de contestación de demanda expone </w:t>
      </w:r>
      <w:r w:rsidRPr="00A226E4">
        <w:rPr>
          <w:rFonts w:ascii="Arial Narrow" w:eastAsia="Arial Unicode MS" w:hAnsi="Arial Narrow" w:cs="Arial Unicode MS"/>
          <w:sz w:val="28"/>
          <w:szCs w:val="28"/>
          <w:lang w:eastAsia="es-MX"/>
        </w:rPr>
        <w:t xml:space="preserve">que se identificó en el acto impugnado y que cumple con todos los lineamientos que refiere el artículo 34 de la Ley del Sistema de Seguridad Pública en el Estado, </w:t>
      </w:r>
      <w:r w:rsidRPr="00A226E4">
        <w:rPr>
          <w:rFonts w:ascii="Arial Narrow" w:hAnsi="Arial Narrow" w:cs="Arial"/>
          <w:sz w:val="28"/>
          <w:szCs w:val="28"/>
        </w:rPr>
        <w:t>sin embargo dichas argumentaciones,</w:t>
      </w:r>
      <w:r>
        <w:rPr>
          <w:rFonts w:ascii="Arial Narrow" w:hAnsi="Arial Narrow" w:cs="Arial"/>
          <w:sz w:val="28"/>
          <w:szCs w:val="28"/>
        </w:rPr>
        <w:t xml:space="preserve"> son infundadas, porque del estudio de la</w:t>
      </w:r>
      <w:r w:rsidR="003C3BD8">
        <w:rPr>
          <w:rFonts w:ascii="Arial Narrow" w:hAnsi="Arial Narrow" w:cs="Arial"/>
          <w:sz w:val="28"/>
          <w:szCs w:val="28"/>
        </w:rPr>
        <w:t xml:space="preserve">s boletas de infracción folio número </w:t>
      </w:r>
      <w:r w:rsidR="003C3BD8" w:rsidRPr="003F542A">
        <w:rPr>
          <w:rFonts w:ascii="Arial Narrow" w:hAnsi="Arial Narrow" w:cs="Arial"/>
          <w:b/>
          <w:sz w:val="28"/>
          <w:szCs w:val="28"/>
        </w:rPr>
        <w:t>B 468271 y B 468272</w:t>
      </w:r>
      <w:r w:rsidR="003C3BD8">
        <w:rPr>
          <w:rFonts w:ascii="Arial Narrow" w:hAnsi="Arial Narrow" w:cs="Arial"/>
          <w:sz w:val="28"/>
          <w:szCs w:val="28"/>
        </w:rPr>
        <w:t xml:space="preserve"> de fecha veinticuatro de octubre de dos mil veinte</w:t>
      </w:r>
      <w:r>
        <w:rPr>
          <w:rFonts w:ascii="Arial Narrow" w:hAnsi="Arial Narrow" w:cs="Arial"/>
          <w:sz w:val="28"/>
          <w:szCs w:val="28"/>
        </w:rPr>
        <w:t>, se advierte lo contrario.</w:t>
      </w:r>
    </w:p>
    <w:p w:rsidR="008D16F9" w:rsidRPr="00053560" w:rsidRDefault="008D16F9" w:rsidP="008D16F9">
      <w:pPr>
        <w:pStyle w:val="Sinespaciado"/>
        <w:spacing w:line="360" w:lineRule="auto"/>
        <w:ind w:firstLine="709"/>
        <w:jc w:val="both"/>
        <w:rPr>
          <w:rFonts w:ascii="Arial Narrow" w:eastAsia="Arial Unicode MS" w:hAnsi="Arial Narrow" w:cs="Arial Unicode MS"/>
          <w:sz w:val="16"/>
          <w:szCs w:val="16"/>
          <w:lang w:eastAsia="es-MX"/>
        </w:rPr>
      </w:pP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lang w:eastAsia="es-MX"/>
        </w:rPr>
      </w:pPr>
      <w:r w:rsidRPr="00A226E4">
        <w:rPr>
          <w:rFonts w:ascii="Arial Narrow" w:eastAsia="Arial Unicode MS" w:hAnsi="Arial Narrow" w:cs="Arial Unicode MS"/>
          <w:sz w:val="28"/>
          <w:szCs w:val="28"/>
          <w:lang w:eastAsia="es-MX"/>
        </w:rPr>
        <w:t xml:space="preserve">En ese tenor, </w:t>
      </w:r>
      <w:r w:rsidRPr="00A226E4">
        <w:rPr>
          <w:rFonts w:ascii="Arial Narrow" w:eastAsia="Arial Unicode MS" w:hAnsi="Arial Narrow" w:cs="Arial Unicode MS"/>
          <w:b/>
          <w:sz w:val="28"/>
          <w:szCs w:val="28"/>
          <w:lang w:eastAsia="es-MX"/>
        </w:rPr>
        <w:t>resulta</w:t>
      </w:r>
      <w:r w:rsidR="006F4864">
        <w:rPr>
          <w:rFonts w:ascii="Arial Narrow" w:eastAsia="Arial Unicode MS" w:hAnsi="Arial Narrow" w:cs="Arial Unicode MS"/>
          <w:b/>
          <w:sz w:val="28"/>
          <w:szCs w:val="28"/>
          <w:lang w:eastAsia="es-MX"/>
        </w:rPr>
        <w:t>n</w:t>
      </w:r>
      <w:r w:rsidRPr="00A226E4">
        <w:rPr>
          <w:rFonts w:ascii="Arial Narrow" w:eastAsia="Arial Unicode MS" w:hAnsi="Arial Narrow" w:cs="Arial Unicode MS"/>
          <w:b/>
          <w:sz w:val="28"/>
          <w:szCs w:val="28"/>
          <w:lang w:eastAsia="es-MX"/>
        </w:rPr>
        <w:t xml:space="preserve"> ilegal</w:t>
      </w:r>
      <w:r w:rsidR="006F4864">
        <w:rPr>
          <w:rFonts w:ascii="Arial Narrow" w:eastAsia="Arial Unicode MS" w:hAnsi="Arial Narrow" w:cs="Arial Unicode MS"/>
          <w:b/>
          <w:sz w:val="28"/>
          <w:szCs w:val="28"/>
          <w:lang w:eastAsia="es-MX"/>
        </w:rPr>
        <w:t>es</w:t>
      </w:r>
      <w:r w:rsidRPr="00A226E4">
        <w:rPr>
          <w:rFonts w:ascii="Arial Narrow" w:eastAsia="Arial Unicode MS" w:hAnsi="Arial Narrow" w:cs="Arial Unicode MS"/>
          <w:b/>
          <w:sz w:val="28"/>
          <w:szCs w:val="28"/>
          <w:lang w:eastAsia="es-MX"/>
        </w:rPr>
        <w:t xml:space="preserve"> l</w:t>
      </w:r>
      <w:r w:rsidR="006F4864">
        <w:rPr>
          <w:rFonts w:ascii="Arial Narrow" w:eastAsia="Arial Unicode MS" w:hAnsi="Arial Narrow" w:cs="Arial Unicode MS"/>
          <w:b/>
          <w:sz w:val="28"/>
          <w:szCs w:val="28"/>
          <w:lang w:eastAsia="es-MX"/>
        </w:rPr>
        <w:t>os</w:t>
      </w:r>
      <w:r w:rsidRPr="00A226E4">
        <w:rPr>
          <w:rFonts w:ascii="Arial Narrow" w:eastAsia="Arial Unicode MS" w:hAnsi="Arial Narrow" w:cs="Arial Unicode MS"/>
          <w:b/>
          <w:sz w:val="28"/>
          <w:szCs w:val="28"/>
          <w:lang w:eastAsia="es-MX"/>
        </w:rPr>
        <w:t xml:space="preserve"> acto</w:t>
      </w:r>
      <w:r w:rsidR="006F4864">
        <w:rPr>
          <w:rFonts w:ascii="Arial Narrow" w:eastAsia="Arial Unicode MS" w:hAnsi="Arial Narrow" w:cs="Arial Unicode MS"/>
          <w:b/>
          <w:sz w:val="28"/>
          <w:szCs w:val="28"/>
          <w:lang w:eastAsia="es-MX"/>
        </w:rPr>
        <w:t>s</w:t>
      </w:r>
      <w:r w:rsidRPr="00A226E4">
        <w:rPr>
          <w:rFonts w:ascii="Arial Narrow" w:eastAsia="Arial Unicode MS" w:hAnsi="Arial Narrow" w:cs="Arial Unicode MS"/>
          <w:b/>
          <w:sz w:val="28"/>
          <w:szCs w:val="28"/>
          <w:lang w:eastAsia="es-MX"/>
        </w:rPr>
        <w:t xml:space="preserve"> impugnado</w:t>
      </w:r>
      <w:r w:rsidR="006F4864">
        <w:rPr>
          <w:rFonts w:ascii="Arial Narrow" w:eastAsia="Arial Unicode MS" w:hAnsi="Arial Narrow" w:cs="Arial Unicode MS"/>
          <w:b/>
          <w:sz w:val="28"/>
          <w:szCs w:val="28"/>
          <w:lang w:eastAsia="es-MX"/>
        </w:rPr>
        <w:t>s</w:t>
      </w:r>
      <w:r w:rsidRPr="00A226E4">
        <w:rPr>
          <w:rFonts w:ascii="Arial Narrow" w:eastAsia="Arial Unicode MS" w:hAnsi="Arial Narrow" w:cs="Arial Unicode MS"/>
          <w:sz w:val="28"/>
          <w:szCs w:val="28"/>
          <w:lang w:eastAsia="es-MX"/>
        </w:rPr>
        <w:t xml:space="preserve">, ya que la autoridad demandada omitió identificarse con la credencial que lo identifica </w:t>
      </w:r>
      <w:r>
        <w:rPr>
          <w:rFonts w:ascii="Arial Narrow" w:eastAsia="Arial Unicode MS" w:hAnsi="Arial Narrow" w:cs="Arial Unicode MS"/>
          <w:sz w:val="28"/>
          <w:szCs w:val="28"/>
          <w:lang w:eastAsia="es-MX"/>
        </w:rPr>
        <w:t xml:space="preserve">y legitima </w:t>
      </w:r>
      <w:r w:rsidRPr="00A226E4">
        <w:rPr>
          <w:rFonts w:ascii="Arial Narrow" w:eastAsia="Arial Unicode MS" w:hAnsi="Arial Narrow" w:cs="Arial Unicode MS"/>
          <w:sz w:val="28"/>
          <w:szCs w:val="28"/>
          <w:lang w:eastAsia="es-MX"/>
        </w:rPr>
        <w:t>como un miembro de</w:t>
      </w:r>
      <w:r>
        <w:rPr>
          <w:rFonts w:ascii="Arial Narrow" w:eastAsia="Arial Unicode MS" w:hAnsi="Arial Narrow" w:cs="Arial Unicode MS"/>
          <w:sz w:val="28"/>
          <w:szCs w:val="28"/>
          <w:lang w:eastAsia="es-MX"/>
        </w:rPr>
        <w:t>l</w:t>
      </w:r>
      <w:r w:rsidRPr="00A226E4">
        <w:rPr>
          <w:rFonts w:ascii="Arial Narrow" w:eastAsia="Arial Unicode MS" w:hAnsi="Arial Narrow" w:cs="Arial Unicode MS"/>
          <w:sz w:val="28"/>
          <w:szCs w:val="28"/>
          <w:lang w:eastAsia="es-MX"/>
        </w:rPr>
        <w:t xml:space="preserve"> cuerpo de seguridad pública</w:t>
      </w:r>
      <w:r>
        <w:rPr>
          <w:rFonts w:ascii="Arial Narrow" w:eastAsia="Arial Unicode MS" w:hAnsi="Arial Narrow" w:cs="Arial Unicode MS"/>
          <w:sz w:val="28"/>
          <w:szCs w:val="28"/>
          <w:lang w:eastAsia="es-MX"/>
        </w:rPr>
        <w:t xml:space="preserve"> al que pertenece</w:t>
      </w:r>
      <w:r w:rsidRPr="00A226E4">
        <w:rPr>
          <w:rFonts w:ascii="Arial Narrow" w:eastAsia="Arial Unicode MS" w:hAnsi="Arial Narrow" w:cs="Arial Unicode MS"/>
          <w:sz w:val="28"/>
          <w:szCs w:val="28"/>
          <w:lang w:eastAsia="es-MX"/>
        </w:rPr>
        <w:t>, en la que debe contener nombre, cargo y vigencia de la credencial, así como el número de credencial y la autoridad que la expidió, lo que genera una indebida fundamentación y motivación de la infracción recurrida, por la razones antes citadas.</w:t>
      </w:r>
    </w:p>
    <w:p w:rsidR="008D16F9" w:rsidRPr="00053560" w:rsidRDefault="008D16F9" w:rsidP="008D16F9">
      <w:pPr>
        <w:pStyle w:val="Sinespaciado"/>
        <w:spacing w:line="360" w:lineRule="auto"/>
        <w:ind w:firstLine="709"/>
        <w:jc w:val="both"/>
        <w:rPr>
          <w:rFonts w:ascii="Arial Narrow" w:eastAsia="Arial Unicode MS" w:hAnsi="Arial Narrow" w:cs="Arial Unicode MS"/>
          <w:sz w:val="16"/>
          <w:szCs w:val="16"/>
          <w:lang w:eastAsia="es-MX"/>
        </w:rPr>
      </w:pPr>
    </w:p>
    <w:p w:rsidR="008D16F9" w:rsidRPr="00A226E4" w:rsidRDefault="008D16F9" w:rsidP="008D16F9">
      <w:pPr>
        <w:pStyle w:val="Sinespaciado"/>
        <w:spacing w:line="360" w:lineRule="auto"/>
        <w:ind w:firstLine="709"/>
        <w:jc w:val="both"/>
      </w:pPr>
      <w:r w:rsidRPr="00A226E4">
        <w:rPr>
          <w:rFonts w:ascii="Arial Narrow" w:eastAsia="Arial Unicode MS" w:hAnsi="Arial Narrow" w:cs="Arial Unicode MS"/>
          <w:sz w:val="28"/>
          <w:szCs w:val="28"/>
        </w:rPr>
        <w:t xml:space="preserve">En esa tesitura, </w:t>
      </w:r>
      <w:r w:rsidRPr="006B4D37">
        <w:rPr>
          <w:rFonts w:ascii="Arial Narrow" w:eastAsia="Arial Unicode MS" w:hAnsi="Arial Narrow" w:cs="Arial Unicode MS"/>
          <w:sz w:val="28"/>
          <w:szCs w:val="28"/>
        </w:rPr>
        <w:t>esta</w:t>
      </w:r>
      <w:r w:rsidRPr="00A226E4">
        <w:rPr>
          <w:rFonts w:ascii="Arial Narrow" w:eastAsia="Arial Unicode MS" w:hAnsi="Arial Narrow" w:cs="Arial Unicode MS"/>
          <w:b/>
          <w:sz w:val="28"/>
          <w:szCs w:val="28"/>
        </w:rPr>
        <w:t xml:space="preserve"> Tercera Sala Unitaria</w:t>
      </w:r>
      <w:r w:rsidRPr="00A226E4">
        <w:rPr>
          <w:rFonts w:ascii="Arial Narrow" w:eastAsia="Arial Unicode MS" w:hAnsi="Arial Narrow" w:cs="Arial Unicode MS"/>
          <w:sz w:val="28"/>
          <w:szCs w:val="28"/>
        </w:rPr>
        <w:t xml:space="preserve"> concluye, que la Boleta de infracción</w:t>
      </w:r>
      <w:r w:rsidRPr="00A226E4">
        <w:rPr>
          <w:rFonts w:ascii="Arial Narrow" w:eastAsia="Arial Unicode MS" w:hAnsi="Arial Narrow" w:cs="Arial Unicode MS"/>
          <w:b/>
          <w:sz w:val="28"/>
          <w:szCs w:val="28"/>
        </w:rPr>
        <w:t xml:space="preserve"> </w:t>
      </w:r>
      <w:r w:rsidR="003C3BD8">
        <w:rPr>
          <w:rFonts w:ascii="Arial Narrow" w:hAnsi="Arial Narrow" w:cs="Arial"/>
          <w:sz w:val="28"/>
          <w:szCs w:val="28"/>
        </w:rPr>
        <w:t xml:space="preserve">folio número </w:t>
      </w:r>
      <w:r w:rsidR="003C3BD8" w:rsidRPr="003F542A">
        <w:rPr>
          <w:rFonts w:ascii="Arial Narrow" w:hAnsi="Arial Narrow" w:cs="Arial"/>
          <w:b/>
          <w:sz w:val="28"/>
          <w:szCs w:val="28"/>
        </w:rPr>
        <w:t>B 468271 y B 468272</w:t>
      </w:r>
      <w:r w:rsidR="003C3BD8">
        <w:rPr>
          <w:rFonts w:ascii="Arial Narrow" w:hAnsi="Arial Narrow" w:cs="Arial"/>
          <w:sz w:val="28"/>
          <w:szCs w:val="28"/>
        </w:rPr>
        <w:t xml:space="preserve"> de fecha veinticuatro de octubre de dos mil veinte</w:t>
      </w:r>
      <w:r w:rsidRPr="00A226E4">
        <w:rPr>
          <w:rFonts w:ascii="Arial Narrow" w:hAnsi="Arial Narrow" w:cs="Arial"/>
          <w:sz w:val="28"/>
          <w:szCs w:val="28"/>
        </w:rPr>
        <w:t xml:space="preserve">; </w:t>
      </w:r>
      <w:r w:rsidRPr="00A226E4">
        <w:rPr>
          <w:rFonts w:ascii="Arial Narrow" w:eastAsia="Arial Unicode MS" w:hAnsi="Arial Narrow" w:cs="Arial Unicode MS"/>
          <w:sz w:val="28"/>
          <w:szCs w:val="28"/>
        </w:rPr>
        <w:t xml:space="preserve">se ubica en la causal de </w:t>
      </w:r>
      <w:r w:rsidRPr="00A226E4">
        <w:rPr>
          <w:rFonts w:ascii="Arial Narrow" w:eastAsia="Arial Unicode MS" w:hAnsi="Arial Narrow" w:cs="Arial Unicode MS"/>
          <w:b/>
          <w:sz w:val="28"/>
          <w:szCs w:val="28"/>
        </w:rPr>
        <w:t xml:space="preserve">ILEGALIDAD </w:t>
      </w:r>
      <w:r w:rsidR="003F542A">
        <w:rPr>
          <w:rFonts w:ascii="Arial Narrow" w:eastAsia="Arial Unicode MS" w:hAnsi="Arial Narrow" w:cs="Arial Unicode MS"/>
          <w:b/>
          <w:sz w:val="28"/>
          <w:szCs w:val="28"/>
        </w:rPr>
        <w:t>e</w:t>
      </w:r>
      <w:r w:rsidRPr="00A226E4">
        <w:rPr>
          <w:rFonts w:ascii="Arial Narrow" w:eastAsia="Arial Unicode MS" w:hAnsi="Arial Narrow" w:cs="Arial Unicode MS"/>
          <w:b/>
          <w:sz w:val="28"/>
          <w:szCs w:val="28"/>
        </w:rPr>
        <w:t xml:space="preserve"> INVALIDEZ</w:t>
      </w:r>
      <w:r w:rsidRPr="00A226E4">
        <w:rPr>
          <w:rFonts w:ascii="Arial Narrow" w:eastAsia="Arial Unicode MS" w:hAnsi="Arial Narrow" w:cs="Arial Unicode MS"/>
          <w:sz w:val="28"/>
          <w:szCs w:val="28"/>
        </w:rPr>
        <w:t xml:space="preserve"> prevista por el artículo 250 fracción II del Código Procesal Administrativo para el Estado de San Luis Potosí, toda vez que del estudio del presente asunto se demostró que carece de la debida fundamentación y motivación, e incumple además con los </w:t>
      </w:r>
      <w:r w:rsidRPr="00A226E4">
        <w:rPr>
          <w:rFonts w:ascii="Arial Narrow" w:eastAsia="Arial Unicode MS" w:hAnsi="Arial Narrow" w:cs="Arial Unicode MS"/>
          <w:sz w:val="28"/>
          <w:szCs w:val="28"/>
        </w:rPr>
        <w:lastRenderedPageBreak/>
        <w:t xml:space="preserve">requisitos formales exigidos por las leyes referidas; situación que deja en estado de indefensión e incertidumbre a la parte actora, pues se ha justificado que se transgredieron, los derechos humanos y las garantías de legalidad y seguridad jurídica a que se refieren los artículos 14 y 16 de la Constitución Federal; por lo que en consecuencia, procede decretar la </w:t>
      </w:r>
      <w:r w:rsidRPr="00A226E4">
        <w:rPr>
          <w:rFonts w:ascii="Arial Narrow" w:eastAsia="Arial Unicode MS" w:hAnsi="Arial Narrow" w:cs="Arial Unicode MS"/>
          <w:b/>
          <w:sz w:val="28"/>
          <w:szCs w:val="28"/>
        </w:rPr>
        <w:t xml:space="preserve">NULIDAD </w:t>
      </w:r>
      <w:r w:rsidRPr="00A226E4">
        <w:rPr>
          <w:rFonts w:ascii="Arial Narrow" w:eastAsia="Arial Unicode MS" w:hAnsi="Arial Narrow" w:cs="Arial Unicode MS"/>
          <w:sz w:val="28"/>
          <w:szCs w:val="28"/>
        </w:rPr>
        <w:t>de la</w:t>
      </w:r>
      <w:r w:rsidR="00CB65A4">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boleta</w:t>
      </w:r>
      <w:r w:rsidR="00CB65A4">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de multa e infracci</w:t>
      </w:r>
      <w:r w:rsidR="00CB65A4">
        <w:rPr>
          <w:rFonts w:ascii="Arial Narrow" w:eastAsia="Arial Unicode MS" w:hAnsi="Arial Narrow" w:cs="Arial Unicode MS"/>
          <w:sz w:val="28"/>
          <w:szCs w:val="28"/>
        </w:rPr>
        <w:t>ones</w:t>
      </w:r>
      <w:r w:rsidRPr="00A226E4">
        <w:rPr>
          <w:rFonts w:ascii="Arial Narrow" w:eastAsia="Arial Unicode MS" w:hAnsi="Arial Narrow" w:cs="Arial Unicode MS"/>
          <w:sz w:val="28"/>
          <w:szCs w:val="28"/>
        </w:rPr>
        <w:t xml:space="preserve"> impugnada</w:t>
      </w:r>
      <w:r w:rsidR="00CB65A4">
        <w:rPr>
          <w:rFonts w:ascii="Arial Narrow" w:eastAsia="Arial Unicode MS" w:hAnsi="Arial Narrow" w:cs="Arial Unicode MS"/>
          <w:sz w:val="28"/>
          <w:szCs w:val="28"/>
        </w:rPr>
        <w:t>s</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según lo disponen los artículos 251, 252 y 253 del Código Procesal Administrativo del Estado.</w:t>
      </w:r>
    </w:p>
    <w:p w:rsidR="008D16F9" w:rsidRPr="00053560" w:rsidRDefault="008D16F9" w:rsidP="008D16F9">
      <w:pPr>
        <w:pStyle w:val="Sinespaciado"/>
        <w:spacing w:line="360" w:lineRule="auto"/>
        <w:ind w:firstLine="709"/>
        <w:jc w:val="both"/>
        <w:rPr>
          <w:rFonts w:ascii="Arial Narrow" w:eastAsia="Arial Unicode MS" w:hAnsi="Arial Narrow" w:cs="Arial Unicode MS"/>
          <w:sz w:val="16"/>
          <w:szCs w:val="16"/>
        </w:rPr>
      </w:pP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En virtud de lo anterior, resulta innecesario el estudio de los restantes argumentos contenidos en los conceptos de impugnación. Tiene aplicación la Tesis d</w:t>
      </w:r>
      <w:r>
        <w:rPr>
          <w:rFonts w:ascii="Arial Narrow" w:eastAsia="Arial Unicode MS" w:hAnsi="Arial Narrow" w:cs="Arial Unicode MS"/>
          <w:sz w:val="28"/>
          <w:szCs w:val="28"/>
        </w:rPr>
        <w:t>e</w:t>
      </w:r>
      <w:r w:rsidRPr="00A226E4">
        <w:rPr>
          <w:rFonts w:ascii="Arial Narrow" w:eastAsia="Arial Unicode MS" w:hAnsi="Arial Narrow" w:cs="Arial Unicode MS"/>
          <w:sz w:val="28"/>
          <w:szCs w:val="28"/>
        </w:rPr>
        <w:t xml:space="preserve"> Jurisprudencia de la Época: Novena Época, Registro: 172578, Instancia: Tribunales Colegiados de Circuito, Tipo de Tesis: Jurisprudencia, Fuente: Semanario Judicial de la Federación y su Gaceta, Tomo XXV, Mayo de 2007, Materia(s): Común, Tesis: IV.2o.C. J/9, Página: 1743, que dice:  </w:t>
      </w: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p>
    <w:p w:rsidR="008D16F9" w:rsidRPr="003621D3" w:rsidRDefault="008D16F9" w:rsidP="008D16F9">
      <w:pPr>
        <w:pStyle w:val="Sinespaciado"/>
        <w:spacing w:line="276" w:lineRule="auto"/>
        <w:ind w:firstLine="709"/>
        <w:jc w:val="both"/>
        <w:rPr>
          <w:rFonts w:ascii="Arial Narrow" w:eastAsia="Arial Unicode MS" w:hAnsi="Arial Narrow" w:cs="Arial Unicode MS"/>
          <w:i/>
          <w:sz w:val="24"/>
          <w:szCs w:val="24"/>
        </w:rPr>
      </w:pPr>
      <w:r w:rsidRPr="003621D3">
        <w:rPr>
          <w:rFonts w:ascii="Arial Narrow" w:eastAsia="Arial Unicode MS" w:hAnsi="Arial Narrow" w:cs="Arial Unicode MS"/>
          <w:b/>
          <w:i/>
          <w:sz w:val="24"/>
          <w:szCs w:val="24"/>
        </w:rPr>
        <w:t>“CONCEPTOS DE VIOLACIÓN. ES INNECESARIO SU ESTUDIO, CUANDO LA DECLARACIÓN DE FIRMEZA DE UNA CONSIDERACIÓN AUTÓNOMA DE LA SENTENCIA RECLAMADA ES SUFICIENTE PARA REGIR SU SENTIDO</w:t>
      </w:r>
      <w:r w:rsidRPr="003621D3">
        <w:rPr>
          <w:rFonts w:ascii="Arial Narrow" w:eastAsia="Arial Unicode MS" w:hAnsi="Arial Narrow" w:cs="Arial Unicode MS"/>
          <w:i/>
          <w:sz w:val="24"/>
          <w:szCs w:val="24"/>
        </w:rPr>
        <w:t xml:space="preserve">. Si el tribunal responsable, para sustentar el sentido de la resolución reclamada, expresó diversas consideraciones, las cuales resultan autónomas o independientes entre sí y suficientes cada una de ellas para regir su sentido, la ineficacia de los conceptos de violación tocantes a evidenciar la ilegalidad de alguna de tales consideraciones, hace innecesario el estudio de los restantes, pues su examen en nada variaría el sentido de la resolución reclamada, ya que basta que quede firme alguna para que dicha consideración sustente por sí sola el sentido del fallo. SEGUNDO TRIBUNAL COLEGIADO EN MATERIA CIVIL DEL CUARTO CIRCUITO. </w:t>
      </w:r>
    </w:p>
    <w:p w:rsidR="008D16F9" w:rsidRPr="00053560" w:rsidRDefault="008D16F9" w:rsidP="008D16F9">
      <w:pPr>
        <w:pStyle w:val="Sinespaciado"/>
        <w:spacing w:line="360" w:lineRule="auto"/>
        <w:ind w:firstLine="709"/>
        <w:jc w:val="both"/>
        <w:rPr>
          <w:rFonts w:ascii="Arial Narrow" w:eastAsia="Arial Unicode MS" w:hAnsi="Arial Narrow" w:cs="Arial Unicode MS"/>
          <w:sz w:val="16"/>
          <w:szCs w:val="16"/>
        </w:rPr>
      </w:pP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En las condiciones apuntadas, resulta necesario hacer mención al contenido del artículo 252 del Código de Procedimientos Administrativos para el Estado de San Luis potosí, que literalmente dispone</w:t>
      </w:r>
      <w:r>
        <w:rPr>
          <w:rFonts w:ascii="Arial Narrow" w:eastAsia="Arial Unicode MS" w:hAnsi="Arial Narrow" w:cs="Arial Unicode MS"/>
          <w:sz w:val="28"/>
          <w:szCs w:val="28"/>
        </w:rPr>
        <w:t xml:space="preserve"> en lo conducente</w:t>
      </w:r>
      <w:r w:rsidRPr="00A226E4">
        <w:rPr>
          <w:rFonts w:ascii="Arial Narrow" w:eastAsia="Arial Unicode MS" w:hAnsi="Arial Narrow" w:cs="Arial Unicode MS"/>
          <w:sz w:val="28"/>
          <w:szCs w:val="28"/>
        </w:rPr>
        <w:t>:</w:t>
      </w:r>
    </w:p>
    <w:p w:rsidR="008D16F9" w:rsidRPr="00A226E4" w:rsidRDefault="008D16F9" w:rsidP="008D16F9">
      <w:pPr>
        <w:pStyle w:val="Sinespaciado"/>
        <w:spacing w:line="276" w:lineRule="auto"/>
        <w:ind w:firstLine="709"/>
        <w:jc w:val="both"/>
        <w:rPr>
          <w:rFonts w:ascii="Arial Narrow" w:eastAsia="Arial Unicode MS" w:hAnsi="Arial Narrow" w:cs="Arial Unicode MS"/>
          <w:sz w:val="24"/>
          <w:szCs w:val="24"/>
        </w:rPr>
      </w:pPr>
    </w:p>
    <w:p w:rsidR="008D16F9" w:rsidRPr="003621D3" w:rsidRDefault="008D16F9" w:rsidP="008D16F9">
      <w:pPr>
        <w:pStyle w:val="Sinespaciado"/>
        <w:ind w:firstLine="709"/>
        <w:jc w:val="both"/>
        <w:rPr>
          <w:rFonts w:ascii="Arial Narrow" w:eastAsia="Arial Unicode MS" w:hAnsi="Arial Narrow" w:cs="Arial Unicode MS"/>
          <w:i/>
          <w:sz w:val="24"/>
          <w:szCs w:val="24"/>
        </w:rPr>
      </w:pPr>
      <w:r w:rsidRPr="003621D3">
        <w:rPr>
          <w:rFonts w:ascii="Arial Narrow" w:eastAsia="Arial Unicode MS" w:hAnsi="Arial Narrow" w:cs="Arial Unicode MS"/>
          <w:b/>
          <w:i/>
          <w:sz w:val="24"/>
          <w:szCs w:val="24"/>
        </w:rPr>
        <w:t xml:space="preserve">“ARTICULO 252.- </w:t>
      </w:r>
      <w:r w:rsidRPr="003621D3">
        <w:rPr>
          <w:rFonts w:ascii="Arial Narrow" w:eastAsia="Arial Unicode MS" w:hAnsi="Arial Narrow" w:cs="Arial Unicode MS"/>
          <w:i/>
          <w:sz w:val="24"/>
          <w:szCs w:val="24"/>
        </w:rPr>
        <w:t xml:space="preserve">De ser favorable la sentencia al actor, esta dejará sin efecto el acto impugnado y las autoridades responsables quedarán obligadas a otorgar o restituir al actor en el goce de los derechos que le hubieren sido indebidamente afectados o desconocidos, en los términos que se establezca.”   </w:t>
      </w:r>
    </w:p>
    <w:p w:rsidR="008D16F9" w:rsidRDefault="008D16F9" w:rsidP="008D16F9">
      <w:pPr>
        <w:pStyle w:val="Sinespaciado"/>
        <w:spacing w:line="276" w:lineRule="auto"/>
        <w:ind w:firstLine="709"/>
        <w:jc w:val="both"/>
        <w:rPr>
          <w:rFonts w:ascii="Arial Narrow" w:eastAsia="Arial Unicode MS" w:hAnsi="Arial Narrow" w:cs="Arial Unicode MS"/>
          <w:sz w:val="24"/>
          <w:szCs w:val="24"/>
        </w:rPr>
      </w:pPr>
    </w:p>
    <w:p w:rsidR="008D16F9" w:rsidRPr="003621D3" w:rsidRDefault="008D16F9" w:rsidP="008D16F9">
      <w:pPr>
        <w:pStyle w:val="Sinespaciado"/>
        <w:spacing w:line="276" w:lineRule="auto"/>
        <w:ind w:firstLine="709"/>
        <w:jc w:val="both"/>
        <w:rPr>
          <w:rFonts w:ascii="Arial Narrow" w:eastAsia="Arial Unicode MS" w:hAnsi="Arial Narrow" w:cs="Arial Unicode MS"/>
          <w:sz w:val="24"/>
          <w:szCs w:val="24"/>
        </w:rPr>
      </w:pPr>
    </w:p>
    <w:p w:rsidR="008D16F9" w:rsidRDefault="008D16F9" w:rsidP="008D16F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Entonces, de acuerdo a lo anterior, si esta Sala Unitaria declaró la ilegalidad e invalidez de la</w:t>
      </w:r>
      <w:r w:rsidR="006F4864">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boleta</w:t>
      </w:r>
      <w:r w:rsidR="006F4864">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de multa impugnada, decretando su nulidad dejándola</w:t>
      </w:r>
      <w:r w:rsidR="006F4864">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sin efecto legal alguno, resulta fundado lo peticionado por la actora</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w:t>
      </w:r>
      <w:r w:rsidRPr="00A226E4">
        <w:rPr>
          <w:rFonts w:ascii="Arial Narrow" w:eastAsia="Arial Unicode MS" w:hAnsi="Arial Narrow" w:cs="Arial Unicode MS"/>
          <w:sz w:val="28"/>
          <w:szCs w:val="28"/>
        </w:rPr>
        <w:lastRenderedPageBreak/>
        <w:t>en el sentido de que se le cancele dicha infracción</w:t>
      </w:r>
      <w:r>
        <w:rPr>
          <w:rFonts w:ascii="Arial Narrow" w:eastAsia="Arial Unicode MS" w:hAnsi="Arial Narrow" w:cs="Arial Unicode MS"/>
          <w:sz w:val="28"/>
          <w:szCs w:val="28"/>
        </w:rPr>
        <w:t xml:space="preserve"> y que le sea</w:t>
      </w:r>
      <w:r w:rsidR="006F4864">
        <w:rPr>
          <w:rFonts w:ascii="Arial Narrow" w:eastAsia="Arial Unicode MS" w:hAnsi="Arial Narrow" w:cs="Arial Unicode MS"/>
          <w:sz w:val="28"/>
          <w:szCs w:val="28"/>
        </w:rPr>
        <w:t>n</w:t>
      </w:r>
      <w:r>
        <w:rPr>
          <w:rFonts w:ascii="Arial Narrow" w:eastAsia="Arial Unicode MS" w:hAnsi="Arial Narrow" w:cs="Arial Unicode MS"/>
          <w:sz w:val="28"/>
          <w:szCs w:val="28"/>
        </w:rPr>
        <w:t xml:space="preserve"> </w:t>
      </w:r>
      <w:r w:rsidR="006F4864">
        <w:rPr>
          <w:rFonts w:ascii="Arial Narrow" w:eastAsia="Arial Unicode MS" w:hAnsi="Arial Narrow" w:cs="Arial Unicode MS"/>
          <w:sz w:val="28"/>
          <w:szCs w:val="28"/>
        </w:rPr>
        <w:t>reintegradas las cantidades que por ese concepto erogó</w:t>
      </w:r>
      <w:r>
        <w:rPr>
          <w:rFonts w:ascii="Arial Narrow" w:eastAsia="Arial Unicode MS" w:hAnsi="Arial Narrow" w:cs="Arial Unicode MS"/>
          <w:sz w:val="28"/>
          <w:szCs w:val="28"/>
        </w:rPr>
        <w:t>.</w:t>
      </w:r>
    </w:p>
    <w:p w:rsidR="00734974" w:rsidRDefault="00734974" w:rsidP="008D16F9">
      <w:pPr>
        <w:spacing w:after="0" w:line="360" w:lineRule="auto"/>
        <w:ind w:firstLine="709"/>
        <w:jc w:val="both"/>
        <w:rPr>
          <w:rFonts w:ascii="Arial Narrow" w:eastAsia="Arial Unicode MS" w:hAnsi="Arial Narrow" w:cs="Arial Unicode MS"/>
          <w:color w:val="000000"/>
          <w:sz w:val="28"/>
          <w:szCs w:val="28"/>
        </w:rPr>
      </w:pPr>
    </w:p>
    <w:p w:rsidR="00CC1F82" w:rsidRDefault="008D16F9" w:rsidP="008D16F9">
      <w:pPr>
        <w:spacing w:after="0" w:line="360" w:lineRule="auto"/>
        <w:ind w:firstLine="709"/>
        <w:jc w:val="both"/>
        <w:rPr>
          <w:rFonts w:ascii="Arial Narrow" w:eastAsia="Times New Roman" w:hAnsi="Arial Narrow" w:cs="Arial"/>
          <w:color w:val="000000"/>
          <w:sz w:val="28"/>
          <w:szCs w:val="28"/>
          <w:lang w:eastAsia="es-ES"/>
        </w:rPr>
      </w:pPr>
      <w:r w:rsidRPr="003C0D15">
        <w:rPr>
          <w:rFonts w:ascii="Arial Narrow" w:eastAsia="Arial Unicode MS" w:hAnsi="Arial Narrow" w:cs="Arial Unicode MS"/>
          <w:color w:val="000000"/>
          <w:sz w:val="28"/>
          <w:szCs w:val="28"/>
        </w:rPr>
        <w:t xml:space="preserve">De acuerdo a lo anterior, si esta Sala declaró la Ilegalidad e Invalidez de la boleta impugnada, decretándose su </w:t>
      </w:r>
      <w:r>
        <w:rPr>
          <w:rFonts w:ascii="Arial Narrow" w:eastAsia="Arial Unicode MS" w:hAnsi="Arial Narrow" w:cs="Arial Unicode MS"/>
          <w:color w:val="000000"/>
          <w:sz w:val="28"/>
          <w:szCs w:val="28"/>
        </w:rPr>
        <w:t>n</w:t>
      </w:r>
      <w:r w:rsidRPr="003C0D15">
        <w:rPr>
          <w:rFonts w:ascii="Arial Narrow" w:eastAsia="Arial Unicode MS" w:hAnsi="Arial Narrow" w:cs="Arial Unicode MS"/>
          <w:color w:val="000000"/>
          <w:sz w:val="28"/>
          <w:szCs w:val="28"/>
        </w:rPr>
        <w:t xml:space="preserve">ulidad </w:t>
      </w:r>
      <w:r>
        <w:rPr>
          <w:rFonts w:ascii="Arial Narrow" w:eastAsia="Arial Unicode MS" w:hAnsi="Arial Narrow" w:cs="Arial Unicode MS"/>
          <w:color w:val="000000"/>
          <w:sz w:val="28"/>
          <w:szCs w:val="28"/>
        </w:rPr>
        <w:t>total;</w:t>
      </w:r>
      <w:r w:rsidRPr="003C0D15">
        <w:rPr>
          <w:rFonts w:ascii="Arial Narrow" w:eastAsia="Arial Unicode MS" w:hAnsi="Arial Narrow" w:cs="Arial Unicode MS"/>
          <w:color w:val="000000"/>
          <w:sz w:val="28"/>
          <w:szCs w:val="28"/>
        </w:rPr>
        <w:t xml:space="preserve"> por tanto, resulta fundado lo peticionado por la </w:t>
      </w:r>
      <w:r>
        <w:rPr>
          <w:rFonts w:ascii="Arial Narrow" w:eastAsia="Arial Unicode MS" w:hAnsi="Arial Narrow" w:cs="Arial Unicode MS"/>
          <w:color w:val="000000"/>
          <w:sz w:val="28"/>
          <w:szCs w:val="28"/>
        </w:rPr>
        <w:t xml:space="preserve">parte </w:t>
      </w:r>
      <w:r w:rsidRPr="003C0D15">
        <w:rPr>
          <w:rFonts w:ascii="Arial Narrow" w:eastAsia="Arial Unicode MS" w:hAnsi="Arial Narrow" w:cs="Arial Unicode MS"/>
          <w:color w:val="000000"/>
          <w:sz w:val="28"/>
          <w:szCs w:val="28"/>
        </w:rPr>
        <w:t>actora</w:t>
      </w:r>
      <w:r>
        <w:rPr>
          <w:rFonts w:ascii="Arial Narrow" w:eastAsia="Arial Unicode MS" w:hAnsi="Arial Narrow" w:cs="Arial Unicode MS"/>
          <w:color w:val="000000"/>
          <w:sz w:val="28"/>
          <w:szCs w:val="28"/>
        </w:rPr>
        <w:t>,</w:t>
      </w:r>
      <w:r w:rsidRPr="003C0D15">
        <w:rPr>
          <w:rFonts w:ascii="Arial Narrow" w:eastAsia="Arial Unicode MS" w:hAnsi="Arial Narrow" w:cs="Arial Unicode MS"/>
          <w:color w:val="000000"/>
          <w:sz w:val="28"/>
          <w:szCs w:val="28"/>
        </w:rPr>
        <w:t xml:space="preserve"> en el sentido de que se le restituya en los derechos que le fueron violados, por lo que resulta procedente ordenar a la autoridad la cancelación de dicha infracción, toda vez que se trata de una consecuencia, derivada de la nulidad previamente decretada, </w:t>
      </w:r>
      <w:r w:rsidRPr="003C0D15">
        <w:rPr>
          <w:rFonts w:ascii="Arial Narrow" w:eastAsia="Times New Roman" w:hAnsi="Arial Narrow" w:cs="Arial"/>
          <w:color w:val="000000"/>
          <w:sz w:val="28"/>
          <w:szCs w:val="28"/>
          <w:lang w:eastAsia="es-ES"/>
        </w:rPr>
        <w:t xml:space="preserve">por lo que </w:t>
      </w:r>
      <w:r w:rsidRPr="003C0D15">
        <w:rPr>
          <w:rFonts w:ascii="Arial Narrow" w:eastAsia="Calibri" w:hAnsi="Arial Narrow" w:cs="Arial"/>
          <w:sz w:val="28"/>
          <w:szCs w:val="28"/>
        </w:rPr>
        <w:t xml:space="preserve">se ordena a la demandada que cancele los registros inherentes a </w:t>
      </w:r>
      <w:r w:rsidRPr="003C0D15">
        <w:rPr>
          <w:rFonts w:ascii="Arial Narrow" w:eastAsia="Calibri" w:hAnsi="Arial Narrow" w:cs="Arial"/>
          <w:color w:val="000000"/>
          <w:sz w:val="28"/>
          <w:szCs w:val="28"/>
        </w:rPr>
        <w:t>la boleta de infracción</w:t>
      </w:r>
      <w:r w:rsidRPr="003C0D15">
        <w:rPr>
          <w:rFonts w:ascii="Arial Narrow" w:eastAsia="Times New Roman" w:hAnsi="Arial Narrow" w:cs="Arial"/>
          <w:color w:val="000000"/>
          <w:sz w:val="28"/>
          <w:szCs w:val="28"/>
          <w:lang w:eastAsia="es-ES"/>
        </w:rPr>
        <w:t xml:space="preserve"> declarada ilegal</w:t>
      </w:r>
      <w:r w:rsidR="00ED4B72">
        <w:rPr>
          <w:rFonts w:ascii="Arial Narrow" w:eastAsia="Times New Roman" w:hAnsi="Arial Narrow" w:cs="Arial"/>
          <w:color w:val="000000"/>
          <w:sz w:val="28"/>
          <w:szCs w:val="28"/>
          <w:lang w:eastAsia="es-ES"/>
        </w:rPr>
        <w:t xml:space="preserve">, de igual manera, se ordena a la autoridad demandada, reintegrar a la parte actora, las cantidades de </w:t>
      </w:r>
      <w:r w:rsidR="00ED4B72" w:rsidRPr="00522F3D">
        <w:rPr>
          <w:rFonts w:ascii="Arial Narrow" w:eastAsia="Times New Roman" w:hAnsi="Arial Narrow" w:cs="Arial"/>
          <w:b/>
          <w:color w:val="000000"/>
          <w:sz w:val="28"/>
          <w:szCs w:val="28"/>
          <w:lang w:eastAsia="es-ES"/>
        </w:rPr>
        <w:t>$</w:t>
      </w:r>
      <w:r w:rsidR="00433258">
        <w:rPr>
          <w:rFonts w:ascii="Arial Narrow" w:eastAsia="Times New Roman" w:hAnsi="Arial Narrow" w:cs="Arial"/>
          <w:b/>
          <w:color w:val="FF0000"/>
          <w:sz w:val="28"/>
          <w:szCs w:val="28"/>
          <w:lang w:eastAsia="es-ES"/>
        </w:rPr>
        <w:t>***********</w:t>
      </w:r>
      <w:r w:rsidR="00ED4B72" w:rsidRPr="00522F3D">
        <w:rPr>
          <w:rFonts w:ascii="Arial Narrow" w:eastAsia="Times New Roman" w:hAnsi="Arial Narrow" w:cs="Arial"/>
          <w:b/>
          <w:color w:val="000000"/>
          <w:sz w:val="28"/>
          <w:szCs w:val="28"/>
          <w:lang w:eastAsia="es-ES"/>
        </w:rPr>
        <w:t>, $</w:t>
      </w:r>
      <w:r w:rsidR="00433258">
        <w:rPr>
          <w:rFonts w:ascii="Arial Narrow" w:eastAsia="Times New Roman" w:hAnsi="Arial Narrow" w:cs="Arial"/>
          <w:b/>
          <w:color w:val="FF0000"/>
          <w:sz w:val="28"/>
          <w:szCs w:val="28"/>
          <w:lang w:eastAsia="es-ES"/>
        </w:rPr>
        <w:t>***********</w:t>
      </w:r>
      <w:r w:rsidR="00ED4B72">
        <w:rPr>
          <w:rFonts w:ascii="Arial Narrow" w:eastAsia="Times New Roman" w:hAnsi="Arial Narrow" w:cs="Arial"/>
          <w:color w:val="000000"/>
          <w:sz w:val="28"/>
          <w:szCs w:val="28"/>
          <w:lang w:eastAsia="es-ES"/>
        </w:rPr>
        <w:t xml:space="preserve">que pagó </w:t>
      </w:r>
      <w:r w:rsidR="00CC1F82">
        <w:rPr>
          <w:rFonts w:ascii="Arial Narrow" w:eastAsia="Times New Roman" w:hAnsi="Arial Narrow" w:cs="Arial"/>
          <w:color w:val="000000"/>
          <w:sz w:val="28"/>
          <w:szCs w:val="28"/>
          <w:lang w:eastAsia="es-ES"/>
        </w:rPr>
        <w:t>a</w:t>
      </w:r>
      <w:r w:rsidR="00ED4B72">
        <w:rPr>
          <w:rFonts w:ascii="Arial Narrow" w:eastAsia="Times New Roman" w:hAnsi="Arial Narrow" w:cs="Arial"/>
          <w:color w:val="000000"/>
          <w:sz w:val="28"/>
          <w:szCs w:val="28"/>
          <w:lang w:eastAsia="es-ES"/>
        </w:rPr>
        <w:t xml:space="preserve"> la </w:t>
      </w:r>
      <w:r w:rsidR="00ED4B72" w:rsidRPr="00522F3D">
        <w:rPr>
          <w:rFonts w:ascii="Arial Narrow" w:eastAsia="Times New Roman" w:hAnsi="Arial Narrow" w:cs="Arial"/>
          <w:b/>
          <w:color w:val="000000"/>
          <w:sz w:val="28"/>
          <w:szCs w:val="28"/>
          <w:lang w:eastAsia="es-ES"/>
        </w:rPr>
        <w:t>Tesorería Municipal de San Luis Potosí</w:t>
      </w:r>
      <w:r w:rsidR="00ED4B72">
        <w:rPr>
          <w:rFonts w:ascii="Arial Narrow" w:eastAsia="Times New Roman" w:hAnsi="Arial Narrow" w:cs="Arial"/>
          <w:color w:val="000000"/>
          <w:sz w:val="28"/>
          <w:szCs w:val="28"/>
          <w:lang w:eastAsia="es-ES"/>
        </w:rPr>
        <w:t xml:space="preserve">, </w:t>
      </w:r>
      <w:r w:rsidR="00CC1F82">
        <w:rPr>
          <w:rFonts w:ascii="Arial Narrow" w:eastAsia="Times New Roman" w:hAnsi="Arial Narrow" w:cs="Arial"/>
          <w:color w:val="000000"/>
          <w:sz w:val="28"/>
          <w:szCs w:val="28"/>
          <w:lang w:eastAsia="es-ES"/>
        </w:rPr>
        <w:t xml:space="preserve">mediante los recibos de entero </w:t>
      </w:r>
      <w:r w:rsidR="00CC1F82" w:rsidRPr="00522F3D">
        <w:rPr>
          <w:rFonts w:ascii="Arial Narrow" w:eastAsia="Times New Roman" w:hAnsi="Arial Narrow" w:cs="Arial"/>
          <w:b/>
          <w:color w:val="000000"/>
          <w:sz w:val="28"/>
          <w:szCs w:val="28"/>
          <w:lang w:eastAsia="es-ES"/>
        </w:rPr>
        <w:t>1285751 y 1285750</w:t>
      </w:r>
      <w:r w:rsidR="00CC1F82">
        <w:rPr>
          <w:rFonts w:ascii="Arial Narrow" w:eastAsia="Times New Roman" w:hAnsi="Arial Narrow" w:cs="Arial"/>
          <w:color w:val="000000"/>
          <w:sz w:val="28"/>
          <w:szCs w:val="28"/>
          <w:lang w:eastAsia="es-ES"/>
        </w:rPr>
        <w:t xml:space="preserve">, de fecha 24 de octubre de 2020, </w:t>
      </w:r>
      <w:r w:rsidR="00ED4B72">
        <w:rPr>
          <w:rFonts w:ascii="Arial Narrow" w:eastAsia="Times New Roman" w:hAnsi="Arial Narrow" w:cs="Arial"/>
          <w:color w:val="000000"/>
          <w:sz w:val="28"/>
          <w:szCs w:val="28"/>
          <w:lang w:eastAsia="es-ES"/>
        </w:rPr>
        <w:t>por concepto de las multas impuestas</w:t>
      </w:r>
      <w:r w:rsidR="00CC1F82">
        <w:rPr>
          <w:rFonts w:ascii="Arial Narrow" w:eastAsia="Times New Roman" w:hAnsi="Arial Narrow" w:cs="Arial"/>
          <w:color w:val="000000"/>
          <w:sz w:val="28"/>
          <w:szCs w:val="28"/>
          <w:lang w:eastAsia="es-ES"/>
        </w:rPr>
        <w:t xml:space="preserve">. Así como el reintegro de los gastos derivados de </w:t>
      </w:r>
      <w:r w:rsidR="00ED4B72">
        <w:rPr>
          <w:rFonts w:ascii="Arial Narrow" w:eastAsia="Times New Roman" w:hAnsi="Arial Narrow" w:cs="Arial"/>
          <w:color w:val="000000"/>
          <w:sz w:val="28"/>
          <w:szCs w:val="28"/>
          <w:lang w:eastAsia="es-ES"/>
        </w:rPr>
        <w:t>arrastre y pensión del vehículo que le fue retenido como consecuencia de los actos que se han declarado nulos</w:t>
      </w:r>
      <w:r w:rsidR="00CC1F82">
        <w:rPr>
          <w:rFonts w:ascii="Arial Narrow" w:eastAsia="Times New Roman" w:hAnsi="Arial Narrow" w:cs="Arial"/>
          <w:color w:val="000000"/>
          <w:sz w:val="28"/>
          <w:szCs w:val="28"/>
          <w:lang w:eastAsia="es-ES"/>
        </w:rPr>
        <w:t>, los que deberán realizarse, previa acreditación del pago realizado por ese concepto, ya que de autos no se advierte documental alguna que refiera la cantidad erogada</w:t>
      </w:r>
      <w:r w:rsidR="00226929">
        <w:rPr>
          <w:rFonts w:ascii="Arial Narrow" w:eastAsia="Times New Roman" w:hAnsi="Arial Narrow" w:cs="Arial"/>
          <w:color w:val="000000"/>
          <w:sz w:val="28"/>
          <w:szCs w:val="28"/>
          <w:lang w:eastAsia="es-ES"/>
        </w:rPr>
        <w:t>,</w:t>
      </w:r>
      <w:r w:rsidR="00CC1F82">
        <w:rPr>
          <w:rFonts w:ascii="Arial Narrow" w:eastAsia="Times New Roman" w:hAnsi="Arial Narrow" w:cs="Arial"/>
          <w:color w:val="000000"/>
          <w:sz w:val="28"/>
          <w:szCs w:val="28"/>
          <w:lang w:eastAsia="es-ES"/>
        </w:rPr>
        <w:t xml:space="preserve"> con motivo de los gastos de referencia.</w:t>
      </w:r>
    </w:p>
    <w:p w:rsidR="00CC1F82" w:rsidRDefault="00CC1F82" w:rsidP="008D16F9">
      <w:pPr>
        <w:spacing w:after="0" w:line="360" w:lineRule="auto"/>
        <w:ind w:firstLine="709"/>
        <w:jc w:val="both"/>
        <w:rPr>
          <w:rFonts w:ascii="Arial Narrow" w:eastAsia="Times New Roman" w:hAnsi="Arial Narrow" w:cs="Arial"/>
          <w:color w:val="000000"/>
          <w:sz w:val="28"/>
          <w:szCs w:val="28"/>
          <w:lang w:eastAsia="es-ES"/>
        </w:rPr>
      </w:pP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Por lo cual, en base a los numerales 256 y 257 del Código Procesal Administrativo  para el </w:t>
      </w:r>
      <w:r>
        <w:rPr>
          <w:rFonts w:ascii="Arial Narrow" w:eastAsia="Arial Unicode MS" w:hAnsi="Arial Narrow" w:cs="Arial Unicode MS"/>
          <w:sz w:val="28"/>
          <w:szCs w:val="28"/>
        </w:rPr>
        <w:t>E</w:t>
      </w:r>
      <w:r w:rsidRPr="00A226E4">
        <w:rPr>
          <w:rFonts w:ascii="Arial Narrow" w:eastAsia="Arial Unicode MS" w:hAnsi="Arial Narrow" w:cs="Arial Unicode MS"/>
          <w:sz w:val="28"/>
          <w:szCs w:val="28"/>
        </w:rPr>
        <w:t xml:space="preserve">stado de San Luis Potosí, </w:t>
      </w:r>
      <w:r w:rsidRPr="00A226E4">
        <w:rPr>
          <w:rFonts w:ascii="Arial Narrow" w:eastAsia="Arial Unicode MS" w:hAnsi="Arial Narrow" w:cs="Arial Unicode MS"/>
          <w:b/>
          <w:sz w:val="28"/>
          <w:szCs w:val="28"/>
        </w:rPr>
        <w:t>dígasele a la autoridad demandada, o bien a la autoridad que deba cumplirla, 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Pr="00A226E4">
        <w:rPr>
          <w:rFonts w:ascii="Arial Narrow" w:eastAsia="Arial Unicode MS" w:hAnsi="Arial Narrow" w:cs="Arial Unicode MS"/>
          <w:sz w:val="28"/>
          <w:szCs w:val="28"/>
        </w:rPr>
        <w:t xml:space="preserve"> </w:t>
      </w:r>
    </w:p>
    <w:p w:rsidR="008D16F9" w:rsidRDefault="008D16F9" w:rsidP="008D16F9">
      <w:pPr>
        <w:pStyle w:val="Sinespaciado"/>
        <w:spacing w:line="360" w:lineRule="auto"/>
        <w:ind w:firstLine="709"/>
        <w:jc w:val="both"/>
        <w:rPr>
          <w:rFonts w:ascii="Arial Narrow" w:eastAsia="Arial Unicode MS" w:hAnsi="Arial Narrow" w:cs="Arial Unicode MS"/>
          <w:sz w:val="28"/>
          <w:szCs w:val="28"/>
        </w:rPr>
      </w:pP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Por lo expuesto, fundado en los términos de los artículos 123 de la Constitución Política del Estado de San Luis Potosí, y 7°, 9° fracción III, 24, 25, </w:t>
      </w:r>
      <w:r w:rsidRPr="00A226E4">
        <w:rPr>
          <w:rFonts w:ascii="Arial Narrow" w:eastAsia="Arial Unicode MS" w:hAnsi="Arial Narrow" w:cs="Arial Unicode MS"/>
          <w:sz w:val="28"/>
          <w:szCs w:val="28"/>
        </w:rPr>
        <w:lastRenderedPageBreak/>
        <w:t>26, 28, 29, 30, 33,34, 35, 36 y 37, de la Ley Orgánica del Tribunal Estatal de Justicia administrativa de San Luis Potosí; es de resolverse y se,</w:t>
      </w:r>
    </w:p>
    <w:p w:rsidR="008D16F9" w:rsidRPr="00A226E4" w:rsidRDefault="008D16F9" w:rsidP="008D16F9">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R E S U E L V E</w:t>
      </w:r>
    </w:p>
    <w:p w:rsidR="008D16F9" w:rsidRPr="00276B1C" w:rsidRDefault="008D16F9" w:rsidP="008D16F9">
      <w:pPr>
        <w:pStyle w:val="Sinespaciado"/>
        <w:spacing w:line="360" w:lineRule="auto"/>
        <w:ind w:firstLine="709"/>
        <w:jc w:val="both"/>
        <w:rPr>
          <w:rFonts w:ascii="Arial Narrow" w:eastAsia="Arial Unicode MS" w:hAnsi="Arial Narrow" w:cs="Arial Unicode MS"/>
          <w:b/>
          <w:sz w:val="16"/>
          <w:szCs w:val="16"/>
        </w:rPr>
      </w:pPr>
    </w:p>
    <w:p w:rsidR="008D16F9" w:rsidRPr="00A226E4" w:rsidRDefault="008D16F9" w:rsidP="008D16F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PRIMERO.-</w:t>
      </w:r>
      <w:r w:rsidRPr="00A226E4">
        <w:rPr>
          <w:rFonts w:ascii="Arial Narrow" w:eastAsia="Arial Unicode MS" w:hAnsi="Arial Narrow" w:cs="Arial Unicode MS"/>
          <w:sz w:val="28"/>
          <w:szCs w:val="28"/>
        </w:rPr>
        <w:t xml:space="preserve"> Esta </w:t>
      </w:r>
      <w:r w:rsidRPr="00A226E4">
        <w:rPr>
          <w:rFonts w:ascii="Arial Narrow" w:eastAsia="Arial Unicode MS" w:hAnsi="Arial Narrow" w:cs="Arial Unicode MS"/>
          <w:b/>
          <w:sz w:val="28"/>
          <w:szCs w:val="28"/>
        </w:rPr>
        <w:t>Sala Unitaria del Tribunal Estatal de Justicia Administrativa</w:t>
      </w:r>
      <w:r w:rsidRPr="00A226E4">
        <w:rPr>
          <w:rFonts w:ascii="Arial Narrow" w:eastAsia="Arial Unicode MS" w:hAnsi="Arial Narrow" w:cs="Arial Unicode MS"/>
          <w:sz w:val="28"/>
          <w:szCs w:val="28"/>
        </w:rPr>
        <w:t>, resultó competente para conocer y resolver la presente controversia.</w:t>
      </w:r>
    </w:p>
    <w:p w:rsidR="008D16F9" w:rsidRPr="002C4A12" w:rsidRDefault="008D16F9" w:rsidP="008D16F9">
      <w:pPr>
        <w:pStyle w:val="Sinespaciado"/>
        <w:spacing w:line="360" w:lineRule="auto"/>
        <w:ind w:firstLine="709"/>
        <w:jc w:val="both"/>
        <w:rPr>
          <w:rFonts w:ascii="Arial Narrow" w:eastAsia="Arial Unicode MS" w:hAnsi="Arial Narrow" w:cs="Arial Unicode MS"/>
          <w:sz w:val="16"/>
          <w:szCs w:val="16"/>
        </w:rPr>
      </w:pPr>
    </w:p>
    <w:p w:rsidR="008D16F9" w:rsidRDefault="008D16F9" w:rsidP="008D16F9">
      <w:pPr>
        <w:spacing w:line="360" w:lineRule="auto"/>
        <w:ind w:firstLine="708"/>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SEGUNDO.-</w:t>
      </w:r>
      <w:r w:rsidRPr="00A226E4">
        <w:rPr>
          <w:rFonts w:ascii="Arial Narrow" w:eastAsia="Arial Unicode MS" w:hAnsi="Arial Narrow" w:cs="Arial Unicode MS"/>
          <w:sz w:val="28"/>
          <w:szCs w:val="28"/>
        </w:rPr>
        <w:t xml:space="preserve"> Se declara la </w:t>
      </w:r>
      <w:r w:rsidRPr="00A226E4">
        <w:rPr>
          <w:rFonts w:ascii="Arial Narrow" w:eastAsia="Arial Unicode MS" w:hAnsi="Arial Narrow" w:cs="Arial Unicode MS"/>
          <w:b/>
          <w:sz w:val="28"/>
          <w:szCs w:val="28"/>
        </w:rPr>
        <w:t>ILEGALIDAD E INVALIDEZ</w:t>
      </w:r>
      <w:r w:rsidRPr="00A226E4">
        <w:rPr>
          <w:rFonts w:ascii="Arial Narrow" w:eastAsia="Arial Unicode MS" w:hAnsi="Arial Narrow" w:cs="Arial Unicode MS"/>
          <w:sz w:val="28"/>
          <w:szCs w:val="28"/>
        </w:rPr>
        <w:t xml:space="preserve"> del acto impugnado y, por consecuencia, </w:t>
      </w:r>
      <w:r>
        <w:rPr>
          <w:rFonts w:ascii="Arial Narrow" w:eastAsia="Arial Unicode MS" w:hAnsi="Arial Narrow" w:cs="Arial Unicode MS"/>
          <w:sz w:val="28"/>
          <w:szCs w:val="28"/>
        </w:rPr>
        <w:t xml:space="preserve">se determina </w:t>
      </w:r>
      <w:r w:rsidRPr="00A226E4">
        <w:rPr>
          <w:rFonts w:ascii="Arial Narrow" w:eastAsia="Arial Unicode MS" w:hAnsi="Arial Narrow" w:cs="Arial Unicode MS"/>
          <w:sz w:val="28"/>
          <w:szCs w:val="28"/>
        </w:rPr>
        <w:t xml:space="preserve">la </w:t>
      </w:r>
      <w:r w:rsidRPr="00A226E4">
        <w:rPr>
          <w:rFonts w:ascii="Arial Narrow" w:eastAsia="Arial Unicode MS" w:hAnsi="Arial Narrow" w:cs="Arial Unicode MS"/>
          <w:b/>
          <w:sz w:val="28"/>
          <w:szCs w:val="28"/>
        </w:rPr>
        <w:t>NULIDAD del mism</w:t>
      </w:r>
      <w:r>
        <w:rPr>
          <w:rFonts w:ascii="Arial Narrow" w:eastAsia="Arial Unicode MS" w:hAnsi="Arial Narrow" w:cs="Arial Unicode MS"/>
          <w:b/>
          <w:sz w:val="28"/>
          <w:szCs w:val="28"/>
        </w:rPr>
        <w:t>o</w:t>
      </w:r>
      <w:r>
        <w:rPr>
          <w:rFonts w:ascii="Arial Narrow" w:eastAsia="Arial Unicode MS" w:hAnsi="Arial Narrow" w:cs="Arial Unicode MS"/>
          <w:sz w:val="28"/>
          <w:szCs w:val="28"/>
        </w:rPr>
        <w:t xml:space="preserve">, </w:t>
      </w:r>
      <w:r w:rsidRPr="00A226E4">
        <w:rPr>
          <w:rFonts w:ascii="Arial Narrow" w:eastAsia="Arial Unicode MS" w:hAnsi="Arial Narrow" w:cs="Arial Unicode MS"/>
          <w:sz w:val="28"/>
          <w:szCs w:val="28"/>
        </w:rPr>
        <w:t xml:space="preserve">de acuerdo a los razonamientos </w:t>
      </w:r>
      <w:r>
        <w:rPr>
          <w:rFonts w:ascii="Arial Narrow" w:eastAsia="Arial Unicode MS" w:hAnsi="Arial Narrow" w:cs="Arial Unicode MS"/>
          <w:sz w:val="28"/>
          <w:szCs w:val="28"/>
        </w:rPr>
        <w:t>precisados en el considerando sexto de esta sentencia</w:t>
      </w:r>
      <w:r w:rsidRPr="00A226E4">
        <w:rPr>
          <w:rFonts w:ascii="Arial Narrow" w:eastAsia="Arial Unicode MS" w:hAnsi="Arial Narrow" w:cs="Arial Unicode MS"/>
          <w:sz w:val="28"/>
          <w:szCs w:val="28"/>
        </w:rPr>
        <w:t>.</w:t>
      </w:r>
    </w:p>
    <w:p w:rsidR="008D16F9" w:rsidRPr="0011690E" w:rsidRDefault="008D16F9" w:rsidP="008D16F9">
      <w:pPr>
        <w:spacing w:line="360" w:lineRule="auto"/>
        <w:ind w:firstLine="708"/>
        <w:jc w:val="both"/>
        <w:rPr>
          <w:rFonts w:ascii="Arial Narrow" w:eastAsia="Arial Unicode MS" w:hAnsi="Arial Narrow" w:cs="Arial Unicode MS"/>
          <w:sz w:val="16"/>
          <w:szCs w:val="16"/>
        </w:rPr>
      </w:pPr>
    </w:p>
    <w:p w:rsidR="008D16F9" w:rsidRDefault="008D16F9" w:rsidP="008D16F9">
      <w:pPr>
        <w:spacing w:line="360" w:lineRule="auto"/>
        <w:ind w:firstLine="708"/>
        <w:jc w:val="both"/>
        <w:rPr>
          <w:rFonts w:ascii="Arial Narrow" w:eastAsia="Calibri" w:hAnsi="Arial Narrow" w:cs="Times New Roman"/>
          <w:sz w:val="28"/>
          <w:szCs w:val="28"/>
        </w:rPr>
      </w:pPr>
      <w:r w:rsidRPr="00A226E4">
        <w:rPr>
          <w:rFonts w:ascii="Arial Narrow" w:eastAsia="Arial Unicode MS" w:hAnsi="Arial Narrow" w:cs="Arial Unicode MS"/>
          <w:b/>
          <w:sz w:val="28"/>
          <w:szCs w:val="28"/>
        </w:rPr>
        <w:t>TERCERO.-</w:t>
      </w:r>
      <w:r w:rsidRPr="00A226E4">
        <w:rPr>
          <w:rFonts w:ascii="Arial Narrow" w:eastAsia="Arial Unicode MS" w:hAnsi="Arial Narrow" w:cs="Arial Unicode MS"/>
          <w:sz w:val="28"/>
          <w:szCs w:val="28"/>
        </w:rPr>
        <w:t xml:space="preserve"> </w:t>
      </w:r>
      <w:r w:rsidRPr="00A226E4">
        <w:rPr>
          <w:rFonts w:ascii="Arial Narrow" w:eastAsia="Calibri" w:hAnsi="Arial Narrow" w:cs="Times New Roman"/>
          <w:sz w:val="28"/>
          <w:szCs w:val="28"/>
        </w:rPr>
        <w:t>Con copia autorizada de esta resolución, notifíquese personalmente a la parte actora y por oficio a las autoridades demandadas.</w:t>
      </w:r>
    </w:p>
    <w:p w:rsidR="008D16F9" w:rsidRDefault="008D16F9" w:rsidP="008D16F9">
      <w:pPr>
        <w:spacing w:line="360" w:lineRule="auto"/>
        <w:ind w:firstLine="708"/>
        <w:jc w:val="both"/>
        <w:rPr>
          <w:rFonts w:ascii="Arial Narrow" w:eastAsia="Calibri" w:hAnsi="Arial Narrow" w:cs="Times New Roman"/>
          <w:sz w:val="16"/>
          <w:szCs w:val="16"/>
        </w:rPr>
      </w:pPr>
    </w:p>
    <w:p w:rsidR="002C4A12" w:rsidRDefault="00015BE4" w:rsidP="00C01942">
      <w:pPr>
        <w:spacing w:after="0" w:line="360" w:lineRule="auto"/>
        <w:ind w:firstLine="709"/>
        <w:jc w:val="both"/>
        <w:rPr>
          <w:rFonts w:ascii="Arial Narrow" w:eastAsia="Calibri" w:hAnsi="Arial Narrow" w:cs="Arial"/>
          <w:sz w:val="28"/>
          <w:szCs w:val="28"/>
        </w:rPr>
      </w:pPr>
      <w:r w:rsidRPr="005728AE">
        <w:rPr>
          <w:rFonts w:ascii="Arial Narrow" w:eastAsia="Calibri" w:hAnsi="Arial Narrow" w:cs="Arial"/>
          <w:sz w:val="28"/>
          <w:szCs w:val="28"/>
        </w:rPr>
        <w:t xml:space="preserve">Así lo resolvió y firma, la  Licenciada </w:t>
      </w:r>
      <w:r w:rsidRPr="005728AE">
        <w:rPr>
          <w:rFonts w:ascii="Arial Narrow" w:eastAsia="Calibri" w:hAnsi="Arial Narrow" w:cs="Arial"/>
          <w:b/>
          <w:sz w:val="28"/>
          <w:szCs w:val="28"/>
        </w:rPr>
        <w:t>Ma. Eugenia Reyna Mascorro</w:t>
      </w:r>
      <w:r w:rsidRPr="005728AE">
        <w:rPr>
          <w:rFonts w:ascii="Arial Narrow" w:eastAsia="Calibri" w:hAnsi="Arial Narrow" w:cs="Arial"/>
          <w:sz w:val="28"/>
          <w:szCs w:val="28"/>
        </w:rPr>
        <w:t xml:space="preserve">, </w:t>
      </w:r>
      <w:r w:rsidRPr="005728AE">
        <w:rPr>
          <w:rFonts w:ascii="Arial Narrow" w:eastAsia="Calibri" w:hAnsi="Arial Narrow" w:cs="Arial"/>
          <w:b/>
          <w:sz w:val="28"/>
          <w:szCs w:val="28"/>
        </w:rPr>
        <w:t xml:space="preserve">Magistrada del </w:t>
      </w:r>
      <w:r w:rsidRPr="005728AE">
        <w:rPr>
          <w:rFonts w:ascii="Arial Narrow" w:eastAsia="Times New Roman" w:hAnsi="Arial Narrow" w:cs="Arial"/>
          <w:b/>
          <w:sz w:val="28"/>
          <w:szCs w:val="28"/>
          <w:lang w:eastAsia="es-ES"/>
        </w:rPr>
        <w:t>Tribunal Estatal de Justicia Administrativa de San Luis Potosí,</w:t>
      </w:r>
      <w:r w:rsidRPr="005728AE">
        <w:rPr>
          <w:rFonts w:ascii="Arial Narrow" w:eastAsia="Times New Roman" w:hAnsi="Arial Narrow" w:cs="Arial"/>
          <w:sz w:val="28"/>
          <w:szCs w:val="28"/>
          <w:lang w:eastAsia="es-ES"/>
        </w:rPr>
        <w:t xml:space="preserve"> a quien le toco conocer </w:t>
      </w:r>
      <w:r w:rsidRPr="005728AE">
        <w:rPr>
          <w:rFonts w:ascii="Arial Narrow" w:eastAsia="Calibri" w:hAnsi="Arial Narrow" w:cs="Arial"/>
          <w:sz w:val="28"/>
          <w:szCs w:val="28"/>
        </w:rPr>
        <w:t>del presente expediente,</w:t>
      </w:r>
      <w:r w:rsidRPr="005728AE">
        <w:rPr>
          <w:rFonts w:ascii="Arial Narrow" w:eastAsia="Calibri" w:hAnsi="Arial Narrow" w:cs="Arial"/>
          <w:b/>
          <w:sz w:val="28"/>
          <w:szCs w:val="28"/>
        </w:rPr>
        <w:t xml:space="preserve"> </w:t>
      </w:r>
      <w:r w:rsidRPr="005728AE">
        <w:rPr>
          <w:rFonts w:ascii="Arial Narrow" w:eastAsia="Calibri" w:hAnsi="Arial Narrow" w:cs="Arial"/>
          <w:sz w:val="28"/>
          <w:szCs w:val="28"/>
        </w:rPr>
        <w:t>por reasignación en su conocimiento, lo anterior con fundamento en los artículos 19, fracción IX y 42 último párrafo de la Ley Orgánica del Tribunal Estatal de Justicia Administrativa de San Luis Potosí, 4° de su Reglamento Interior y en términos del Acuerdo General del Pleno de este Tribunal, de fecha veinticinco de mayo de dos mil veintiuno,</w:t>
      </w:r>
      <w:r w:rsidRPr="005728AE">
        <w:rPr>
          <w:rFonts w:ascii="Arial Narrow" w:eastAsia="Times New Roman" w:hAnsi="Arial Narrow" w:cs="Arial"/>
          <w:sz w:val="28"/>
          <w:szCs w:val="28"/>
          <w:lang w:eastAsia="es-ES"/>
        </w:rPr>
        <w:t xml:space="preserve"> </w:t>
      </w:r>
      <w:r w:rsidRPr="005728AE">
        <w:rPr>
          <w:rFonts w:ascii="Arial Narrow" w:eastAsia="Calibri" w:hAnsi="Arial Narrow" w:cs="Arial"/>
          <w:sz w:val="28"/>
          <w:szCs w:val="28"/>
        </w:rPr>
        <w:t xml:space="preserve">quien actúa con Secretario de Acuerdos </w:t>
      </w:r>
      <w:r w:rsidRPr="005728AE">
        <w:rPr>
          <w:rFonts w:ascii="Arial Narrow" w:eastAsia="Calibri" w:hAnsi="Arial Narrow" w:cs="Arial"/>
          <w:b/>
          <w:sz w:val="28"/>
          <w:szCs w:val="28"/>
        </w:rPr>
        <w:t>Licenciado Ismael Méndez Hernández</w:t>
      </w:r>
      <w:r w:rsidRPr="005728AE">
        <w:rPr>
          <w:rFonts w:ascii="Arial Narrow" w:eastAsia="Calibri" w:hAnsi="Arial Narrow" w:cs="Arial"/>
          <w:sz w:val="28"/>
          <w:szCs w:val="28"/>
        </w:rPr>
        <w:t>, que autoriza y da fe.</w:t>
      </w:r>
      <w:r w:rsidR="002C4A12">
        <w:rPr>
          <w:rFonts w:ascii="Arial Narrow" w:eastAsia="Calibri" w:hAnsi="Arial Narrow" w:cs="Arial"/>
          <w:sz w:val="28"/>
          <w:szCs w:val="28"/>
        </w:rPr>
        <w:t xml:space="preserve"> </w:t>
      </w:r>
    </w:p>
    <w:p w:rsidR="00433258" w:rsidRDefault="00433258" w:rsidP="00433258">
      <w:pPr>
        <w:jc w:val="both"/>
      </w:pPr>
      <w:r>
        <w:rPr>
          <w:rFonts w:ascii="Arial" w:hAnsi="Arial" w:cs="Arial"/>
          <w:b/>
          <w:i/>
          <w:sz w:val="24"/>
          <w:szCs w:val="24"/>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C01942" w:rsidRPr="00D04306" w:rsidRDefault="00C01942" w:rsidP="00C01942">
      <w:pPr>
        <w:spacing w:after="0" w:line="360" w:lineRule="auto"/>
        <w:ind w:firstLine="709"/>
        <w:jc w:val="both"/>
        <w:rPr>
          <w:rFonts w:ascii="CG Omega" w:eastAsia="Times New Roman" w:hAnsi="CG Omega" w:cs="Times New Roman"/>
          <w:b/>
          <w:szCs w:val="20"/>
          <w:lang w:eastAsia="es-ES"/>
        </w:rPr>
      </w:pPr>
      <w:bookmarkStart w:id="0" w:name="_GoBack"/>
      <w:bookmarkEnd w:id="0"/>
    </w:p>
    <w:sectPr w:rsidR="00C01942" w:rsidRPr="00D04306" w:rsidSect="00122BFA">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1157" w:rsidRDefault="00C71157" w:rsidP="007E51AF">
      <w:pPr>
        <w:spacing w:after="0" w:line="240" w:lineRule="auto"/>
      </w:pPr>
      <w:r>
        <w:separator/>
      </w:r>
    </w:p>
  </w:endnote>
  <w:endnote w:type="continuationSeparator" w:id="0">
    <w:p w:rsidR="00C71157" w:rsidRDefault="00C71157" w:rsidP="007E51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G Omega">
    <w:panose1 w:val="00000000000000000000"/>
    <w:charset w:val="00"/>
    <w:family w:val="swiss"/>
    <w:notTrueType/>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1157" w:rsidRDefault="00C71157" w:rsidP="007E51AF">
      <w:pPr>
        <w:spacing w:after="0" w:line="240" w:lineRule="auto"/>
      </w:pPr>
      <w:r>
        <w:separator/>
      </w:r>
    </w:p>
  </w:footnote>
  <w:footnote w:type="continuationSeparator" w:id="0">
    <w:p w:rsidR="00C71157" w:rsidRDefault="00C71157" w:rsidP="007E51A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6128BA" w:rsidP="00062CB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433258" w:rsidRPr="00433258">
          <w:rPr>
            <w:rFonts w:ascii="Arial Narrow" w:hAnsi="Arial Narrow"/>
            <w:noProof/>
            <w:lang w:val="es-ES"/>
          </w:rPr>
          <w:t>16</w:t>
        </w:r>
        <w:r w:rsidRPr="00062CBC">
          <w:rPr>
            <w:rFonts w:ascii="Arial Narrow" w:hAnsi="Arial Narrow"/>
          </w:rPr>
          <w:fldChar w:fldCharType="end"/>
        </w:r>
      </w:sdtContent>
    </w:sdt>
  </w:p>
  <w:p w:rsidR="00255027" w:rsidRDefault="006128BA" w:rsidP="00062CBC">
    <w:pPr>
      <w:pStyle w:val="Encabezado"/>
      <w:jc w:val="right"/>
    </w:pPr>
    <w:proofErr w:type="spellStart"/>
    <w:r>
      <w:t>Exp</w:t>
    </w:r>
    <w:proofErr w:type="spellEnd"/>
    <w:r>
      <w:t xml:space="preserve">. </w:t>
    </w:r>
    <w:r w:rsidR="00FE40A7">
      <w:t>881</w:t>
    </w:r>
    <w:r>
      <w:t>/202</w:t>
    </w:r>
    <w:r w:rsidR="00FE40A7">
      <w:t>0</w:t>
    </w:r>
    <w:r>
      <w:t>-3</w:t>
    </w:r>
  </w:p>
  <w:p w:rsidR="00222C0E" w:rsidRDefault="00433258" w:rsidP="00062CBC">
    <w:pPr>
      <w:pStyle w:val="Encabezado"/>
      <w:jc w:val="right"/>
    </w:pPr>
  </w:p>
  <w:p w:rsidR="00222C0E" w:rsidRDefault="00433258" w:rsidP="00062CBC">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6128BA">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433258" w:rsidRPr="00433258">
          <w:rPr>
            <w:rFonts w:ascii="Arial Narrow" w:hAnsi="Arial Narrow"/>
            <w:noProof/>
            <w:lang w:val="es-ES"/>
          </w:rPr>
          <w:t>17</w:t>
        </w:r>
        <w:r w:rsidRPr="00062CBC">
          <w:rPr>
            <w:rFonts w:ascii="Arial Narrow" w:hAnsi="Arial Narrow"/>
          </w:rPr>
          <w:fldChar w:fldCharType="end"/>
        </w:r>
      </w:sdtContent>
    </w:sdt>
  </w:p>
  <w:p w:rsidR="00222C0E" w:rsidRDefault="006128BA" w:rsidP="00062CBC">
    <w:pPr>
      <w:pStyle w:val="Encabezado"/>
      <w:jc w:val="right"/>
    </w:pPr>
    <w:proofErr w:type="spellStart"/>
    <w:r>
      <w:t>Exp</w:t>
    </w:r>
    <w:proofErr w:type="spellEnd"/>
    <w:r>
      <w:t xml:space="preserve">. </w:t>
    </w:r>
    <w:r w:rsidR="007E51AF">
      <w:t>881</w:t>
    </w:r>
    <w:r>
      <w:t>/202</w:t>
    </w:r>
    <w:r w:rsidR="007E51AF">
      <w:t>0</w:t>
    </w:r>
    <w:r>
      <w:t>-3</w:t>
    </w:r>
  </w:p>
  <w:p w:rsidR="00222C0E" w:rsidRDefault="00433258" w:rsidP="00062CBC">
    <w:pPr>
      <w:pStyle w:val="Encabezado"/>
      <w:jc w:val="right"/>
    </w:pPr>
  </w:p>
  <w:p w:rsidR="00255027" w:rsidRPr="00062CBC" w:rsidRDefault="006128BA" w:rsidP="00062CBC">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7DEF8261" wp14:editId="6869ABD6">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6128BA" w:rsidP="00062CBC">
                          <w:pPr>
                            <w:spacing w:after="0" w:line="240" w:lineRule="auto"/>
                            <w:jc w:val="center"/>
                            <w:rPr>
                              <w:rFonts w:cs="Calibri"/>
                              <w:sz w:val="20"/>
                              <w:szCs w:val="20"/>
                            </w:rPr>
                          </w:pPr>
                          <w:r>
                            <w:rPr>
                              <w:rFonts w:cs="Calibri"/>
                              <w:noProof/>
                              <w:sz w:val="20"/>
                              <w:szCs w:val="20"/>
                              <w:lang w:eastAsia="es-MX"/>
                            </w:rPr>
                            <w:drawing>
                              <wp:inline distT="0" distB="0" distL="0" distR="0" wp14:anchorId="60A116CD" wp14:editId="1EF4AC43">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433258" w:rsidP="00062CBC">
                          <w:pPr>
                            <w:pStyle w:val="Sinespaciado"/>
                            <w:jc w:val="center"/>
                            <w:rPr>
                              <w:rFonts w:ascii="Microsoft Sans Serif" w:hAnsi="Microsoft Sans Serif" w:cs="Microsoft Sans Serif"/>
                              <w:sz w:val="14"/>
                              <w:szCs w:val="14"/>
                            </w:rPr>
                          </w:pPr>
                        </w:p>
                        <w:p w:rsidR="00255027" w:rsidRPr="00AF006C" w:rsidRDefault="006128BA"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433258" w:rsidP="00062CBC">
                          <w:pPr>
                            <w:pStyle w:val="Sinespaciado"/>
                            <w:jc w:val="center"/>
                            <w:rPr>
                              <w:rFonts w:ascii="Microsoft Sans Serif" w:hAnsi="Microsoft Sans Serif" w:cs="Microsoft Sans Serif"/>
                              <w:b/>
                              <w:sz w:val="16"/>
                              <w:szCs w:val="16"/>
                            </w:rPr>
                          </w:pPr>
                        </w:p>
                        <w:p w:rsidR="00255027" w:rsidRPr="00AF006C" w:rsidRDefault="006128BA"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255027" w:rsidRPr="00AA6DA7" w:rsidRDefault="006128BA" w:rsidP="00062CBC">
                    <w:pPr>
                      <w:spacing w:after="0" w:line="240" w:lineRule="auto"/>
                      <w:jc w:val="center"/>
                      <w:rPr>
                        <w:rFonts w:cs="Calibri"/>
                        <w:sz w:val="20"/>
                        <w:szCs w:val="20"/>
                      </w:rPr>
                    </w:pPr>
                    <w:r>
                      <w:rPr>
                        <w:rFonts w:cs="Calibri"/>
                        <w:noProof/>
                        <w:sz w:val="20"/>
                        <w:szCs w:val="20"/>
                        <w:lang w:eastAsia="es-MX"/>
                      </w:rPr>
                      <w:drawing>
                        <wp:inline distT="0" distB="0" distL="0" distR="0" wp14:anchorId="60A116CD" wp14:editId="1EF4AC43">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433258" w:rsidP="00062CBC">
                    <w:pPr>
                      <w:pStyle w:val="Sinespaciado"/>
                      <w:jc w:val="center"/>
                      <w:rPr>
                        <w:rFonts w:ascii="Microsoft Sans Serif" w:hAnsi="Microsoft Sans Serif" w:cs="Microsoft Sans Serif"/>
                        <w:sz w:val="14"/>
                        <w:szCs w:val="14"/>
                      </w:rPr>
                    </w:pPr>
                  </w:p>
                  <w:p w:rsidR="00255027" w:rsidRPr="00AF006C" w:rsidRDefault="006128BA"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433258" w:rsidP="00062CBC">
                    <w:pPr>
                      <w:pStyle w:val="Sinespaciado"/>
                      <w:jc w:val="center"/>
                      <w:rPr>
                        <w:rFonts w:ascii="Microsoft Sans Serif" w:hAnsi="Microsoft Sans Serif" w:cs="Microsoft Sans Serif"/>
                        <w:b/>
                        <w:sz w:val="16"/>
                        <w:szCs w:val="16"/>
                      </w:rPr>
                    </w:pPr>
                  </w:p>
                  <w:p w:rsidR="00255027" w:rsidRPr="00AF006C" w:rsidRDefault="006128BA"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4A456E" w:rsidRDefault="006128BA"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38F22076" wp14:editId="3BD4220A">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6128BA" w:rsidP="00062CBC">
                          <w:pPr>
                            <w:spacing w:after="0" w:line="240" w:lineRule="auto"/>
                            <w:jc w:val="center"/>
                            <w:rPr>
                              <w:rFonts w:cs="Calibri"/>
                              <w:sz w:val="20"/>
                              <w:szCs w:val="20"/>
                            </w:rPr>
                          </w:pPr>
                          <w:r>
                            <w:rPr>
                              <w:rFonts w:cs="Calibri"/>
                              <w:noProof/>
                              <w:sz w:val="20"/>
                              <w:szCs w:val="20"/>
                              <w:lang w:eastAsia="es-MX"/>
                            </w:rPr>
                            <w:drawing>
                              <wp:inline distT="0" distB="0" distL="0" distR="0" wp14:anchorId="35D22096" wp14:editId="5938ECD6">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433258" w:rsidP="00062CBC">
                          <w:pPr>
                            <w:pStyle w:val="Sinespaciado"/>
                            <w:jc w:val="center"/>
                            <w:rPr>
                              <w:rFonts w:ascii="Microsoft Sans Serif" w:hAnsi="Microsoft Sans Serif" w:cs="Microsoft Sans Serif"/>
                              <w:sz w:val="14"/>
                              <w:szCs w:val="14"/>
                            </w:rPr>
                          </w:pPr>
                        </w:p>
                        <w:p w:rsidR="00255027" w:rsidRPr="00AF006C" w:rsidRDefault="006128BA"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433258" w:rsidP="00062CBC">
                          <w:pPr>
                            <w:pStyle w:val="Sinespaciado"/>
                            <w:jc w:val="center"/>
                            <w:rPr>
                              <w:rFonts w:ascii="Microsoft Sans Serif" w:hAnsi="Microsoft Sans Serif" w:cs="Microsoft Sans Serif"/>
                              <w:b/>
                              <w:sz w:val="16"/>
                              <w:szCs w:val="16"/>
                            </w:rPr>
                          </w:pPr>
                        </w:p>
                        <w:p w:rsidR="00255027" w:rsidRPr="00AF006C" w:rsidRDefault="006128BA"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5027" w:rsidRPr="00AA6DA7" w:rsidRDefault="006128BA" w:rsidP="00062CBC">
                    <w:pPr>
                      <w:spacing w:after="0" w:line="240" w:lineRule="auto"/>
                      <w:jc w:val="center"/>
                      <w:rPr>
                        <w:rFonts w:cs="Calibri"/>
                        <w:sz w:val="20"/>
                        <w:szCs w:val="20"/>
                      </w:rPr>
                    </w:pPr>
                    <w:r>
                      <w:rPr>
                        <w:rFonts w:cs="Calibri"/>
                        <w:noProof/>
                        <w:sz w:val="20"/>
                        <w:szCs w:val="20"/>
                        <w:lang w:eastAsia="es-MX"/>
                      </w:rPr>
                      <w:drawing>
                        <wp:inline distT="0" distB="0" distL="0" distR="0" wp14:anchorId="35D22096" wp14:editId="5938ECD6">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433258" w:rsidP="00062CBC">
                    <w:pPr>
                      <w:pStyle w:val="Sinespaciado"/>
                      <w:jc w:val="center"/>
                      <w:rPr>
                        <w:rFonts w:ascii="Microsoft Sans Serif" w:hAnsi="Microsoft Sans Serif" w:cs="Microsoft Sans Serif"/>
                        <w:sz w:val="14"/>
                        <w:szCs w:val="14"/>
                      </w:rPr>
                    </w:pPr>
                  </w:p>
                  <w:p w:rsidR="00255027" w:rsidRPr="00AF006C" w:rsidRDefault="006128BA"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433258" w:rsidP="00062CBC">
                    <w:pPr>
                      <w:pStyle w:val="Sinespaciado"/>
                      <w:jc w:val="center"/>
                      <w:rPr>
                        <w:rFonts w:ascii="Microsoft Sans Serif" w:hAnsi="Microsoft Sans Serif" w:cs="Microsoft Sans Serif"/>
                        <w:b/>
                        <w:sz w:val="16"/>
                        <w:szCs w:val="16"/>
                      </w:rPr>
                    </w:pPr>
                  </w:p>
                  <w:p w:rsidR="00255027" w:rsidRPr="00AF006C" w:rsidRDefault="006128BA"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5E5F9A"/>
    <w:multiLevelType w:val="hybridMultilevel"/>
    <w:tmpl w:val="6EB2390A"/>
    <w:lvl w:ilvl="0" w:tplc="722C98E0">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6"/>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16F9"/>
    <w:rsid w:val="00015BE4"/>
    <w:rsid w:val="00072D44"/>
    <w:rsid w:val="000F6DEC"/>
    <w:rsid w:val="00122BFA"/>
    <w:rsid w:val="001C1400"/>
    <w:rsid w:val="00226929"/>
    <w:rsid w:val="00257E88"/>
    <w:rsid w:val="002C4A12"/>
    <w:rsid w:val="0030118C"/>
    <w:rsid w:val="00347E0A"/>
    <w:rsid w:val="003C3BD8"/>
    <w:rsid w:val="003F542A"/>
    <w:rsid w:val="0042272D"/>
    <w:rsid w:val="00433258"/>
    <w:rsid w:val="00437534"/>
    <w:rsid w:val="00493EDA"/>
    <w:rsid w:val="004A453A"/>
    <w:rsid w:val="004B3F0D"/>
    <w:rsid w:val="004D66B6"/>
    <w:rsid w:val="00522F3D"/>
    <w:rsid w:val="0055548D"/>
    <w:rsid w:val="00597AC6"/>
    <w:rsid w:val="005C2FB1"/>
    <w:rsid w:val="005C7E08"/>
    <w:rsid w:val="005D3886"/>
    <w:rsid w:val="006128BA"/>
    <w:rsid w:val="00654C05"/>
    <w:rsid w:val="00676F1B"/>
    <w:rsid w:val="006F4864"/>
    <w:rsid w:val="00734974"/>
    <w:rsid w:val="00773C8D"/>
    <w:rsid w:val="007B4D9D"/>
    <w:rsid w:val="007E51AF"/>
    <w:rsid w:val="008D16F9"/>
    <w:rsid w:val="008D3D28"/>
    <w:rsid w:val="009237CD"/>
    <w:rsid w:val="00A06B61"/>
    <w:rsid w:val="00A57420"/>
    <w:rsid w:val="00AC2D64"/>
    <w:rsid w:val="00B16F0A"/>
    <w:rsid w:val="00B260FE"/>
    <w:rsid w:val="00B9483D"/>
    <w:rsid w:val="00BB3DA8"/>
    <w:rsid w:val="00C01942"/>
    <w:rsid w:val="00C6701E"/>
    <w:rsid w:val="00C71157"/>
    <w:rsid w:val="00CB65A4"/>
    <w:rsid w:val="00CC1F82"/>
    <w:rsid w:val="00D14826"/>
    <w:rsid w:val="00D66FD8"/>
    <w:rsid w:val="00D95362"/>
    <w:rsid w:val="00DC24E0"/>
    <w:rsid w:val="00E73416"/>
    <w:rsid w:val="00E92FD4"/>
    <w:rsid w:val="00EA5E28"/>
    <w:rsid w:val="00ED4B72"/>
    <w:rsid w:val="00F97738"/>
    <w:rsid w:val="00FE292A"/>
    <w:rsid w:val="00FE40A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16F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D16F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D16F9"/>
  </w:style>
  <w:style w:type="paragraph" w:styleId="Sinespaciado">
    <w:name w:val="No Spacing"/>
    <w:link w:val="SinespaciadoCar"/>
    <w:uiPriority w:val="1"/>
    <w:qFormat/>
    <w:rsid w:val="008D16F9"/>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8D16F9"/>
    <w:rPr>
      <w:rFonts w:ascii="Calibri" w:eastAsia="Calibri" w:hAnsi="Calibri" w:cs="Times New Roman"/>
    </w:rPr>
  </w:style>
  <w:style w:type="paragraph" w:styleId="Prrafodelista">
    <w:name w:val="List Paragraph"/>
    <w:basedOn w:val="Normal"/>
    <w:uiPriority w:val="34"/>
    <w:qFormat/>
    <w:rsid w:val="008D16F9"/>
    <w:pPr>
      <w:ind w:left="720"/>
      <w:contextualSpacing/>
    </w:pPr>
  </w:style>
  <w:style w:type="paragraph" w:customStyle="1" w:styleId="Style1">
    <w:name w:val="Style 1"/>
    <w:basedOn w:val="Normal"/>
    <w:uiPriority w:val="99"/>
    <w:rsid w:val="008D16F9"/>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deglobo">
    <w:name w:val="Balloon Text"/>
    <w:basedOn w:val="Normal"/>
    <w:link w:val="TextodegloboCar"/>
    <w:uiPriority w:val="99"/>
    <w:semiHidden/>
    <w:unhideWhenUsed/>
    <w:rsid w:val="008D16F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D16F9"/>
    <w:rPr>
      <w:rFonts w:ascii="Tahoma" w:hAnsi="Tahoma" w:cs="Tahoma"/>
      <w:sz w:val="16"/>
      <w:szCs w:val="16"/>
    </w:rPr>
  </w:style>
  <w:style w:type="paragraph" w:styleId="Piedepgina">
    <w:name w:val="footer"/>
    <w:basedOn w:val="Normal"/>
    <w:link w:val="PiedepginaCar"/>
    <w:uiPriority w:val="99"/>
    <w:unhideWhenUsed/>
    <w:rsid w:val="007E51A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E51A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16F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D16F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D16F9"/>
  </w:style>
  <w:style w:type="paragraph" w:styleId="Sinespaciado">
    <w:name w:val="No Spacing"/>
    <w:link w:val="SinespaciadoCar"/>
    <w:uiPriority w:val="1"/>
    <w:qFormat/>
    <w:rsid w:val="008D16F9"/>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8D16F9"/>
    <w:rPr>
      <w:rFonts w:ascii="Calibri" w:eastAsia="Calibri" w:hAnsi="Calibri" w:cs="Times New Roman"/>
    </w:rPr>
  </w:style>
  <w:style w:type="paragraph" w:styleId="Prrafodelista">
    <w:name w:val="List Paragraph"/>
    <w:basedOn w:val="Normal"/>
    <w:uiPriority w:val="34"/>
    <w:qFormat/>
    <w:rsid w:val="008D16F9"/>
    <w:pPr>
      <w:ind w:left="720"/>
      <w:contextualSpacing/>
    </w:pPr>
  </w:style>
  <w:style w:type="paragraph" w:customStyle="1" w:styleId="Style1">
    <w:name w:val="Style 1"/>
    <w:basedOn w:val="Normal"/>
    <w:uiPriority w:val="99"/>
    <w:rsid w:val="008D16F9"/>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deglobo">
    <w:name w:val="Balloon Text"/>
    <w:basedOn w:val="Normal"/>
    <w:link w:val="TextodegloboCar"/>
    <w:uiPriority w:val="99"/>
    <w:semiHidden/>
    <w:unhideWhenUsed/>
    <w:rsid w:val="008D16F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D16F9"/>
    <w:rPr>
      <w:rFonts w:ascii="Tahoma" w:hAnsi="Tahoma" w:cs="Tahoma"/>
      <w:sz w:val="16"/>
      <w:szCs w:val="16"/>
    </w:rPr>
  </w:style>
  <w:style w:type="paragraph" w:styleId="Piedepgina">
    <w:name w:val="footer"/>
    <w:basedOn w:val="Normal"/>
    <w:link w:val="PiedepginaCar"/>
    <w:uiPriority w:val="99"/>
    <w:unhideWhenUsed/>
    <w:rsid w:val="007E51A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E51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3040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TotalTime>
  <Pages>16</Pages>
  <Words>5614</Words>
  <Characters>30880</Characters>
  <Application>Microsoft Office Word</Application>
  <DocSecurity>0</DocSecurity>
  <Lines>257</Lines>
  <Paragraphs>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90</cp:revision>
  <cp:lastPrinted>2021-08-23T19:04:00Z</cp:lastPrinted>
  <dcterms:created xsi:type="dcterms:W3CDTF">2021-08-16T21:23:00Z</dcterms:created>
  <dcterms:modified xsi:type="dcterms:W3CDTF">2021-09-10T19:03:00Z</dcterms:modified>
</cp:coreProperties>
</file>