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47F" w:rsidRPr="00FF6EA4" w:rsidRDefault="00B8647F" w:rsidP="00B864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B8647F" w:rsidRPr="00FF6EA4" w:rsidRDefault="00B8647F" w:rsidP="00B864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B8647F" w:rsidRPr="000A3DD4" w:rsidRDefault="00B8647F" w:rsidP="00B8647F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0A3DD4">
        <w:rPr>
          <w:rFonts w:asciiTheme="minorHAnsi" w:hAnsiTheme="minorHAnsi" w:cstheme="minorHAnsi"/>
          <w:b/>
        </w:rPr>
        <w:t>Peritos</w:t>
      </w:r>
    </w:p>
    <w:p w:rsidR="00B8647F" w:rsidRPr="000A3DD4" w:rsidRDefault="00B8647F" w:rsidP="00B8647F">
      <w:pPr>
        <w:pStyle w:val="Default"/>
        <w:jc w:val="both"/>
        <w:rPr>
          <w:rFonts w:asciiTheme="minorHAnsi" w:hAnsiTheme="minorHAnsi" w:cstheme="minorHAnsi"/>
          <w:bCs/>
        </w:rPr>
      </w:pPr>
    </w:p>
    <w:p w:rsidR="00B8647F" w:rsidRPr="000A3DD4" w:rsidRDefault="00B8647F" w:rsidP="00B864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A3DD4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55 de la Ley de la Defensoría Pública del Estado,  </w:t>
      </w:r>
      <w:r>
        <w:rPr>
          <w:rFonts w:asciiTheme="minorHAnsi" w:hAnsiTheme="minorHAnsi" w:cstheme="minorHAnsi"/>
          <w:sz w:val="24"/>
          <w:szCs w:val="24"/>
        </w:rPr>
        <w:t>s</w:t>
      </w:r>
      <w:r w:rsidRPr="000A3DD4">
        <w:rPr>
          <w:rFonts w:asciiTheme="minorHAnsi" w:hAnsiTheme="minorHAnsi" w:cstheme="minorHAnsi"/>
          <w:sz w:val="24"/>
          <w:szCs w:val="24"/>
        </w:rPr>
        <w:t>on obligaciones de los peritos de la Defensoría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0A3DD4">
        <w:rPr>
          <w:rFonts w:asciiTheme="minorHAnsi" w:hAnsiTheme="minorHAnsi" w:cstheme="minorHAnsi"/>
          <w:sz w:val="24"/>
          <w:szCs w:val="24"/>
        </w:rPr>
        <w:t xml:space="preserve"> las siguientes: </w:t>
      </w:r>
    </w:p>
    <w:p w:rsidR="00B8647F" w:rsidRPr="000A3DD4" w:rsidRDefault="00B8647F" w:rsidP="00B864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8647F" w:rsidRPr="000A3DD4" w:rsidRDefault="00B8647F" w:rsidP="00B864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A3DD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Rendir oportunamente los dictámenes periciales que les sean solicitados por las y los defensores en el desempeño de su cargo y acudir, en su caso, a la junta de peritos, y</w:t>
      </w:r>
    </w:p>
    <w:p w:rsidR="00B8647F" w:rsidRPr="000A3DD4" w:rsidRDefault="00B8647F" w:rsidP="00B8647F">
      <w:pPr>
        <w:pStyle w:val="Prrafodelista"/>
        <w:autoSpaceDE w:val="0"/>
        <w:autoSpaceDN w:val="0"/>
        <w:adjustRightInd w:val="0"/>
        <w:spacing w:after="0" w:line="240" w:lineRule="auto"/>
        <w:ind w:left="1080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A3DD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</w:p>
    <w:p w:rsidR="00B8647F" w:rsidRPr="000A3DD4" w:rsidRDefault="00B8647F" w:rsidP="00B864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A3DD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Las demás que le señale el reglamento de esta Ley u otros ordenamientos jurídicos aplicables.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400" w:rsidRDefault="00E02400">
      <w:pPr>
        <w:spacing w:after="0" w:line="240" w:lineRule="auto"/>
      </w:pPr>
      <w:r>
        <w:separator/>
      </w:r>
    </w:p>
  </w:endnote>
  <w:endnote w:type="continuationSeparator" w:id="0">
    <w:p w:rsidR="00E02400" w:rsidRDefault="00E02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082C8AD9-0000-4A5F-B2B7-DB5B05B9DE52}"/>
    <w:embedBold r:id="rId2" w:fontKey="{26638611-F411-43DE-8FC1-FDD4BBD04220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B09BF23B-F963-4CD4-9AD6-BFC166CA4D9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400" w:rsidRDefault="00E02400">
      <w:pPr>
        <w:spacing w:after="0" w:line="240" w:lineRule="auto"/>
      </w:pPr>
      <w:r>
        <w:separator/>
      </w:r>
    </w:p>
  </w:footnote>
  <w:footnote w:type="continuationSeparator" w:id="0">
    <w:p w:rsidR="00E02400" w:rsidRDefault="00E024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8647F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02400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B864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B86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3AFC0-0303-4867-A9EE-D93FA8107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2019-03-31T21:37:00Z</dcterms:modified>
</cp:coreProperties>
</file>