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61AFC" w14:textId="77777777" w:rsidR="00BC43A5" w:rsidRDefault="00BC43A5" w:rsidP="00304357">
      <w:pPr>
        <w:jc w:val="both"/>
        <w:rPr>
          <w:sz w:val="32"/>
        </w:rPr>
      </w:pPr>
    </w:p>
    <w:p w14:paraId="05ED4877" w14:textId="77777777" w:rsidR="00BC43A5" w:rsidRDefault="00BC43A5" w:rsidP="00304357">
      <w:pPr>
        <w:jc w:val="both"/>
        <w:rPr>
          <w:sz w:val="32"/>
        </w:rPr>
      </w:pPr>
    </w:p>
    <w:p w14:paraId="0A078B63" w14:textId="77777777" w:rsidR="00BC43A5" w:rsidRDefault="00BC43A5" w:rsidP="00304357">
      <w:pPr>
        <w:jc w:val="both"/>
        <w:rPr>
          <w:sz w:val="32"/>
        </w:rPr>
      </w:pPr>
    </w:p>
    <w:p w14:paraId="02CAC716" w14:textId="77777777" w:rsidR="00BC43A5" w:rsidRDefault="00BC43A5" w:rsidP="00304357">
      <w:pPr>
        <w:jc w:val="both"/>
        <w:rPr>
          <w:sz w:val="32"/>
        </w:rPr>
      </w:pPr>
    </w:p>
    <w:p w14:paraId="2D574160" w14:textId="77777777" w:rsidR="00BC43A5" w:rsidRDefault="00BC43A5" w:rsidP="00304357">
      <w:pPr>
        <w:jc w:val="both"/>
        <w:rPr>
          <w:sz w:val="32"/>
        </w:rPr>
      </w:pPr>
    </w:p>
    <w:p w14:paraId="004F0BDC" w14:textId="77777777" w:rsidR="00BC43A5" w:rsidRDefault="00BC43A5" w:rsidP="00304357">
      <w:pPr>
        <w:jc w:val="both"/>
        <w:rPr>
          <w:sz w:val="32"/>
        </w:rPr>
      </w:pPr>
    </w:p>
    <w:p w14:paraId="0D6C9D73" w14:textId="77777777" w:rsidR="00BC43A5" w:rsidRDefault="00BC43A5" w:rsidP="00304357">
      <w:pPr>
        <w:jc w:val="both"/>
        <w:rPr>
          <w:sz w:val="32"/>
        </w:rPr>
      </w:pPr>
    </w:p>
    <w:p w14:paraId="2E3F2032" w14:textId="06B342E5" w:rsidR="00212B11" w:rsidRDefault="00304357" w:rsidP="00212B11">
      <w:pPr>
        <w:jc w:val="both"/>
        <w:rPr>
          <w:sz w:val="36"/>
          <w:szCs w:val="36"/>
        </w:rPr>
      </w:pPr>
      <w:r w:rsidRPr="0086030B">
        <w:rPr>
          <w:sz w:val="36"/>
          <w:szCs w:val="36"/>
        </w:rPr>
        <w:t>El Instituto Tecnológico Superior de Tamazunchale, S.L.P. a través de</w:t>
      </w:r>
      <w:r w:rsidR="002471BC" w:rsidRPr="0086030B">
        <w:rPr>
          <w:sz w:val="36"/>
          <w:szCs w:val="36"/>
        </w:rPr>
        <w:t xml:space="preserve"> la Unidad de Transparencia, sí está facultado para generar la información </w:t>
      </w:r>
      <w:r w:rsidR="00F4312A" w:rsidRPr="0086030B">
        <w:rPr>
          <w:color w:val="000000"/>
          <w:sz w:val="36"/>
          <w:szCs w:val="36"/>
          <w:lang w:val="es-MX" w:eastAsia="es-MX"/>
        </w:rPr>
        <w:t xml:space="preserve">en el artículo 84 XLVI </w:t>
      </w:r>
      <w:r w:rsidR="0086030B" w:rsidRPr="0086030B">
        <w:rPr>
          <w:color w:val="000000"/>
          <w:sz w:val="36"/>
          <w:szCs w:val="36"/>
          <w:lang w:val="es-MX" w:eastAsia="es-MX"/>
        </w:rPr>
        <w:t>A</w:t>
      </w:r>
      <w:r w:rsidR="00F4312A" w:rsidRPr="0086030B">
        <w:rPr>
          <w:sz w:val="36"/>
          <w:szCs w:val="36"/>
        </w:rPr>
        <w:t xml:space="preserve"> </w:t>
      </w:r>
      <w:r w:rsidR="002471BC" w:rsidRPr="0086030B">
        <w:rPr>
          <w:sz w:val="36"/>
          <w:szCs w:val="36"/>
        </w:rPr>
        <w:t>respecto a</w:t>
      </w:r>
      <w:r w:rsidR="0086030B" w:rsidRPr="0086030B">
        <w:rPr>
          <w:color w:val="000000"/>
          <w:sz w:val="36"/>
          <w:szCs w:val="36"/>
          <w:lang w:val="es-MX" w:eastAsia="es-MX"/>
        </w:rPr>
        <w:t xml:space="preserve"> resoluciones por parte del Comité de Transparencia,</w:t>
      </w:r>
      <w:r w:rsidR="0086030B">
        <w:rPr>
          <w:color w:val="000000"/>
          <w:sz w:val="36"/>
          <w:szCs w:val="36"/>
          <w:lang w:val="es-MX" w:eastAsia="es-MX"/>
        </w:rPr>
        <w:t xml:space="preserve"> pero en este periodo no se generó información debido a que no </w:t>
      </w:r>
      <w:r w:rsidR="0086030B" w:rsidRPr="0086030B">
        <w:rPr>
          <w:color w:val="000000"/>
          <w:sz w:val="36"/>
          <w:szCs w:val="36"/>
          <w:lang w:val="es-MX" w:eastAsia="es-MX"/>
        </w:rPr>
        <w:t xml:space="preserve">se recibieron </w:t>
      </w:r>
      <w:r w:rsidR="006454B1">
        <w:rPr>
          <w:color w:val="000000"/>
          <w:sz w:val="36"/>
          <w:szCs w:val="36"/>
          <w:lang w:val="es-MX" w:eastAsia="es-MX"/>
        </w:rPr>
        <w:t>s</w:t>
      </w:r>
      <w:r w:rsidR="0086030B" w:rsidRPr="0086030B">
        <w:rPr>
          <w:color w:val="000000"/>
          <w:sz w:val="36"/>
          <w:szCs w:val="36"/>
          <w:lang w:val="es-MX" w:eastAsia="es-MX"/>
        </w:rPr>
        <w:t xml:space="preserve">olicitudes en materia de ampliación del plazo de respuesta a las solicitudes de acceso a la información, de clasificación de la información, declaración de inexistencia, o de incompetencia, así como para autorizar la ampliación del plazo de reserva de la información, como lo refiere la fracción II del artículo 52 de la Ley de Transparencia y Acceso a la Información Pública del Estado de San Luis Potosí. </w:t>
      </w:r>
      <w:bookmarkStart w:id="0" w:name="_GoBack"/>
      <w:bookmarkEnd w:id="0"/>
      <w:r w:rsidR="00212B11">
        <w:rPr>
          <w:sz w:val="36"/>
          <w:szCs w:val="36"/>
        </w:rPr>
        <w:t>S</w:t>
      </w:r>
      <w:r w:rsidR="00212B11" w:rsidRPr="009A2642">
        <w:rPr>
          <w:sz w:val="36"/>
          <w:szCs w:val="36"/>
        </w:rPr>
        <w:t xml:space="preserve">olo se cumplió con el </w:t>
      </w:r>
      <w:r w:rsidR="00212B11">
        <w:rPr>
          <w:sz w:val="36"/>
          <w:szCs w:val="36"/>
        </w:rPr>
        <w:t xml:space="preserve">llenado de los </w:t>
      </w:r>
      <w:r w:rsidR="00212B11" w:rsidRPr="009A2642">
        <w:rPr>
          <w:sz w:val="36"/>
          <w:szCs w:val="36"/>
        </w:rPr>
        <w:t>campo</w:t>
      </w:r>
      <w:r w:rsidR="00212B11">
        <w:rPr>
          <w:sz w:val="36"/>
          <w:szCs w:val="36"/>
        </w:rPr>
        <w:t xml:space="preserve">s </w:t>
      </w:r>
      <w:r w:rsidR="00212B11" w:rsidRPr="009A2642">
        <w:rPr>
          <w:sz w:val="36"/>
          <w:szCs w:val="36"/>
        </w:rPr>
        <w:t>como lo estipulan los Lineamientos Estatales para la Difusión de las Obligaciones de Transparencia Comunes y Específicas</w:t>
      </w:r>
      <w:r w:rsidR="00212B11">
        <w:rPr>
          <w:sz w:val="36"/>
          <w:szCs w:val="36"/>
        </w:rPr>
        <w:t xml:space="preserve"> emitidos por la Comisión Estatal de Garantía de Acceso a la Información Pública del Estado de San Luis Potosí.</w:t>
      </w:r>
    </w:p>
    <w:p w14:paraId="220B64FF" w14:textId="46C2F9E0" w:rsidR="0086030B" w:rsidRPr="0086030B" w:rsidRDefault="0086030B" w:rsidP="0086030B">
      <w:pPr>
        <w:jc w:val="both"/>
        <w:rPr>
          <w:color w:val="000000"/>
          <w:sz w:val="36"/>
          <w:szCs w:val="36"/>
          <w:lang w:val="es-MX" w:eastAsia="es-MX"/>
        </w:rPr>
      </w:pPr>
    </w:p>
    <w:sectPr w:rsidR="0086030B" w:rsidRPr="0086030B" w:rsidSect="000715A4">
      <w:headerReference w:type="default" r:id="rId8"/>
      <w:footerReference w:type="default" r:id="rId9"/>
      <w:pgSz w:w="12242" w:h="15842" w:code="1"/>
      <w:pgMar w:top="1701" w:right="1701" w:bottom="1701" w:left="170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4C7A0D" w14:textId="77777777" w:rsidR="00B46B9B" w:rsidRDefault="00B46B9B" w:rsidP="004B6E03">
      <w:r>
        <w:separator/>
      </w:r>
    </w:p>
  </w:endnote>
  <w:endnote w:type="continuationSeparator" w:id="0">
    <w:p w14:paraId="7621F4E8" w14:textId="77777777" w:rsidR="00B46B9B" w:rsidRDefault="00B46B9B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695AF" w14:textId="77777777" w:rsidR="00B46B9B" w:rsidRDefault="00B46B9B" w:rsidP="004B6E03">
      <w:r>
        <w:separator/>
      </w:r>
    </w:p>
  </w:footnote>
  <w:footnote w:type="continuationSeparator" w:id="0">
    <w:p w14:paraId="71581BFC" w14:textId="77777777" w:rsidR="00B46B9B" w:rsidRDefault="00B46B9B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86447F" w14:textId="5027B11B" w:rsidR="00BD781A" w:rsidRPr="00AE5D2C" w:rsidRDefault="000715A4" w:rsidP="00BD781A">
    <w:pPr>
      <w:jc w:val="center"/>
      <w:rPr>
        <w:rFonts w:ascii="Soberana Sans Light" w:hAnsi="Soberana Sans Light" w:cs="Tahoma"/>
        <w:sz w:val="22"/>
        <w:szCs w:val="22"/>
      </w:rPr>
    </w:pPr>
    <w:bookmarkStart w:id="1" w:name="_Hlk16852274"/>
    <w:bookmarkStart w:id="2" w:name="_Hlk16852275"/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70528" behindDoc="1" locked="0" layoutInCell="1" allowOverlap="1" wp14:anchorId="65531199" wp14:editId="28E03478">
          <wp:simplePos x="0" y="0"/>
          <wp:positionH relativeFrom="column">
            <wp:posOffset>3728085</wp:posOffset>
          </wp:positionH>
          <wp:positionV relativeFrom="paragraph">
            <wp:posOffset>-32385</wp:posOffset>
          </wp:positionV>
          <wp:extent cx="924030" cy="394335"/>
          <wp:effectExtent l="0" t="0" r="9525" b="571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4030" cy="394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61312" behindDoc="0" locked="0" layoutInCell="1" allowOverlap="1" wp14:anchorId="46990844" wp14:editId="7C5EB532">
          <wp:simplePos x="0" y="0"/>
          <wp:positionH relativeFrom="column">
            <wp:posOffset>2120265</wp:posOffset>
          </wp:positionH>
          <wp:positionV relativeFrom="paragraph">
            <wp:posOffset>-17145</wp:posOffset>
          </wp:positionV>
          <wp:extent cx="1156970" cy="364490"/>
          <wp:effectExtent l="0" t="0" r="5080" b="0"/>
          <wp:wrapSquare wrapText="bothSides"/>
          <wp:docPr id="1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́a de Educación de Gobierno del Estado-C Nuev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6970" cy="364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F4D8B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30433452" wp14:editId="7402FCF2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1765218" cy="418465"/>
          <wp:effectExtent l="0" t="0" r="0" b="635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r="37342" b="-3290"/>
                  <a:stretch/>
                </pic:blipFill>
                <pic:spPr bwMode="auto">
                  <a:xfrm>
                    <a:off x="0" y="0"/>
                    <a:ext cx="1765218" cy="4184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7945AE2D" wp14:editId="3FF5A57A">
          <wp:simplePos x="0" y="0"/>
          <wp:positionH relativeFrom="column">
            <wp:posOffset>4932045</wp:posOffset>
          </wp:positionH>
          <wp:positionV relativeFrom="paragraph">
            <wp:posOffset>-67310</wp:posOffset>
          </wp:positionV>
          <wp:extent cx="657225" cy="400685"/>
          <wp:effectExtent l="0" t="0" r="9525" b="0"/>
          <wp:wrapNone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400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FE9AC5" w14:textId="5B0562E7" w:rsidR="00FA3B20" w:rsidRPr="00FA3B20" w:rsidRDefault="007F42A2" w:rsidP="00BD781A">
    <w:pPr>
      <w:jc w:val="center"/>
      <w:rPr>
        <w:rFonts w:ascii="Soberana Sans Light" w:hAnsi="Soberana Sans Light" w:cs="Arial"/>
        <w:sz w:val="22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5068F9B" wp14:editId="24893CE2">
              <wp:simplePos x="0" y="0"/>
              <wp:positionH relativeFrom="column">
                <wp:posOffset>-268605</wp:posOffset>
              </wp:positionH>
              <wp:positionV relativeFrom="paragraph">
                <wp:posOffset>214415</wp:posOffset>
              </wp:positionV>
              <wp:extent cx="6937375" cy="7683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37375" cy="768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rect w14:anchorId="6AD8327A" id="Rectángulo 6" o:spid="_x0000_s1026" style="position:absolute;margin-left:-21.15pt;margin-top:16.9pt;width:546.25pt;height:6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" fillcolor="white [3212]" stroked="f" strokeweight="2pt"/>
          </w:pict>
        </mc:Fallback>
      </mc:AlternateContent>
    </w:r>
    <w:r>
      <w:rPr>
        <w:rFonts w:ascii="Soberana Sans Light" w:hAnsi="Soberana Sans Light" w:cs="Arial"/>
        <w:noProof/>
        <w:sz w:val="22"/>
        <w:szCs w:val="30"/>
        <w:lang w:val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14F9E" wp14:editId="656476AD">
              <wp:simplePos x="0" y="0"/>
              <wp:positionH relativeFrom="column">
                <wp:posOffset>-249555</wp:posOffset>
              </wp:positionH>
              <wp:positionV relativeFrom="paragraph">
                <wp:posOffset>239554</wp:posOffset>
              </wp:positionV>
              <wp:extent cx="6918325" cy="0"/>
              <wp:effectExtent l="0" t="19050" r="34925" b="19050"/>
              <wp:wrapNone/>
              <wp:docPr id="5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1832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>
          <w:pict>
            <v:line w14:anchorId="50FD0D83" id="Line 2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65pt,18.85pt" to="525.1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" strokecolor="#339" strokeweight="2.25pt"/>
          </w:pict>
        </mc:Fallback>
      </mc:AlternateContent>
    </w:r>
  </w:p>
  <w:p w14:paraId="7E847837" w14:textId="65A73767" w:rsidR="00FA3B20" w:rsidRPr="00FA3B20" w:rsidRDefault="00FA3B20" w:rsidP="00BD781A">
    <w:pPr>
      <w:jc w:val="center"/>
      <w:rPr>
        <w:rFonts w:ascii="Soberana Sans Light" w:hAnsi="Soberana Sans Light" w:cs="Arial"/>
        <w:sz w:val="22"/>
        <w:szCs w:val="30"/>
        <w:lang w:val="pt-BR"/>
      </w:rPr>
    </w:pPr>
  </w:p>
  <w:bookmarkEnd w:id="1"/>
  <w:bookmarkEnd w:id="2"/>
  <w:p w14:paraId="3B04D18A" w14:textId="26787AB5" w:rsidR="00902A8C" w:rsidRPr="00FA3B20" w:rsidRDefault="00902A8C" w:rsidP="004D19A7">
    <w:pPr>
      <w:rPr>
        <w:rFonts w:ascii="Soberana Sans Light" w:hAnsi="Soberana Sans Light" w:cs="Tahoma"/>
        <w:sz w:val="14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5CE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5A4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1C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B11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4A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1BC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22B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357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5BF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4B1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6DF5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BF1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05A6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30B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06CB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42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215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6B9B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3A5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62B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1A24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7C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256B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2C5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2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12B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4B7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3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styleId="Mencinsinresolver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40760-DCF8-4397-AC57-1F19A5D81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Coordinacion AyT</cp:lastModifiedBy>
  <cp:revision>19</cp:revision>
  <cp:lastPrinted>2021-08-31T16:08:00Z</cp:lastPrinted>
  <dcterms:created xsi:type="dcterms:W3CDTF">2021-08-21T01:07:00Z</dcterms:created>
  <dcterms:modified xsi:type="dcterms:W3CDTF">2021-10-07T19:40:00Z</dcterms:modified>
</cp:coreProperties>
</file>