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13FD" w:rsidRPr="005E300C" w:rsidRDefault="007F13FD" w:rsidP="00A827B5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7F13FD" w:rsidRPr="005E300C" w:rsidRDefault="007F13FD" w:rsidP="00A827B5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5E300C">
        <w:rPr>
          <w:rFonts w:asciiTheme="minorHAnsi" w:hAnsiTheme="minorHAnsi" w:cstheme="minorHAnsi"/>
          <w:color w:val="000000"/>
          <w:sz w:val="24"/>
          <w:szCs w:val="24"/>
        </w:rPr>
        <w:t>La Defensoría Pública es una dependencia que pertenece a la administración pública centralizada, que depende jerárquica y administrativamente del Poder Ejecutivo, como lo dispone la Ley Orgánica de la Administración Pública del Estado en los artículos 3 y 31 último párrafo.</w:t>
      </w:r>
    </w:p>
    <w:p w:rsidR="007F13FD" w:rsidRPr="005E300C" w:rsidRDefault="007F13FD" w:rsidP="00A827B5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7F13FD" w:rsidRPr="005E300C" w:rsidRDefault="007F13FD" w:rsidP="00A827B5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5E300C">
        <w:rPr>
          <w:rFonts w:asciiTheme="minorHAnsi" w:hAnsiTheme="minorHAnsi" w:cstheme="minorHAnsi"/>
          <w:color w:val="000000"/>
          <w:sz w:val="24"/>
          <w:szCs w:val="24"/>
        </w:rPr>
        <w:t xml:space="preserve">Nuestra </w:t>
      </w:r>
      <w:r w:rsidRPr="005E300C">
        <w:rPr>
          <w:rFonts w:asciiTheme="minorHAnsi" w:hAnsiTheme="minorHAnsi" w:cstheme="minorHAnsi"/>
          <w:b/>
          <w:color w:val="000000"/>
          <w:sz w:val="24"/>
          <w:szCs w:val="24"/>
        </w:rPr>
        <w:t>función</w:t>
      </w:r>
      <w:r w:rsidRPr="005E300C">
        <w:rPr>
          <w:rFonts w:asciiTheme="minorHAnsi" w:hAnsiTheme="minorHAnsi" w:cstheme="minorHAnsi"/>
          <w:color w:val="000000"/>
          <w:sz w:val="24"/>
          <w:szCs w:val="24"/>
        </w:rPr>
        <w:t xml:space="preserve"> es </w:t>
      </w:r>
      <w:r w:rsidRPr="005E300C">
        <w:rPr>
          <w:rFonts w:asciiTheme="minorHAnsi" w:hAnsiTheme="minorHAnsi" w:cstheme="minorHAnsi"/>
          <w:sz w:val="24"/>
          <w:szCs w:val="24"/>
        </w:rPr>
        <w:t>regular la prestación del servicio de defensa pública en el Estado, establecer los servicios de asesoría y representación jurídica en toda controversia jurisdiccional en asuntos civiles, familiares, administrativos, mercantiles y de amparo, para las personas que por su condición socioeconómica, étnica, geográfica, cultural, de edad, género, o vulnerabilidad lo requieran o lo soliciten</w:t>
      </w:r>
      <w:r w:rsidRPr="005E300C">
        <w:rPr>
          <w:rFonts w:asciiTheme="minorHAnsi" w:hAnsiTheme="minorHAnsi" w:cstheme="minorHAnsi"/>
          <w:color w:val="000000"/>
          <w:sz w:val="24"/>
          <w:szCs w:val="24"/>
        </w:rPr>
        <w:t xml:space="preserve">, de acuerdo a lo establecido </w:t>
      </w:r>
      <w:r w:rsidRPr="005E300C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 xml:space="preserve">en el arábigo 18 de la Constitución Política del Estado de San Luis potosí.  </w:t>
      </w:r>
    </w:p>
    <w:p w:rsidR="007F13FD" w:rsidRPr="005E300C" w:rsidRDefault="007F13FD" w:rsidP="00A827B5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7F13FD" w:rsidRPr="005E300C" w:rsidRDefault="007F13FD" w:rsidP="00A827B5">
      <w:pPr>
        <w:spacing w:after="0" w:line="240" w:lineRule="auto"/>
        <w:ind w:left="709"/>
        <w:jc w:val="both"/>
        <w:rPr>
          <w:rFonts w:asciiTheme="minorHAnsi" w:hAnsiTheme="minorHAnsi" w:cstheme="minorHAnsi"/>
          <w:sz w:val="20"/>
          <w:szCs w:val="20"/>
        </w:rPr>
      </w:pPr>
      <w:r w:rsidRPr="005E300C">
        <w:rPr>
          <w:rFonts w:asciiTheme="minorHAnsi" w:hAnsiTheme="minorHAnsi" w:cstheme="minorHAnsi"/>
          <w:b/>
          <w:sz w:val="20"/>
          <w:szCs w:val="20"/>
        </w:rPr>
        <w:t>“ARTICULO 18.</w:t>
      </w:r>
      <w:r w:rsidRPr="005E300C">
        <w:rPr>
          <w:rFonts w:asciiTheme="minorHAnsi" w:hAnsiTheme="minorHAnsi" w:cstheme="minorHAnsi"/>
          <w:sz w:val="20"/>
          <w:szCs w:val="20"/>
        </w:rPr>
        <w:t xml:space="preserve"> </w:t>
      </w:r>
      <w:r w:rsidRPr="005E300C">
        <w:rPr>
          <w:rFonts w:asciiTheme="minorHAnsi" w:hAnsiTheme="minorHAnsi" w:cstheme="minorHAnsi"/>
          <w:b/>
          <w:sz w:val="20"/>
          <w:szCs w:val="20"/>
        </w:rPr>
        <w:t>Toda persona tendrá derecho a la adecuada defensa, representación y asesoramiento de sus derechos ante las autoridades estatales en toda controversia jurisdiccional. La ley organizará la Defensoría Pública, que se encargará de representar, patrocinar, asesorar y defender en forma gratuita a las personas que carezcan de medios económicos para contratar servicios de un abogado particular.</w:t>
      </w:r>
      <w:r w:rsidRPr="005E300C">
        <w:rPr>
          <w:rFonts w:asciiTheme="minorHAnsi" w:hAnsiTheme="minorHAnsi" w:cstheme="minorHAnsi"/>
          <w:sz w:val="20"/>
          <w:szCs w:val="20"/>
        </w:rPr>
        <w:t xml:space="preserve"> El servicio que brinde la Defensoría Pública se prestará bajo los principios de probidad, honradez, profesionalismo, calidad, y de manera obligatoria en términos que establezca la ley. </w:t>
      </w:r>
    </w:p>
    <w:p w:rsidR="007F13FD" w:rsidRPr="005E300C" w:rsidRDefault="007F13FD" w:rsidP="00A827B5">
      <w:pPr>
        <w:spacing w:after="0" w:line="240" w:lineRule="auto"/>
        <w:ind w:left="709"/>
        <w:jc w:val="both"/>
        <w:rPr>
          <w:rFonts w:asciiTheme="minorHAnsi" w:hAnsiTheme="minorHAnsi" w:cstheme="minorHAnsi"/>
          <w:sz w:val="20"/>
          <w:szCs w:val="20"/>
        </w:rPr>
      </w:pPr>
    </w:p>
    <w:p w:rsidR="007F13FD" w:rsidRPr="005E300C" w:rsidRDefault="007F13FD" w:rsidP="00A827B5">
      <w:pPr>
        <w:spacing w:after="0" w:line="240" w:lineRule="auto"/>
        <w:ind w:left="709"/>
        <w:jc w:val="both"/>
        <w:rPr>
          <w:rFonts w:asciiTheme="minorHAnsi" w:hAnsiTheme="minorHAnsi" w:cstheme="minorHAnsi"/>
          <w:sz w:val="20"/>
          <w:szCs w:val="20"/>
        </w:rPr>
      </w:pPr>
      <w:r w:rsidRPr="005E300C">
        <w:rPr>
          <w:rFonts w:asciiTheme="minorHAnsi" w:hAnsiTheme="minorHAnsi" w:cstheme="minorHAnsi"/>
          <w:sz w:val="20"/>
          <w:szCs w:val="20"/>
        </w:rPr>
        <w:t>(…)</w:t>
      </w:r>
    </w:p>
    <w:p w:rsidR="007F13FD" w:rsidRPr="005E300C" w:rsidRDefault="007F13FD" w:rsidP="00A827B5">
      <w:pPr>
        <w:spacing w:after="0" w:line="240" w:lineRule="auto"/>
        <w:ind w:left="709"/>
        <w:jc w:val="both"/>
        <w:rPr>
          <w:rFonts w:asciiTheme="minorHAnsi" w:hAnsiTheme="minorHAnsi" w:cstheme="minorHAnsi"/>
          <w:b/>
          <w:sz w:val="20"/>
          <w:szCs w:val="20"/>
        </w:rPr>
      </w:pPr>
    </w:p>
    <w:p w:rsidR="007F13FD" w:rsidRPr="005E300C" w:rsidRDefault="007F13FD" w:rsidP="00A827B5">
      <w:pPr>
        <w:spacing w:after="0" w:line="240" w:lineRule="auto"/>
        <w:ind w:left="709"/>
        <w:jc w:val="both"/>
        <w:rPr>
          <w:rFonts w:asciiTheme="minorHAnsi" w:hAnsiTheme="minorHAnsi" w:cstheme="minorHAnsi"/>
          <w:sz w:val="20"/>
          <w:szCs w:val="20"/>
        </w:rPr>
      </w:pPr>
      <w:r w:rsidRPr="005E300C">
        <w:rPr>
          <w:rFonts w:asciiTheme="minorHAnsi" w:hAnsiTheme="minorHAnsi" w:cstheme="minorHAnsi"/>
          <w:b/>
          <w:sz w:val="20"/>
          <w:szCs w:val="20"/>
        </w:rPr>
        <w:t>La Defensoría tendrá autonomía técnica y de gestión.</w:t>
      </w:r>
      <w:r w:rsidRPr="005E300C">
        <w:rPr>
          <w:rFonts w:asciiTheme="minorHAnsi" w:hAnsiTheme="minorHAnsi" w:cstheme="minorHAnsi"/>
          <w:sz w:val="20"/>
          <w:szCs w:val="20"/>
        </w:rPr>
        <w:t xml:space="preserve"> Las autoridades estatales y municipales están obligadas a colaborar con las funciones de la Defensoría Pública del Estado…”</w:t>
      </w:r>
    </w:p>
    <w:p w:rsidR="007F13FD" w:rsidRPr="005E300C" w:rsidRDefault="007F13FD" w:rsidP="00A827B5">
      <w:pPr>
        <w:spacing w:after="0" w:line="240" w:lineRule="auto"/>
        <w:ind w:left="709"/>
        <w:jc w:val="both"/>
        <w:rPr>
          <w:rFonts w:asciiTheme="minorHAnsi" w:hAnsiTheme="minorHAnsi" w:cstheme="minorHAnsi"/>
          <w:sz w:val="20"/>
          <w:szCs w:val="20"/>
        </w:rPr>
      </w:pPr>
    </w:p>
    <w:p w:rsidR="007F13FD" w:rsidRPr="005E300C" w:rsidRDefault="007F13FD" w:rsidP="00A827B5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7F13FD" w:rsidRPr="005E300C" w:rsidRDefault="007F13FD" w:rsidP="00A827B5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5E300C">
        <w:rPr>
          <w:rFonts w:asciiTheme="minorHAnsi" w:hAnsiTheme="minorHAnsi" w:cstheme="minorHAnsi"/>
          <w:color w:val="000000"/>
          <w:sz w:val="24"/>
          <w:szCs w:val="24"/>
        </w:rPr>
        <w:t xml:space="preserve">Teniendo como </w:t>
      </w:r>
      <w:r w:rsidRPr="005E300C">
        <w:rPr>
          <w:rFonts w:asciiTheme="minorHAnsi" w:hAnsiTheme="minorHAnsi" w:cstheme="minorHAnsi"/>
          <w:b/>
          <w:color w:val="000000"/>
          <w:sz w:val="24"/>
          <w:szCs w:val="24"/>
        </w:rPr>
        <w:t>facultades</w:t>
      </w:r>
      <w:r w:rsidRPr="005E300C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 xml:space="preserve"> </w:t>
      </w:r>
      <w:r w:rsidRPr="005E300C">
        <w:rPr>
          <w:rFonts w:asciiTheme="minorHAnsi" w:hAnsiTheme="minorHAnsi" w:cstheme="minorHAnsi"/>
          <w:color w:val="000000"/>
          <w:sz w:val="24"/>
          <w:szCs w:val="24"/>
        </w:rPr>
        <w:t xml:space="preserve">en el ámbito de la aplicación de la justicia </w:t>
      </w:r>
      <w:r w:rsidRPr="005E300C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 xml:space="preserve">la representación, patrocinio y asesoría de las personas que, al carecer de los recursos económicos suficientes para contratar un profesional del derecho, tengan como opción y salvaguarda de sus intereses el ser atendidos por los defensores públicos de la Defensoría, y en el ámbito administrativo </w:t>
      </w:r>
      <w:r w:rsidRPr="005E300C">
        <w:rPr>
          <w:rFonts w:asciiTheme="minorHAnsi" w:hAnsiTheme="minorHAnsi" w:cstheme="minorHAnsi"/>
          <w:color w:val="000000"/>
          <w:sz w:val="24"/>
          <w:szCs w:val="24"/>
        </w:rPr>
        <w:t xml:space="preserve">solo tiene </w:t>
      </w:r>
      <w:r w:rsidRPr="005E300C">
        <w:rPr>
          <w:rFonts w:asciiTheme="minorHAnsi" w:hAnsiTheme="minorHAnsi" w:cstheme="minorHAnsi"/>
          <w:sz w:val="24"/>
          <w:szCs w:val="24"/>
        </w:rPr>
        <w:t xml:space="preserve">autonomía técnica y de gestión, </w:t>
      </w:r>
      <w:r w:rsidRPr="005E300C">
        <w:rPr>
          <w:rFonts w:asciiTheme="minorHAnsi" w:hAnsiTheme="minorHAnsi" w:cstheme="minorHAnsi"/>
          <w:color w:val="000000"/>
          <w:sz w:val="24"/>
          <w:szCs w:val="24"/>
        </w:rPr>
        <w:t>de acuerdo a lo establecido en los artículos</w:t>
      </w:r>
      <w:r w:rsidRPr="005E300C">
        <w:rPr>
          <w:rFonts w:asciiTheme="minorHAnsi" w:hAnsiTheme="minorHAnsi" w:cstheme="minorHAnsi"/>
          <w:sz w:val="24"/>
          <w:szCs w:val="24"/>
        </w:rPr>
        <w:t xml:space="preserve"> </w:t>
      </w:r>
      <w:r w:rsidRPr="005E300C">
        <w:rPr>
          <w:rFonts w:asciiTheme="minorHAnsi" w:hAnsiTheme="minorHAnsi" w:cstheme="minorHAnsi"/>
          <w:color w:val="000000"/>
          <w:sz w:val="24"/>
          <w:szCs w:val="24"/>
        </w:rPr>
        <w:t>1, 4, 12, 19, 22, 25, 28, 31 de la Ley de la Defensoría Pública del Estado de San Luis Potosí</w:t>
      </w:r>
      <w:r w:rsidRPr="005E300C">
        <w:rPr>
          <w:rFonts w:asciiTheme="minorHAnsi" w:hAnsiTheme="minorHAnsi" w:cstheme="minorHAnsi"/>
          <w:sz w:val="24"/>
          <w:szCs w:val="24"/>
        </w:rPr>
        <w:t xml:space="preserve">. </w:t>
      </w:r>
    </w:p>
    <w:p w:rsidR="009037FE" w:rsidRPr="005E300C" w:rsidRDefault="009037FE" w:rsidP="00A827B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E46D00" w:rsidRDefault="00591E8B" w:rsidP="00591E8B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FA3999">
        <w:rPr>
          <w:rFonts w:asciiTheme="minorHAnsi" w:hAnsiTheme="minorHAnsi" w:cstheme="minorHAnsi"/>
          <w:color w:val="000000"/>
          <w:sz w:val="24"/>
          <w:szCs w:val="24"/>
        </w:rPr>
        <w:t xml:space="preserve">Conforme a lo anterior la Defensoría Pública no cuenta con facultades para </w:t>
      </w:r>
      <w:r w:rsidRPr="00FA3999">
        <w:rPr>
          <w:rFonts w:asciiTheme="minorHAnsi" w:hAnsiTheme="minorHAnsi" w:cstheme="minorHAnsi"/>
          <w:sz w:val="24"/>
          <w:szCs w:val="24"/>
        </w:rPr>
        <w:t>efectuar</w:t>
      </w:r>
      <w:r w:rsidRPr="00FA3999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r>
        <w:rPr>
          <w:rFonts w:asciiTheme="minorHAnsi" w:hAnsiTheme="minorHAnsi" w:cstheme="minorHAnsi"/>
          <w:color w:val="000000"/>
          <w:sz w:val="24"/>
          <w:szCs w:val="24"/>
        </w:rPr>
        <w:t xml:space="preserve">procedimientos de </w:t>
      </w:r>
      <w:r w:rsidR="00B344C7">
        <w:rPr>
          <w:rFonts w:asciiTheme="minorHAnsi" w:hAnsiTheme="minorHAnsi" w:cstheme="minorHAnsi"/>
          <w:color w:val="000000"/>
          <w:sz w:val="24"/>
          <w:szCs w:val="24"/>
        </w:rPr>
        <w:t>adjudicación</w:t>
      </w:r>
      <w:r>
        <w:rPr>
          <w:rFonts w:asciiTheme="minorHAnsi" w:hAnsiTheme="minorHAnsi" w:cstheme="minorHAnsi"/>
          <w:color w:val="000000"/>
          <w:sz w:val="24"/>
          <w:szCs w:val="24"/>
        </w:rPr>
        <w:t>,</w:t>
      </w:r>
      <w:r w:rsidRPr="000242FE">
        <w:rPr>
          <w:rFonts w:asciiTheme="minorHAnsi" w:hAnsiTheme="minorHAnsi" w:cstheme="minorHAnsi"/>
          <w:sz w:val="24"/>
          <w:szCs w:val="24"/>
        </w:rPr>
        <w:t xml:space="preserve"> ya que la dependencia es un organismo público centralizado que carece de autonomía propia y financiera, solo cuenta con a</w:t>
      </w:r>
      <w:r>
        <w:rPr>
          <w:rFonts w:asciiTheme="minorHAnsi" w:hAnsiTheme="minorHAnsi" w:cstheme="minorHAnsi"/>
          <w:sz w:val="24"/>
          <w:szCs w:val="24"/>
        </w:rPr>
        <w:t>utonomía técnica y de gestión</w:t>
      </w:r>
      <w:r w:rsidR="00E46D00">
        <w:rPr>
          <w:rFonts w:asciiTheme="minorHAnsi" w:hAnsiTheme="minorHAnsi" w:cstheme="minorHAnsi"/>
          <w:sz w:val="24"/>
          <w:szCs w:val="24"/>
        </w:rPr>
        <w:t xml:space="preserve">. </w:t>
      </w:r>
    </w:p>
    <w:p w:rsidR="00E46D00" w:rsidRDefault="00E46D00" w:rsidP="00591E8B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2375F7" w:rsidRPr="00E35D97" w:rsidRDefault="002375F7" w:rsidP="002375F7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>
        <w:rPr>
          <w:rFonts w:asciiTheme="minorHAnsi" w:hAnsiTheme="minorHAnsi" w:cstheme="minorHAnsi"/>
          <w:color w:val="000000"/>
          <w:sz w:val="24"/>
          <w:szCs w:val="24"/>
        </w:rPr>
        <w:t>A</w:t>
      </w:r>
      <w:r w:rsidRPr="00E35D97">
        <w:rPr>
          <w:rFonts w:asciiTheme="minorHAnsi" w:hAnsiTheme="minorHAnsi" w:cstheme="minorHAnsi"/>
          <w:color w:val="000000"/>
          <w:sz w:val="24"/>
          <w:szCs w:val="24"/>
        </w:rPr>
        <w:t xml:space="preserve">l ser un órgano </w:t>
      </w:r>
      <w:r w:rsidRPr="00A52D23">
        <w:rPr>
          <w:rFonts w:asciiTheme="minorHAnsi" w:hAnsiTheme="minorHAnsi" w:cstheme="minorHAnsi"/>
          <w:sz w:val="24"/>
          <w:szCs w:val="24"/>
        </w:rPr>
        <w:t xml:space="preserve">centralizado los </w:t>
      </w:r>
      <w:r>
        <w:rPr>
          <w:rFonts w:asciiTheme="minorHAnsi" w:hAnsiTheme="minorHAnsi" w:cstheme="minorHAnsi"/>
          <w:color w:val="000000"/>
          <w:sz w:val="24"/>
          <w:szCs w:val="24"/>
        </w:rPr>
        <w:t>procedimientos de adjudicación</w:t>
      </w:r>
      <w:r w:rsidRPr="00E35D97">
        <w:rPr>
          <w:rFonts w:asciiTheme="minorHAnsi" w:hAnsiTheme="minorHAnsi" w:cstheme="minorHAnsi"/>
          <w:color w:val="000000"/>
          <w:sz w:val="24"/>
          <w:szCs w:val="24"/>
        </w:rPr>
        <w:t xml:space="preserve">, los realiza Oficialía Mayor del Poder Ejecutivo, autoridad </w:t>
      </w:r>
      <w:r w:rsidRPr="00E35D97">
        <w:rPr>
          <w:rFonts w:asciiTheme="minorHAnsi" w:hAnsiTheme="minorHAnsi" w:cstheme="minorHAnsi"/>
          <w:sz w:val="24"/>
          <w:szCs w:val="24"/>
        </w:rPr>
        <w:t xml:space="preserve">responsable del manejo integral de los recursos </w:t>
      </w:r>
      <w:r w:rsidRPr="00E35D97">
        <w:rPr>
          <w:rFonts w:asciiTheme="minorHAnsi" w:hAnsiTheme="minorHAnsi" w:cstheme="minorHAnsi"/>
          <w:sz w:val="24"/>
          <w:szCs w:val="24"/>
        </w:rPr>
        <w:lastRenderedPageBreak/>
        <w:t xml:space="preserve">humanos, materiales y de los servicios generales de la administración central del Poder Ejecutivo. </w:t>
      </w:r>
      <w:r w:rsidRPr="00E35D97">
        <w:rPr>
          <w:rFonts w:asciiTheme="minorHAnsi" w:hAnsiTheme="minorHAnsi" w:cstheme="minorHAnsi"/>
          <w:color w:val="000000"/>
          <w:sz w:val="24"/>
          <w:szCs w:val="24"/>
        </w:rPr>
        <w:t>Siendo ésta quien</w:t>
      </w:r>
      <w:r>
        <w:rPr>
          <w:rFonts w:asciiTheme="minorHAnsi" w:hAnsiTheme="minorHAnsi" w:cstheme="minorHAnsi"/>
          <w:color w:val="000000"/>
          <w:sz w:val="24"/>
          <w:szCs w:val="24"/>
        </w:rPr>
        <w:t xml:space="preserve"> cuenta con las facultades para efectuar procedimientos de adjudicación, ya que través de su Dirección General de Adquisiciones y Licitaciones </w:t>
      </w:r>
      <w:r w:rsidRPr="00E35D97">
        <w:rPr>
          <w:rFonts w:asciiTheme="minorHAnsi" w:hAnsiTheme="minorHAnsi" w:cstheme="minorHAnsi"/>
          <w:color w:val="000000"/>
          <w:sz w:val="24"/>
          <w:szCs w:val="24"/>
        </w:rPr>
        <w:t xml:space="preserve">se </w:t>
      </w:r>
      <w:r>
        <w:rPr>
          <w:rFonts w:asciiTheme="minorHAnsi" w:hAnsiTheme="minorHAnsi" w:cstheme="minorHAnsi"/>
          <w:color w:val="000000"/>
          <w:sz w:val="24"/>
          <w:szCs w:val="24"/>
        </w:rPr>
        <w:t xml:space="preserve">realizan los procedimientos de adjudicación de </w:t>
      </w:r>
      <w:r w:rsidRPr="00E35D97">
        <w:rPr>
          <w:rFonts w:asciiTheme="minorHAnsi" w:hAnsiTheme="minorHAnsi" w:cstheme="minorHAnsi"/>
          <w:sz w:val="24"/>
          <w:szCs w:val="24"/>
        </w:rPr>
        <w:t>los servicios que requieran las dependencias y entidades de la administración pública centralizada, conforme lo dispone</w:t>
      </w:r>
      <w:r>
        <w:rPr>
          <w:rFonts w:asciiTheme="minorHAnsi" w:hAnsiTheme="minorHAnsi" w:cstheme="minorHAnsi"/>
          <w:sz w:val="24"/>
          <w:szCs w:val="24"/>
        </w:rPr>
        <w:t xml:space="preserve">n </w:t>
      </w:r>
      <w:r w:rsidRPr="00E35D97">
        <w:rPr>
          <w:rFonts w:asciiTheme="minorHAnsi" w:hAnsiTheme="minorHAnsi" w:cstheme="minorHAnsi"/>
          <w:sz w:val="24"/>
          <w:szCs w:val="24"/>
        </w:rPr>
        <w:t>l</w:t>
      </w:r>
      <w:r>
        <w:rPr>
          <w:rFonts w:asciiTheme="minorHAnsi" w:hAnsiTheme="minorHAnsi" w:cstheme="minorHAnsi"/>
          <w:sz w:val="24"/>
          <w:szCs w:val="24"/>
        </w:rPr>
        <w:t>os</w:t>
      </w:r>
      <w:r w:rsidRPr="00E35D97">
        <w:rPr>
          <w:rFonts w:asciiTheme="minorHAnsi" w:hAnsiTheme="minorHAnsi" w:cstheme="minorHAnsi"/>
          <w:sz w:val="24"/>
          <w:szCs w:val="24"/>
        </w:rPr>
        <w:t xml:space="preserve"> artículo</w:t>
      </w:r>
      <w:r>
        <w:rPr>
          <w:rFonts w:asciiTheme="minorHAnsi" w:hAnsiTheme="minorHAnsi" w:cstheme="minorHAnsi"/>
          <w:sz w:val="24"/>
          <w:szCs w:val="24"/>
        </w:rPr>
        <w:t>s</w:t>
      </w:r>
      <w:r w:rsidRPr="00E35D97">
        <w:rPr>
          <w:rFonts w:asciiTheme="minorHAnsi" w:hAnsiTheme="minorHAnsi" w:cstheme="minorHAnsi"/>
          <w:sz w:val="24"/>
          <w:szCs w:val="24"/>
        </w:rPr>
        <w:t xml:space="preserve"> 41, fracciones I, IX y XIII de la</w:t>
      </w:r>
      <w:r w:rsidRPr="00E35D97">
        <w:rPr>
          <w:rFonts w:asciiTheme="minorHAnsi" w:hAnsiTheme="minorHAnsi" w:cstheme="minorHAnsi"/>
          <w:color w:val="000000"/>
          <w:sz w:val="24"/>
          <w:szCs w:val="24"/>
        </w:rPr>
        <w:t xml:space="preserve"> Ley Orgánica de la Administración Pública del Estado</w:t>
      </w:r>
      <w:r>
        <w:rPr>
          <w:rFonts w:asciiTheme="minorHAnsi" w:hAnsiTheme="minorHAnsi" w:cstheme="minorHAnsi"/>
          <w:color w:val="000000"/>
          <w:sz w:val="24"/>
          <w:szCs w:val="24"/>
        </w:rPr>
        <w:t>, 25 y 26 del Reglamento Interno de la Oficialía Mayor</w:t>
      </w:r>
      <w:r w:rsidRPr="00E35D97">
        <w:rPr>
          <w:rFonts w:asciiTheme="minorHAnsi" w:hAnsiTheme="minorHAnsi" w:cstheme="minorHAnsi"/>
          <w:color w:val="000000"/>
          <w:sz w:val="24"/>
          <w:szCs w:val="24"/>
        </w:rPr>
        <w:t>.</w:t>
      </w:r>
    </w:p>
    <w:p w:rsidR="002375F7" w:rsidRDefault="002375F7" w:rsidP="002375F7">
      <w:pPr>
        <w:spacing w:after="0" w:line="360" w:lineRule="auto"/>
        <w:ind w:left="709"/>
        <w:jc w:val="both"/>
        <w:rPr>
          <w:rFonts w:asciiTheme="minorHAnsi" w:hAnsiTheme="minorHAnsi" w:cstheme="minorHAnsi"/>
          <w:sz w:val="20"/>
          <w:szCs w:val="20"/>
        </w:rPr>
      </w:pPr>
    </w:p>
    <w:p w:rsidR="00E46D00" w:rsidRDefault="00E46D00" w:rsidP="00E46D00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E058BB">
        <w:rPr>
          <w:rFonts w:asciiTheme="minorHAnsi" w:hAnsiTheme="minorHAnsi" w:cstheme="minorHAnsi"/>
          <w:color w:val="000000"/>
          <w:sz w:val="24"/>
          <w:szCs w:val="24"/>
        </w:rPr>
        <w:t>Por lo antes expuesto, la Defensoría Pública del Estado</w:t>
      </w:r>
      <w:r w:rsidRPr="00E058BB">
        <w:rPr>
          <w:rFonts w:asciiTheme="minorHAnsi" w:hAnsiTheme="minorHAnsi" w:cstheme="minorHAnsi"/>
          <w:sz w:val="24"/>
          <w:szCs w:val="24"/>
        </w:rPr>
        <w:t xml:space="preserve"> no genera información </w:t>
      </w:r>
      <w:r w:rsidR="002375F7" w:rsidRPr="00E058BB">
        <w:rPr>
          <w:rFonts w:asciiTheme="minorHAnsi" w:hAnsiTheme="minorHAnsi" w:cstheme="minorHAnsi"/>
          <w:sz w:val="24"/>
          <w:szCs w:val="24"/>
        </w:rPr>
        <w:t xml:space="preserve">referente a </w:t>
      </w:r>
      <w:r w:rsidR="002375F7">
        <w:rPr>
          <w:rFonts w:asciiTheme="minorHAnsi" w:hAnsiTheme="minorHAnsi" w:cstheme="minorHAnsi"/>
          <w:color w:val="000000"/>
          <w:sz w:val="24"/>
          <w:szCs w:val="24"/>
        </w:rPr>
        <w:t>procedimientos de a</w:t>
      </w:r>
      <w:bookmarkStart w:id="0" w:name="_GoBack"/>
      <w:bookmarkEnd w:id="0"/>
      <w:r w:rsidR="002375F7">
        <w:rPr>
          <w:rFonts w:asciiTheme="minorHAnsi" w:hAnsiTheme="minorHAnsi" w:cstheme="minorHAnsi"/>
          <w:color w:val="000000"/>
          <w:sz w:val="24"/>
          <w:szCs w:val="24"/>
        </w:rPr>
        <w:t>djudicación, y sus equivalentes (</w:t>
      </w:r>
      <w:r w:rsidR="002375F7" w:rsidRPr="00B86947">
        <w:rPr>
          <w:rFonts w:asciiTheme="minorHAnsi" w:hAnsiTheme="minorHAnsi" w:cstheme="minorHAnsi"/>
          <w:color w:val="000000"/>
          <w:sz w:val="24"/>
          <w:szCs w:val="24"/>
        </w:rPr>
        <w:t>arrendamiento de bienes muebles, prestación de servicios y contrataciones de obras públicas, y los servicios relacionados con las mismas</w:t>
      </w:r>
      <w:r w:rsidR="002375F7">
        <w:rPr>
          <w:rFonts w:asciiTheme="minorHAnsi" w:hAnsiTheme="minorHAnsi" w:cstheme="minorHAnsi"/>
          <w:color w:val="000000"/>
          <w:sz w:val="24"/>
          <w:szCs w:val="24"/>
        </w:rPr>
        <w:t>),</w:t>
      </w:r>
      <w:r w:rsidRPr="00E058BB">
        <w:rPr>
          <w:rFonts w:asciiTheme="minorHAnsi" w:hAnsiTheme="minorHAnsi" w:cstheme="minorHAnsi"/>
          <w:sz w:val="24"/>
          <w:szCs w:val="24"/>
        </w:rPr>
        <w:t xml:space="preserve"> </w:t>
      </w:r>
      <w:r w:rsidRPr="005E300C">
        <w:rPr>
          <w:rFonts w:asciiTheme="minorHAnsi" w:hAnsiTheme="minorHAnsi" w:cstheme="minorHAnsi"/>
          <w:sz w:val="24"/>
          <w:szCs w:val="24"/>
        </w:rPr>
        <w:t>ya que</w:t>
      </w:r>
      <w:r w:rsidRPr="005E300C">
        <w:rPr>
          <w:rFonts w:asciiTheme="minorHAnsi" w:hAnsiTheme="minorHAnsi" w:cstheme="minorHAnsi"/>
          <w:color w:val="000000"/>
          <w:sz w:val="24"/>
          <w:szCs w:val="24"/>
        </w:rPr>
        <w:t xml:space="preserve"> no forma parte de</w:t>
      </w:r>
      <w:r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Pr="00E058BB">
        <w:rPr>
          <w:rFonts w:asciiTheme="minorHAnsi" w:hAnsiTheme="minorHAnsi" w:cstheme="minorHAnsi"/>
          <w:color w:val="000000"/>
          <w:sz w:val="24"/>
          <w:szCs w:val="24"/>
        </w:rPr>
        <w:t>sus facultades, competencias o funciones.</w:t>
      </w:r>
      <w:r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</w:p>
    <w:p w:rsidR="002375F7" w:rsidRDefault="002375F7" w:rsidP="00E46D00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2375F7" w:rsidRPr="00E058BB" w:rsidRDefault="002375F7" w:rsidP="00E46D00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E46D00" w:rsidRPr="00E058BB" w:rsidRDefault="00E46D00" w:rsidP="00E46D00">
      <w:pPr>
        <w:spacing w:after="0" w:line="36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591E8B" w:rsidRDefault="00591E8B" w:rsidP="00A827B5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591E8B" w:rsidRDefault="00591E8B" w:rsidP="00A827B5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E46D00" w:rsidRDefault="00E46D00" w:rsidP="00A827B5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E46D00" w:rsidRDefault="00E46D00" w:rsidP="00A827B5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591E8B" w:rsidRDefault="00591E8B" w:rsidP="00A827B5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sectPr w:rsidR="00591E8B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425DC" w:rsidRDefault="007425DC">
      <w:pPr>
        <w:spacing w:after="0" w:line="240" w:lineRule="auto"/>
      </w:pPr>
      <w:r>
        <w:separator/>
      </w:r>
    </w:p>
  </w:endnote>
  <w:endnote w:type="continuationSeparator" w:id="0">
    <w:p w:rsidR="007425DC" w:rsidRDefault="007425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24F51F14-28A5-4202-9835-C03AD696B4E0}"/>
    <w:embedBold r:id="rId2" w:fontKey="{A0CEA707-7E9F-4B6C-B611-DDCA75B84751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TheSans">
    <w:altName w:val="Courier New"/>
    <w:charset w:val="00"/>
    <w:family w:val="auto"/>
    <w:pitch w:val="variable"/>
    <w:sig w:usb0="00000083" w:usb1="00000000" w:usb2="00000000" w:usb3="00000000" w:csb0="00000009" w:csb1="00000000"/>
    <w:embedRegular r:id="rId3" w:fontKey="{62C9C7A9-8CC8-43D4-9EEF-77F821B7CB8E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proofErr w:type="gramStart"/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</w:t>
                          </w:r>
                          <w:proofErr w:type="gramEnd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entrada B de estacionamientos de la </w:t>
                          </w:r>
                          <w:proofErr w:type="spellStart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proofErr w:type="gramStart"/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</w:t>
                    </w:r>
                    <w:proofErr w:type="gramEnd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entrada B de estacionamientos de la </w:t>
                    </w:r>
                    <w:proofErr w:type="spellStart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425DC" w:rsidRDefault="007425DC">
      <w:pPr>
        <w:spacing w:after="0" w:line="240" w:lineRule="auto"/>
      </w:pPr>
      <w:r>
        <w:separator/>
      </w:r>
    </w:p>
  </w:footnote>
  <w:footnote w:type="continuationSeparator" w:id="0">
    <w:p w:rsidR="007425DC" w:rsidRDefault="007425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57216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1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83229"/>
    <w:rsid w:val="000B0A18"/>
    <w:rsid w:val="000B60BA"/>
    <w:rsid w:val="000C6364"/>
    <w:rsid w:val="000D1DAE"/>
    <w:rsid w:val="000F3C63"/>
    <w:rsid w:val="001041E5"/>
    <w:rsid w:val="00105AFF"/>
    <w:rsid w:val="00156E5F"/>
    <w:rsid w:val="00166C54"/>
    <w:rsid w:val="00167509"/>
    <w:rsid w:val="00176847"/>
    <w:rsid w:val="00182C35"/>
    <w:rsid w:val="001858A1"/>
    <w:rsid w:val="0018776A"/>
    <w:rsid w:val="00190A3D"/>
    <w:rsid w:val="001A53EB"/>
    <w:rsid w:val="001A6839"/>
    <w:rsid w:val="001B7BE7"/>
    <w:rsid w:val="001C734A"/>
    <w:rsid w:val="00204A9A"/>
    <w:rsid w:val="00225961"/>
    <w:rsid w:val="00232054"/>
    <w:rsid w:val="00233615"/>
    <w:rsid w:val="002375F7"/>
    <w:rsid w:val="0024361E"/>
    <w:rsid w:val="002613AA"/>
    <w:rsid w:val="00265F21"/>
    <w:rsid w:val="002844F1"/>
    <w:rsid w:val="00291740"/>
    <w:rsid w:val="002A084B"/>
    <w:rsid w:val="002B4DE1"/>
    <w:rsid w:val="002B60AB"/>
    <w:rsid w:val="002B6110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91331"/>
    <w:rsid w:val="003A2493"/>
    <w:rsid w:val="003A65A6"/>
    <w:rsid w:val="003B6CD5"/>
    <w:rsid w:val="003C7F3D"/>
    <w:rsid w:val="004422D6"/>
    <w:rsid w:val="00455ECB"/>
    <w:rsid w:val="0045625C"/>
    <w:rsid w:val="00482E38"/>
    <w:rsid w:val="00487374"/>
    <w:rsid w:val="0049495D"/>
    <w:rsid w:val="00495821"/>
    <w:rsid w:val="004D17C7"/>
    <w:rsid w:val="004E32B0"/>
    <w:rsid w:val="004F1DEC"/>
    <w:rsid w:val="004F258E"/>
    <w:rsid w:val="004F3005"/>
    <w:rsid w:val="004F4F9A"/>
    <w:rsid w:val="004F5FA1"/>
    <w:rsid w:val="00517018"/>
    <w:rsid w:val="00532452"/>
    <w:rsid w:val="00540020"/>
    <w:rsid w:val="005459B3"/>
    <w:rsid w:val="00561544"/>
    <w:rsid w:val="00582407"/>
    <w:rsid w:val="00590018"/>
    <w:rsid w:val="005909F7"/>
    <w:rsid w:val="00591E8B"/>
    <w:rsid w:val="0059357E"/>
    <w:rsid w:val="005A0CAA"/>
    <w:rsid w:val="005A2162"/>
    <w:rsid w:val="005C4F7A"/>
    <w:rsid w:val="005D7D68"/>
    <w:rsid w:val="005E300C"/>
    <w:rsid w:val="005F5C83"/>
    <w:rsid w:val="00604DC3"/>
    <w:rsid w:val="006072FC"/>
    <w:rsid w:val="00623FD1"/>
    <w:rsid w:val="00644234"/>
    <w:rsid w:val="00647771"/>
    <w:rsid w:val="00650F3F"/>
    <w:rsid w:val="00677229"/>
    <w:rsid w:val="00677E3B"/>
    <w:rsid w:val="0069341F"/>
    <w:rsid w:val="006B5997"/>
    <w:rsid w:val="006E0B88"/>
    <w:rsid w:val="006E26CB"/>
    <w:rsid w:val="00712F62"/>
    <w:rsid w:val="0072759E"/>
    <w:rsid w:val="007425DC"/>
    <w:rsid w:val="00745870"/>
    <w:rsid w:val="00766EED"/>
    <w:rsid w:val="0077629A"/>
    <w:rsid w:val="0077668A"/>
    <w:rsid w:val="0078691A"/>
    <w:rsid w:val="00790F33"/>
    <w:rsid w:val="007A6773"/>
    <w:rsid w:val="007B4BC0"/>
    <w:rsid w:val="007B6D22"/>
    <w:rsid w:val="007C6202"/>
    <w:rsid w:val="007D1F0F"/>
    <w:rsid w:val="007F13FD"/>
    <w:rsid w:val="007F2F6D"/>
    <w:rsid w:val="0080077E"/>
    <w:rsid w:val="0081214E"/>
    <w:rsid w:val="00812E26"/>
    <w:rsid w:val="00837B45"/>
    <w:rsid w:val="00847ED6"/>
    <w:rsid w:val="00853F4F"/>
    <w:rsid w:val="00855A4A"/>
    <w:rsid w:val="00857339"/>
    <w:rsid w:val="008602A3"/>
    <w:rsid w:val="008707A2"/>
    <w:rsid w:val="00876B5A"/>
    <w:rsid w:val="00896AF9"/>
    <w:rsid w:val="008A1A0B"/>
    <w:rsid w:val="008A2E26"/>
    <w:rsid w:val="008F76EC"/>
    <w:rsid w:val="009013DC"/>
    <w:rsid w:val="009037FE"/>
    <w:rsid w:val="00905F72"/>
    <w:rsid w:val="00951420"/>
    <w:rsid w:val="00956FFF"/>
    <w:rsid w:val="00961354"/>
    <w:rsid w:val="00966D6A"/>
    <w:rsid w:val="009727BB"/>
    <w:rsid w:val="00981ED6"/>
    <w:rsid w:val="009C13E5"/>
    <w:rsid w:val="009D3084"/>
    <w:rsid w:val="009D6251"/>
    <w:rsid w:val="009D7A30"/>
    <w:rsid w:val="009E30ED"/>
    <w:rsid w:val="009F61A5"/>
    <w:rsid w:val="00A219E5"/>
    <w:rsid w:val="00A30FD9"/>
    <w:rsid w:val="00A31A77"/>
    <w:rsid w:val="00A532D1"/>
    <w:rsid w:val="00A77603"/>
    <w:rsid w:val="00A827B5"/>
    <w:rsid w:val="00A92AD1"/>
    <w:rsid w:val="00AC605A"/>
    <w:rsid w:val="00AE33F3"/>
    <w:rsid w:val="00AF5CC5"/>
    <w:rsid w:val="00B031B8"/>
    <w:rsid w:val="00B2103E"/>
    <w:rsid w:val="00B21C64"/>
    <w:rsid w:val="00B229B1"/>
    <w:rsid w:val="00B26B33"/>
    <w:rsid w:val="00B344C7"/>
    <w:rsid w:val="00B35B07"/>
    <w:rsid w:val="00B41CAD"/>
    <w:rsid w:val="00B50BC2"/>
    <w:rsid w:val="00B757A3"/>
    <w:rsid w:val="00BB039B"/>
    <w:rsid w:val="00BC030C"/>
    <w:rsid w:val="00BF44D6"/>
    <w:rsid w:val="00C21B2B"/>
    <w:rsid w:val="00C336D3"/>
    <w:rsid w:val="00C37E81"/>
    <w:rsid w:val="00C4615A"/>
    <w:rsid w:val="00C4682C"/>
    <w:rsid w:val="00C55AFA"/>
    <w:rsid w:val="00C611AD"/>
    <w:rsid w:val="00C6748B"/>
    <w:rsid w:val="00C873E1"/>
    <w:rsid w:val="00C949B9"/>
    <w:rsid w:val="00CA7BA1"/>
    <w:rsid w:val="00CB2E24"/>
    <w:rsid w:val="00CC07FE"/>
    <w:rsid w:val="00CD3E9E"/>
    <w:rsid w:val="00CE10AD"/>
    <w:rsid w:val="00CE136D"/>
    <w:rsid w:val="00CE7107"/>
    <w:rsid w:val="00D0357D"/>
    <w:rsid w:val="00D13CD2"/>
    <w:rsid w:val="00D17B10"/>
    <w:rsid w:val="00D23A7C"/>
    <w:rsid w:val="00D35719"/>
    <w:rsid w:val="00D36F42"/>
    <w:rsid w:val="00D63E11"/>
    <w:rsid w:val="00D67C34"/>
    <w:rsid w:val="00D83A05"/>
    <w:rsid w:val="00D913C8"/>
    <w:rsid w:val="00DA2AB9"/>
    <w:rsid w:val="00DB449B"/>
    <w:rsid w:val="00DD27C2"/>
    <w:rsid w:val="00DE3B40"/>
    <w:rsid w:val="00DE6E6E"/>
    <w:rsid w:val="00E3346D"/>
    <w:rsid w:val="00E44F58"/>
    <w:rsid w:val="00E46D00"/>
    <w:rsid w:val="00E56766"/>
    <w:rsid w:val="00E750F8"/>
    <w:rsid w:val="00E930CB"/>
    <w:rsid w:val="00EA098E"/>
    <w:rsid w:val="00EC3C57"/>
    <w:rsid w:val="00ED3807"/>
    <w:rsid w:val="00EE7A83"/>
    <w:rsid w:val="00EF6503"/>
    <w:rsid w:val="00F02E78"/>
    <w:rsid w:val="00F04D66"/>
    <w:rsid w:val="00F1717C"/>
    <w:rsid w:val="00F21CE6"/>
    <w:rsid w:val="00F24AC9"/>
    <w:rsid w:val="00F30188"/>
    <w:rsid w:val="00F4136C"/>
    <w:rsid w:val="00F41D09"/>
    <w:rsid w:val="00F82999"/>
    <w:rsid w:val="00F9001A"/>
    <w:rsid w:val="00F950A2"/>
    <w:rsid w:val="00FA5D69"/>
    <w:rsid w:val="00FB757D"/>
    <w:rsid w:val="00FC0D41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47C296B6-D636-4CDD-A340-BCD7D6A3E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EE7A8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045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9034B3-B920-4DFD-BDA1-FDFE9708A0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405</TotalTime>
  <Pages>2</Pages>
  <Words>539</Words>
  <Characters>2968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3501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81</cp:revision>
  <cp:lastPrinted>2019-02-14T17:42:00Z</cp:lastPrinted>
  <dcterms:created xsi:type="dcterms:W3CDTF">2019-02-26T20:45:00Z</dcterms:created>
  <dcterms:modified xsi:type="dcterms:W3CDTF">2021-09-02T16:42:00Z</dcterms:modified>
</cp:coreProperties>
</file>