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48583E">
        <w:rPr>
          <w:rFonts w:ascii="AvantGarde Bk BT" w:hAnsi="AvantGarde Bk BT"/>
        </w:rPr>
        <w:t xml:space="preserve">Segunda </w:t>
      </w:r>
      <w:r w:rsidR="00DA7E79">
        <w:rPr>
          <w:rFonts w:ascii="AvantGarde Bk BT" w:hAnsi="AvantGarde Bk BT"/>
        </w:rPr>
        <w:t xml:space="preserve">Sesión </w:t>
      </w:r>
      <w:r w:rsidR="004A6B8B">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9378E2">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48583E">
        <w:rPr>
          <w:rFonts w:ascii="AvantGarde Bk BT" w:hAnsi="AvantGarde Bk BT"/>
        </w:rPr>
        <w:t>4</w:t>
      </w:r>
      <w:r w:rsidR="0048583E" w:rsidRPr="008B555B">
        <w:rPr>
          <w:rFonts w:ascii="AvantGarde Bk BT" w:hAnsi="AvantGarde Bk BT"/>
        </w:rPr>
        <w:t xml:space="preserve">:00 </w:t>
      </w:r>
      <w:r w:rsidR="0048583E">
        <w:rPr>
          <w:rFonts w:ascii="AvantGarde Bk BT" w:hAnsi="AvantGarde Bk BT"/>
        </w:rPr>
        <w:t xml:space="preserve">catorce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48583E">
        <w:rPr>
          <w:rFonts w:ascii="AvantGarde Bk BT" w:hAnsi="AvantGarde Bk BT"/>
        </w:rPr>
        <w:t>13</w:t>
      </w:r>
      <w:r w:rsidR="004A6B8B">
        <w:rPr>
          <w:rFonts w:ascii="AvantGarde Bk BT" w:hAnsi="AvantGarde Bk BT"/>
        </w:rPr>
        <w:t xml:space="preserve"> </w:t>
      </w:r>
      <w:r w:rsidR="0048583E">
        <w:rPr>
          <w:rFonts w:ascii="AvantGarde Bk BT" w:hAnsi="AvantGarde Bk BT"/>
        </w:rPr>
        <w:t xml:space="preserve">trece </w:t>
      </w:r>
      <w:r>
        <w:rPr>
          <w:rFonts w:ascii="AvantGarde Bk BT" w:hAnsi="AvantGarde Bk BT"/>
        </w:rPr>
        <w:t xml:space="preserve">de </w:t>
      </w:r>
      <w:r w:rsidR="0048583E">
        <w:rPr>
          <w:rFonts w:ascii="AvantGarde Bk BT" w:hAnsi="AvantGarde Bk BT"/>
        </w:rPr>
        <w:t xml:space="preserve">mayo </w:t>
      </w:r>
      <w:r>
        <w:rPr>
          <w:rFonts w:ascii="AvantGarde Bk BT" w:hAnsi="AvantGarde Bk BT"/>
        </w:rPr>
        <w:t xml:space="preserve">del año </w:t>
      </w:r>
      <w:r w:rsidR="0048583E">
        <w:rPr>
          <w:rFonts w:ascii="AvantGarde Bk BT" w:hAnsi="AvantGarde Bk BT"/>
        </w:rPr>
        <w:t xml:space="preserve">2021 </w:t>
      </w:r>
      <w:r>
        <w:rPr>
          <w:rFonts w:ascii="AvantGarde Bk BT" w:hAnsi="AvantGarde Bk BT"/>
        </w:rPr>
        <w:t xml:space="preserve">dos mil </w:t>
      </w:r>
      <w:r w:rsidR="00E11DDD">
        <w:rPr>
          <w:rFonts w:ascii="AvantGarde Bk BT" w:hAnsi="AvantGarde Bk BT"/>
        </w:rPr>
        <w:t>veint</w:t>
      </w:r>
      <w:r w:rsidR="0048583E">
        <w:rPr>
          <w:rFonts w:ascii="AvantGarde Bk BT" w:hAnsi="AvantGarde Bk BT"/>
        </w:rPr>
        <w:t>iuno,</w:t>
      </w:r>
      <w:r w:rsidR="00841D15">
        <w:rPr>
          <w:rFonts w:ascii="AvantGarde Bk BT" w:hAnsi="AvantGarde Bk BT"/>
        </w:rPr>
        <w:t xml:space="preserve"> </w:t>
      </w:r>
      <w:r w:rsidR="0048583E" w:rsidRPr="0048583E">
        <w:rPr>
          <w:rFonts w:ascii="AvantGarde Bk BT" w:hAnsi="AvantGarde Bk BT"/>
        </w:rPr>
        <w:t>reunidos en la Sala de Consejo de la Comisión Estatal de Derechos Humanos de San Luis Potosí, ubicada en la planta alta de las instalaciones de la misma, calle Mariano Otero No. 685, colonia Tequisquiapan, San Luis Potosí, S.L.P., los CC. Laura Aguilar Pérez Presidenta del Comité de Transparencia José Alfredo Solis Ramírez Vicepresidente, María Julia Moreno Díaz de León Secretaría Técnica, María Eugenia Padrón García Vocal y José Cruz Morelos Torres Vocal, procedieron al desahogo del  siguiente:</w:t>
      </w:r>
    </w:p>
    <w:p w:rsidR="00C37E85" w:rsidRDefault="00C37E85"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378E2">
      <w:pPr>
        <w:pStyle w:val="Prrafodelista"/>
        <w:numPr>
          <w:ilvl w:val="0"/>
          <w:numId w:val="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C37E85" w:rsidRDefault="00C37E85" w:rsidP="009378E2">
      <w:pPr>
        <w:pStyle w:val="Prrafodelista"/>
        <w:numPr>
          <w:ilvl w:val="0"/>
          <w:numId w:val="1"/>
        </w:numPr>
        <w:spacing w:after="0" w:line="320" w:lineRule="exact"/>
        <w:jc w:val="both"/>
        <w:rPr>
          <w:rFonts w:ascii="AvantGarde Bk BT" w:hAnsi="AvantGarde Bk BT"/>
        </w:rPr>
      </w:pPr>
      <w:r>
        <w:rPr>
          <w:rFonts w:ascii="AvantGarde Bk BT" w:hAnsi="AvantGarde Bk BT"/>
        </w:rPr>
        <w:t xml:space="preserve">Aprobación del orden del día. </w:t>
      </w:r>
    </w:p>
    <w:p w:rsidR="0048583E" w:rsidRDefault="00252D47" w:rsidP="009378E2">
      <w:pPr>
        <w:pStyle w:val="Prrafodelista"/>
        <w:numPr>
          <w:ilvl w:val="0"/>
          <w:numId w:val="1"/>
        </w:numPr>
        <w:spacing w:after="0" w:line="320" w:lineRule="exact"/>
        <w:jc w:val="both"/>
        <w:rPr>
          <w:rFonts w:ascii="AvantGarde Bk BT" w:hAnsi="AvantGarde Bk BT"/>
        </w:rPr>
      </w:pPr>
      <w:r w:rsidRPr="00252D47">
        <w:rPr>
          <w:rFonts w:ascii="AvantGarde Bk BT" w:hAnsi="AvantGarde Bk BT"/>
        </w:rPr>
        <w:t xml:space="preserve">Análisis y en su caso, aprobación del acuerdo que confirma la clasificación como confidencial </w:t>
      </w:r>
      <w:r w:rsidR="00C375FF">
        <w:rPr>
          <w:rFonts w:ascii="AvantGarde Bk BT" w:hAnsi="AvantGarde Bk BT"/>
        </w:rPr>
        <w:t xml:space="preserve">de </w:t>
      </w:r>
      <w:r>
        <w:rPr>
          <w:rFonts w:ascii="AvantGarde Bk BT" w:hAnsi="AvantGarde Bk BT"/>
        </w:rPr>
        <w:t>la información contenida en</w:t>
      </w:r>
      <w:r w:rsidR="00C375FF">
        <w:rPr>
          <w:rFonts w:ascii="AvantGarde Bk BT" w:hAnsi="AvantGarde Bk BT"/>
        </w:rPr>
        <w:t xml:space="preserve"> la</w:t>
      </w:r>
      <w:r w:rsidR="0048583E">
        <w:rPr>
          <w:rFonts w:ascii="AvantGarde Bk BT" w:hAnsi="AvantGarde Bk BT"/>
        </w:rPr>
        <w:t xml:space="preserve"> Recomendación </w:t>
      </w:r>
      <w:r w:rsidR="002D7325">
        <w:rPr>
          <w:rFonts w:ascii="AvantGarde Bk BT" w:hAnsi="AvantGarde Bk BT"/>
        </w:rPr>
        <w:t>21/1994 r</w:t>
      </w:r>
      <w:r w:rsidR="0048583E">
        <w:rPr>
          <w:rFonts w:ascii="AvantGarde Bk BT" w:hAnsi="AvantGarde Bk BT"/>
        </w:rPr>
        <w:t xml:space="preserve">elacionada con la solicitud de información de folio </w:t>
      </w:r>
      <w:r w:rsidR="00070082">
        <w:rPr>
          <w:rFonts w:ascii="AvantGarde Bk BT" w:hAnsi="AvantGarde Bk BT"/>
        </w:rPr>
        <w:t xml:space="preserve">00349521 </w:t>
      </w:r>
      <w:r w:rsidR="0048583E">
        <w:rPr>
          <w:rFonts w:ascii="AvantGarde Bk BT" w:hAnsi="AvantGarde Bk BT"/>
        </w:rPr>
        <w:t>recibida</w:t>
      </w:r>
      <w:r w:rsidR="00070082">
        <w:rPr>
          <w:rFonts w:ascii="AvantGarde Bk BT" w:hAnsi="AvantGarde Bk BT"/>
        </w:rPr>
        <w:t xml:space="preserve"> el 24 de abril de 2021.</w:t>
      </w:r>
      <w:r w:rsidR="0048583E">
        <w:rPr>
          <w:rFonts w:ascii="AvantGarde Bk BT" w:hAnsi="AvantGarde Bk BT"/>
        </w:rPr>
        <w:t xml:space="preserve"> </w:t>
      </w:r>
    </w:p>
    <w:p w:rsidR="00070082" w:rsidRDefault="00070082" w:rsidP="009378E2">
      <w:pPr>
        <w:pStyle w:val="Prrafodelista"/>
        <w:numPr>
          <w:ilvl w:val="0"/>
          <w:numId w:val="1"/>
        </w:numPr>
        <w:spacing w:after="0" w:line="320" w:lineRule="exact"/>
        <w:jc w:val="both"/>
        <w:rPr>
          <w:rFonts w:ascii="AvantGarde Bk BT" w:hAnsi="AvantGarde Bk BT"/>
        </w:rPr>
      </w:pPr>
      <w:r w:rsidRPr="00252D47">
        <w:rPr>
          <w:rFonts w:ascii="AvantGarde Bk BT" w:hAnsi="AvantGarde Bk BT"/>
        </w:rPr>
        <w:t xml:space="preserve">Análisis y en su caso, aprobación del acuerdo que confirma la clasificación como confidencial </w:t>
      </w:r>
      <w:r>
        <w:rPr>
          <w:rFonts w:ascii="AvantGarde Bk BT" w:hAnsi="AvantGarde Bk BT"/>
        </w:rPr>
        <w:t xml:space="preserve">de la información contenida en la Recomendación 52/1994 relacionada con la solicitud de información de folio 00349421 recibida el 24 de abril de 2021. </w:t>
      </w:r>
    </w:p>
    <w:p w:rsidR="004843B4" w:rsidRDefault="004843B4" w:rsidP="009378E2">
      <w:pPr>
        <w:spacing w:after="0" w:line="320" w:lineRule="exact"/>
        <w:jc w:val="center"/>
        <w:rPr>
          <w:rFonts w:ascii="AvantGarde Bk BT" w:hAnsi="AvantGarde Bk BT"/>
          <w:b/>
        </w:rPr>
      </w:pPr>
    </w:p>
    <w:p w:rsidR="009378E2" w:rsidRDefault="009378E2"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B24A51" w:rsidRDefault="00B24A51"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41313A" w:rsidRDefault="0041313A"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Alfredo Solis Ramírez, Vicepresidente del Comité de Transparencia: emite voto a favor.</w:t>
      </w:r>
    </w:p>
    <w:p w:rsidR="0041313A" w:rsidRDefault="0041313A"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41313A"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41313A" w:rsidRDefault="0041313A"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or consiguiente, se aprobó por UNANIMIDAD DE 5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CB3F38" w:rsidRDefault="00CB3F38" w:rsidP="009378E2">
      <w:pPr>
        <w:pStyle w:val="Prrafodelista"/>
        <w:numPr>
          <w:ilvl w:val="0"/>
          <w:numId w:val="21"/>
        </w:numPr>
        <w:spacing w:after="0" w:line="320" w:lineRule="exact"/>
        <w:jc w:val="both"/>
        <w:rPr>
          <w:rFonts w:ascii="AvantGarde Bk BT" w:hAnsi="AvantGarde Bk BT"/>
        </w:rPr>
      </w:pPr>
      <w:r w:rsidRPr="00252D47">
        <w:rPr>
          <w:rFonts w:ascii="AvantGarde Bk BT" w:hAnsi="AvantGarde Bk BT"/>
        </w:rPr>
        <w:t xml:space="preserve">Análisis y en su caso, aprobación del acuerdo que confirma la clasificación como confidencial </w:t>
      </w:r>
      <w:r>
        <w:rPr>
          <w:rFonts w:ascii="AvantGarde Bk BT" w:hAnsi="AvantGarde Bk BT"/>
        </w:rPr>
        <w:t xml:space="preserve">de la información contenida en la Recomendación 21/1994 relacionada con la solicitud de información de folio 00349521 recibida el 24 de abril de 2021. </w:t>
      </w:r>
    </w:p>
    <w:p w:rsidR="00B24A51" w:rsidRDefault="00B24A51" w:rsidP="009378E2">
      <w:pPr>
        <w:pStyle w:val="Prrafodelista"/>
        <w:spacing w:after="0" w:line="320" w:lineRule="exact"/>
        <w:jc w:val="both"/>
        <w:rPr>
          <w:rFonts w:ascii="AvantGarde Bk BT" w:hAnsi="AvantGarde Bk BT"/>
        </w:rPr>
      </w:pPr>
    </w:p>
    <w:p w:rsidR="00C90E70" w:rsidRDefault="00252D47" w:rsidP="009378E2">
      <w:pPr>
        <w:spacing w:after="0" w:line="320" w:lineRule="exact"/>
        <w:jc w:val="both"/>
        <w:rPr>
          <w:rFonts w:ascii="AvantGarde Bk BT" w:hAnsi="AvantGarde Bk BT"/>
        </w:rPr>
      </w:pPr>
      <w:r w:rsidRPr="00CE5825">
        <w:rPr>
          <w:rFonts w:ascii="AvantGarde Bk BT" w:hAnsi="AvantGarde Bk BT"/>
        </w:rPr>
        <w:t xml:space="preserve">Derivado del punto </w:t>
      </w:r>
      <w:r w:rsidR="00C375FF">
        <w:rPr>
          <w:rFonts w:ascii="AvantGarde Bk BT" w:hAnsi="AvantGarde Bk BT"/>
        </w:rPr>
        <w:t xml:space="preserve">tres </w:t>
      </w:r>
      <w:r w:rsidRPr="00CE5825">
        <w:rPr>
          <w:rFonts w:ascii="AvantGarde Bk BT" w:hAnsi="AvantGarde Bk BT"/>
        </w:rPr>
        <w:t xml:space="preserve">del orden del día, el Lic. José Alfredo Solís Ramírez, Titular de la Unidad de Transparencia comentó que </w:t>
      </w:r>
      <w:r w:rsidR="008413C9" w:rsidRPr="00CE5825">
        <w:rPr>
          <w:rFonts w:ascii="AvantGarde Bk BT" w:hAnsi="AvantGarde Bk BT"/>
        </w:rPr>
        <w:t xml:space="preserve">mediante memorándum </w:t>
      </w:r>
      <w:r w:rsidR="00CB3F38">
        <w:rPr>
          <w:rFonts w:ascii="AvantGarde Bk BT" w:hAnsi="AvantGarde Bk BT"/>
        </w:rPr>
        <w:t>DPME-0026</w:t>
      </w:r>
      <w:r w:rsidR="00C47C6A">
        <w:rPr>
          <w:rFonts w:ascii="AvantGarde Bk BT" w:hAnsi="AvantGarde Bk BT"/>
        </w:rPr>
        <w:t>/</w:t>
      </w:r>
      <w:r w:rsidR="00B24A51">
        <w:rPr>
          <w:rFonts w:ascii="AvantGarde Bk BT" w:hAnsi="AvantGarde Bk BT"/>
        </w:rPr>
        <w:t>202</w:t>
      </w:r>
      <w:r w:rsidR="00CB3F38">
        <w:rPr>
          <w:rFonts w:ascii="AvantGarde Bk BT" w:hAnsi="AvantGarde Bk BT"/>
        </w:rPr>
        <w:t>1</w:t>
      </w:r>
      <w:r w:rsidR="008413C9" w:rsidRPr="00CE5825">
        <w:rPr>
          <w:rFonts w:ascii="AvantGarde Bk BT" w:hAnsi="AvantGarde Bk BT"/>
        </w:rPr>
        <w:t xml:space="preserve"> </w:t>
      </w:r>
      <w:r w:rsidR="00C47C6A">
        <w:rPr>
          <w:rFonts w:ascii="AvantGarde Bk BT" w:hAnsi="AvantGarde Bk BT"/>
        </w:rPr>
        <w:t xml:space="preserve">la </w:t>
      </w:r>
      <w:r w:rsidR="0065230A">
        <w:rPr>
          <w:rFonts w:ascii="AvantGarde Bk BT" w:hAnsi="AvantGarde Bk BT"/>
        </w:rPr>
        <w:t>encargada</w:t>
      </w:r>
      <w:r w:rsidR="0000208A">
        <w:rPr>
          <w:rFonts w:ascii="AvantGarde Bk BT" w:hAnsi="AvantGarde Bk BT"/>
        </w:rPr>
        <w:t xml:space="preserve"> de la </w:t>
      </w:r>
      <w:r w:rsidR="004B57E2">
        <w:rPr>
          <w:rFonts w:ascii="AvantGarde Bk BT" w:hAnsi="AvantGarde Bk BT"/>
        </w:rPr>
        <w:t>U</w:t>
      </w:r>
      <w:r w:rsidR="0000208A">
        <w:rPr>
          <w:rFonts w:ascii="AvantGarde Bk BT" w:hAnsi="AvantGarde Bk BT"/>
        </w:rPr>
        <w:t xml:space="preserve">nidad de </w:t>
      </w:r>
      <w:r w:rsidR="004B57E2">
        <w:rPr>
          <w:rFonts w:ascii="AvantGarde Bk BT" w:hAnsi="AvantGarde Bk BT"/>
        </w:rPr>
        <w:t>S</w:t>
      </w:r>
      <w:r w:rsidR="0000208A">
        <w:rPr>
          <w:rFonts w:ascii="AvantGarde Bk BT" w:hAnsi="AvantGarde Bk BT"/>
        </w:rPr>
        <w:t xml:space="preserve">eguimiento a </w:t>
      </w:r>
      <w:r w:rsidR="004B57E2">
        <w:rPr>
          <w:rFonts w:ascii="AvantGarde Bk BT" w:hAnsi="AvantGarde Bk BT"/>
        </w:rPr>
        <w:t>R</w:t>
      </w:r>
      <w:r w:rsidR="0000208A">
        <w:rPr>
          <w:rFonts w:ascii="AvantGarde Bk BT" w:hAnsi="AvantGarde Bk BT"/>
        </w:rPr>
        <w:t>ecomendaciones informó que d</w:t>
      </w:r>
      <w:r w:rsidR="0065230A" w:rsidRPr="00C8144D">
        <w:rPr>
          <w:rFonts w:ascii="AvantGarde Bk BT" w:hAnsi="AvantGarde Bk BT"/>
        </w:rPr>
        <w:t>entro de la solicitud de información de folio 0</w:t>
      </w:r>
      <w:r w:rsidR="0000208A">
        <w:rPr>
          <w:rFonts w:ascii="AvantGarde Bk BT" w:hAnsi="AvantGarde Bk BT"/>
        </w:rPr>
        <w:t>0349521</w:t>
      </w:r>
      <w:r w:rsidR="0065230A" w:rsidRPr="00C8144D">
        <w:rPr>
          <w:rFonts w:ascii="AvantGarde Bk BT" w:hAnsi="AvantGarde Bk BT"/>
        </w:rPr>
        <w:t xml:space="preserve"> se requería </w:t>
      </w:r>
      <w:r w:rsidR="0065230A">
        <w:rPr>
          <w:rFonts w:ascii="AvantGarde Bk BT" w:hAnsi="AvantGarde Bk BT"/>
        </w:rPr>
        <w:t>l</w:t>
      </w:r>
      <w:r w:rsidR="0000208A">
        <w:rPr>
          <w:rFonts w:ascii="AvantGarde Bk BT" w:hAnsi="AvantGarde Bk BT"/>
        </w:rPr>
        <w:t xml:space="preserve">a </w:t>
      </w:r>
      <w:r w:rsidR="00C90E70">
        <w:rPr>
          <w:rFonts w:ascii="AvantGarde Bk BT" w:hAnsi="AvantGarde Bk BT"/>
        </w:rPr>
        <w:t xml:space="preserve">versión pública de la </w:t>
      </w:r>
      <w:r w:rsidR="0000208A">
        <w:rPr>
          <w:rFonts w:ascii="AvantGarde Bk BT" w:hAnsi="AvantGarde Bk BT"/>
        </w:rPr>
        <w:t>Recomendación 21/1994</w:t>
      </w:r>
      <w:r w:rsidR="0065230A">
        <w:rPr>
          <w:rFonts w:ascii="AvantGarde Bk BT" w:hAnsi="AvantGarde Bk BT"/>
        </w:rPr>
        <w:t xml:space="preserve">, </w:t>
      </w:r>
      <w:r w:rsidR="00185B0A" w:rsidRPr="00185B0A">
        <w:rPr>
          <w:rFonts w:ascii="AvantGarde Bk BT" w:hAnsi="AvantGarde Bk BT"/>
        </w:rPr>
        <w:t>mism</w:t>
      </w:r>
      <w:r w:rsidR="00185B0A">
        <w:rPr>
          <w:rFonts w:ascii="AvantGarde Bk BT" w:hAnsi="AvantGarde Bk BT"/>
        </w:rPr>
        <w:t>a</w:t>
      </w:r>
      <w:r w:rsidR="00185B0A" w:rsidRPr="00185B0A">
        <w:rPr>
          <w:rFonts w:ascii="AvantGarde Bk BT" w:hAnsi="AvantGarde Bk BT"/>
        </w:rPr>
        <w:t xml:space="preserve"> que se encontraba en la unidad a su cargo;</w:t>
      </w:r>
      <w:r w:rsidR="00185B0A">
        <w:rPr>
          <w:rFonts w:ascii="AvantGarde Bk BT" w:hAnsi="AvantGarde Bk BT"/>
        </w:rPr>
        <w:t xml:space="preserve"> </w:t>
      </w:r>
      <w:r w:rsidR="00C90E70">
        <w:rPr>
          <w:rFonts w:ascii="AvantGarde Bk BT" w:hAnsi="AvantGarde Bk BT"/>
        </w:rPr>
        <w:t xml:space="preserve">sin embargo el documento </w:t>
      </w:r>
      <w:r w:rsidR="00185B0A">
        <w:rPr>
          <w:rFonts w:ascii="AvantGarde Bk BT" w:hAnsi="AvantGarde Bk BT"/>
        </w:rPr>
        <w:t xml:space="preserve">contenía </w:t>
      </w:r>
      <w:r w:rsidR="00C90E70">
        <w:rPr>
          <w:rFonts w:ascii="AvantGarde Bk BT" w:hAnsi="AvantGarde Bk BT"/>
        </w:rPr>
        <w:t>datos de identificación personal de las personas víctimas que</w:t>
      </w:r>
      <w:r w:rsidR="00B138FA">
        <w:rPr>
          <w:rFonts w:ascii="AvantGarde Bk BT" w:hAnsi="AvantGarde Bk BT"/>
        </w:rPr>
        <w:t xml:space="preserve"> fueron </w:t>
      </w:r>
      <w:r w:rsidR="003D5638">
        <w:rPr>
          <w:rFonts w:ascii="AvantGarde Bk BT" w:hAnsi="AvantGarde Bk BT"/>
        </w:rPr>
        <w:t>reconocidas</w:t>
      </w:r>
      <w:r w:rsidR="00C90E70">
        <w:rPr>
          <w:rFonts w:ascii="AvantGarde Bk BT" w:hAnsi="AvantGarde Bk BT"/>
        </w:rPr>
        <w:t xml:space="preserve"> dentro de dicha recomendación, por lo que se procedió a realizar el testado correspondiente por no contar con la autorización de las personas titulares de esos datos para su difusión de conformidad con los lineamientos generales en materia de clasificación y desclasificación de la información, así como para la elaboración de versiones públicas. Señaló que en ese documento </w:t>
      </w:r>
      <w:r w:rsidR="003D5638">
        <w:rPr>
          <w:rFonts w:ascii="AvantGarde Bk BT" w:hAnsi="AvantGarde Bk BT"/>
        </w:rPr>
        <w:t xml:space="preserve">la </w:t>
      </w:r>
      <w:r w:rsidR="00C90E70">
        <w:rPr>
          <w:rFonts w:ascii="AvantGarde Bk BT" w:hAnsi="AvantGarde Bk BT"/>
        </w:rPr>
        <w:t>Encargad</w:t>
      </w:r>
      <w:r w:rsidR="003D5638">
        <w:rPr>
          <w:rFonts w:ascii="AvantGarde Bk BT" w:hAnsi="AvantGarde Bk BT"/>
        </w:rPr>
        <w:t>a</w:t>
      </w:r>
      <w:r w:rsidR="00C90E70">
        <w:rPr>
          <w:rFonts w:ascii="AvantGarde Bk BT" w:hAnsi="AvantGarde Bk BT"/>
        </w:rPr>
        <w:t xml:space="preserve"> de la Unidad de Seguimiento de Recomendaciones </w:t>
      </w:r>
      <w:r w:rsidR="00C90E70">
        <w:rPr>
          <w:rFonts w:ascii="AvantGarde Bk BT" w:hAnsi="AvantGarde Bk BT"/>
        </w:rPr>
        <w:lastRenderedPageBreak/>
        <w:t>solicitó se pusiera a consideración del Comité de Transparencia la clasificación como confidencial de la información contenida en dich</w:t>
      </w:r>
      <w:r w:rsidR="004B57E2">
        <w:rPr>
          <w:rFonts w:ascii="AvantGarde Bk BT" w:hAnsi="AvantGarde Bk BT"/>
        </w:rPr>
        <w:t>a recomendación</w:t>
      </w:r>
      <w:r w:rsidR="00C90E70">
        <w:rPr>
          <w:rFonts w:ascii="AvantGarde Bk BT" w:hAnsi="AvantGarde Bk BT"/>
        </w:rPr>
        <w:t xml:space="preserve">. </w:t>
      </w:r>
    </w:p>
    <w:p w:rsidR="00B6228E" w:rsidRDefault="00B6228E" w:rsidP="009378E2">
      <w:pPr>
        <w:spacing w:after="0" w:line="320" w:lineRule="exact"/>
        <w:jc w:val="both"/>
        <w:rPr>
          <w:rFonts w:ascii="AvantGarde Bk BT" w:hAnsi="AvantGarde Bk BT"/>
        </w:rPr>
      </w:pPr>
    </w:p>
    <w:p w:rsidR="00C90E70" w:rsidRDefault="00C90E70" w:rsidP="009378E2">
      <w:pPr>
        <w:spacing w:after="0" w:line="320" w:lineRule="exact"/>
        <w:jc w:val="both"/>
        <w:rPr>
          <w:rFonts w:ascii="AvantGarde Bk BT" w:hAnsi="AvantGarde Bk BT"/>
        </w:rPr>
      </w:pPr>
      <w:r>
        <w:rPr>
          <w:rFonts w:ascii="AvantGarde Bk BT" w:hAnsi="AvantGarde Bk BT"/>
        </w:rPr>
        <w:t>Acto seguido Lic. José Alfredo Solís Ramírez, Titular de la Unidad de Transparencia mostró al Comité reunido la versión pública del</w:t>
      </w:r>
      <w:r w:rsidR="003D5638">
        <w:rPr>
          <w:rFonts w:ascii="AvantGarde Bk BT" w:hAnsi="AvantGarde Bk BT"/>
        </w:rPr>
        <w:t xml:space="preserve"> </w:t>
      </w:r>
      <w:r>
        <w:rPr>
          <w:rFonts w:ascii="AvantGarde Bk BT" w:hAnsi="AvantGarde Bk BT"/>
        </w:rPr>
        <w:t xml:space="preserve">documento mencionado y puso a su consideración la aprobación de su confirmación. Posteriormente, las personas integrantes del Comité revisaron </w:t>
      </w:r>
      <w:r w:rsidR="003D5638">
        <w:rPr>
          <w:rFonts w:ascii="AvantGarde Bk BT" w:hAnsi="AvantGarde Bk BT"/>
        </w:rPr>
        <w:t>e</w:t>
      </w:r>
      <w:r>
        <w:rPr>
          <w:rFonts w:ascii="AvantGarde Bk BT" w:hAnsi="AvantGarde Bk BT"/>
        </w:rPr>
        <w:t xml:space="preserve">l documento y verificaron que la información relativa a datos personales se encontrara testada con un medio que impidiera su recuperación o visualización. </w:t>
      </w:r>
    </w:p>
    <w:p w:rsidR="00185B0A" w:rsidRDefault="00185B0A" w:rsidP="009378E2">
      <w:pPr>
        <w:spacing w:after="0" w:line="320" w:lineRule="exact"/>
        <w:jc w:val="both"/>
        <w:rPr>
          <w:rFonts w:ascii="AvantGarde Bk BT" w:hAnsi="AvantGarde Bk BT"/>
        </w:rPr>
      </w:pPr>
    </w:p>
    <w:p w:rsidR="00B6228E" w:rsidRDefault="00B6228E" w:rsidP="009378E2">
      <w:pPr>
        <w:spacing w:after="0" w:line="320" w:lineRule="exact"/>
        <w:jc w:val="both"/>
        <w:rPr>
          <w:rFonts w:ascii="AvantGarde Bk BT" w:hAnsi="AvantGarde Bk BT"/>
        </w:rPr>
      </w:pPr>
      <w:r>
        <w:rPr>
          <w:rFonts w:ascii="AvantGarde Bk BT" w:hAnsi="AvantGarde Bk BT"/>
        </w:rPr>
        <w:t xml:space="preserve">La </w:t>
      </w:r>
      <w:r w:rsidR="00C90E70">
        <w:rPr>
          <w:rFonts w:ascii="AvantGarde Bk BT" w:hAnsi="AvantGarde Bk BT"/>
        </w:rPr>
        <w:t xml:space="preserve">Lic. </w:t>
      </w:r>
      <w:r w:rsidRPr="00B6228E">
        <w:rPr>
          <w:rFonts w:ascii="AvantGarde Bk BT" w:hAnsi="AvantGarde Bk BT"/>
        </w:rPr>
        <w:t xml:space="preserve">Laura Aguilar Pérez, Presidenta </w:t>
      </w:r>
      <w:r w:rsidR="00C90E70">
        <w:rPr>
          <w:rFonts w:ascii="AvantGarde Bk BT" w:hAnsi="AvantGarde Bk BT"/>
        </w:rPr>
        <w:t xml:space="preserve">del Comité de Transparencia </w:t>
      </w:r>
      <w:r>
        <w:rPr>
          <w:rFonts w:ascii="AvantGarde Bk BT" w:hAnsi="AvantGarde Bk BT"/>
        </w:rPr>
        <w:t xml:space="preserve">con </w:t>
      </w:r>
      <w:r w:rsidR="00C90E70">
        <w:rPr>
          <w:rFonts w:ascii="AvantGarde Bk BT" w:hAnsi="AvantGarde Bk BT"/>
        </w:rPr>
        <w:t>fundamento en el artículo 159 fracción I de la Ley de Transparencia y Acceso a la Información Pública del Estado de San Luis Potosí, puso a consideración del Comité la aprobación de la confirmación de la</w:t>
      </w:r>
      <w:r w:rsidR="004B57E2">
        <w:rPr>
          <w:rFonts w:ascii="AvantGarde Bk BT" w:hAnsi="AvantGarde Bk BT"/>
        </w:rPr>
        <w:t xml:space="preserve"> versión pública de la Recomendación 21/1994</w:t>
      </w:r>
      <w:r w:rsidR="00185B0A">
        <w:rPr>
          <w:rFonts w:ascii="AvantGarde Bk BT" w:hAnsi="AvantGarde Bk BT"/>
        </w:rPr>
        <w:t xml:space="preserve"> </w:t>
      </w:r>
      <w:r w:rsidR="004B57E2">
        <w:rPr>
          <w:rFonts w:ascii="AvantGarde Bk BT" w:hAnsi="AvantGarde Bk BT"/>
        </w:rPr>
        <w:t xml:space="preserve">elaborada por </w:t>
      </w:r>
      <w:r w:rsidR="00C90E70">
        <w:rPr>
          <w:rFonts w:ascii="AvantGarde Bk BT" w:hAnsi="AvantGarde Bk BT"/>
        </w:rPr>
        <w:t>l</w:t>
      </w:r>
      <w:r w:rsidR="004B57E2">
        <w:rPr>
          <w:rFonts w:ascii="AvantGarde Bk BT" w:hAnsi="AvantGarde Bk BT"/>
        </w:rPr>
        <w:t>a</w:t>
      </w:r>
      <w:r w:rsidR="00C90E70">
        <w:rPr>
          <w:rFonts w:ascii="AvantGarde Bk BT" w:hAnsi="AvantGarde Bk BT"/>
        </w:rPr>
        <w:t xml:space="preserve"> Encargad</w:t>
      </w:r>
      <w:r w:rsidR="004B57E2">
        <w:rPr>
          <w:rFonts w:ascii="AvantGarde Bk BT" w:hAnsi="AvantGarde Bk BT"/>
        </w:rPr>
        <w:t>a</w:t>
      </w:r>
      <w:r w:rsidR="00C90E70">
        <w:rPr>
          <w:rFonts w:ascii="AvantGarde Bk BT" w:hAnsi="AvantGarde Bk BT"/>
        </w:rPr>
        <w:t xml:space="preserve"> de la Unidad de </w:t>
      </w:r>
      <w:r w:rsidR="004B57E2">
        <w:rPr>
          <w:rFonts w:ascii="AvantGarde Bk BT" w:hAnsi="AvantGarde Bk BT"/>
        </w:rPr>
        <w:t>Seguimiento a Recomendaciones</w:t>
      </w:r>
      <w:r w:rsidR="00B138FA">
        <w:rPr>
          <w:rFonts w:ascii="AvantGarde Bk BT" w:hAnsi="AvantGarde Bk BT"/>
        </w:rPr>
        <w:t>.</w:t>
      </w:r>
      <w:r w:rsidR="004B57E2">
        <w:rPr>
          <w:rFonts w:ascii="AvantGarde Bk BT" w:hAnsi="AvantGarde Bk BT"/>
        </w:rPr>
        <w:t xml:space="preserve"> </w:t>
      </w: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Alfredo Solis Ramírez, Vicepresidente del Comité de Transparencia: emite voto a favor.</w:t>
      </w: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B6228E" w:rsidRDefault="00B6228E"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6228E" w:rsidRDefault="00B6228E" w:rsidP="009378E2">
      <w:pPr>
        <w:spacing w:after="0" w:line="320" w:lineRule="exact"/>
        <w:jc w:val="both"/>
        <w:rPr>
          <w:rFonts w:ascii="AvantGarde Bk BT" w:hAnsi="AvantGarde Bk BT"/>
        </w:rPr>
      </w:pPr>
    </w:p>
    <w:p w:rsidR="00C90E70" w:rsidRDefault="00C90E70" w:rsidP="009378E2">
      <w:pPr>
        <w:spacing w:after="0" w:line="320" w:lineRule="exact"/>
        <w:jc w:val="both"/>
        <w:rPr>
          <w:rFonts w:ascii="AvantGarde Bk BT" w:hAnsi="AvantGarde Bk BT"/>
        </w:rPr>
      </w:pPr>
      <w:r>
        <w:rPr>
          <w:rFonts w:ascii="AvantGarde Bk BT" w:hAnsi="AvantGarde Bk BT"/>
        </w:rPr>
        <w:t>Por consiguiente, por unanimidad de 5 votos se APRUEBA, confirmar la versión pública de</w:t>
      </w:r>
      <w:r w:rsidR="009378E2">
        <w:rPr>
          <w:rFonts w:ascii="AvantGarde Bk BT" w:hAnsi="AvantGarde Bk BT"/>
        </w:rPr>
        <w:t xml:space="preserve"> </w:t>
      </w:r>
      <w:r>
        <w:rPr>
          <w:rFonts w:ascii="AvantGarde Bk BT" w:hAnsi="AvantGarde Bk BT"/>
        </w:rPr>
        <w:t>l</w:t>
      </w:r>
      <w:r w:rsidR="009378E2">
        <w:rPr>
          <w:rFonts w:ascii="AvantGarde Bk BT" w:hAnsi="AvantGarde Bk BT"/>
        </w:rPr>
        <w:t xml:space="preserve">a </w:t>
      </w:r>
      <w:r>
        <w:rPr>
          <w:rFonts w:ascii="AvantGarde Bk BT" w:hAnsi="AvantGarde Bk BT"/>
        </w:rPr>
        <w:t xml:space="preserve">Recomendación </w:t>
      </w:r>
      <w:r w:rsidR="009378E2">
        <w:rPr>
          <w:rFonts w:ascii="AvantGarde Bk BT" w:hAnsi="AvantGarde Bk BT"/>
        </w:rPr>
        <w:t>21/1994</w:t>
      </w:r>
      <w:r>
        <w:rPr>
          <w:rFonts w:ascii="AvantGarde Bk BT" w:hAnsi="AvantGarde Bk BT"/>
        </w:rPr>
        <w:t>.</w:t>
      </w:r>
    </w:p>
    <w:p w:rsidR="00B6228E" w:rsidRDefault="00B6228E" w:rsidP="009378E2">
      <w:pPr>
        <w:spacing w:after="0" w:line="320" w:lineRule="exact"/>
        <w:jc w:val="both"/>
        <w:rPr>
          <w:rFonts w:ascii="AvantGarde Bk BT" w:hAnsi="AvantGarde Bk BT"/>
        </w:rPr>
      </w:pPr>
    </w:p>
    <w:p w:rsidR="00B6228E" w:rsidRDefault="00B6228E" w:rsidP="009378E2">
      <w:pPr>
        <w:pStyle w:val="Prrafodelista"/>
        <w:numPr>
          <w:ilvl w:val="0"/>
          <w:numId w:val="21"/>
        </w:numPr>
        <w:spacing w:after="0" w:line="320" w:lineRule="exact"/>
        <w:jc w:val="both"/>
        <w:rPr>
          <w:rFonts w:ascii="AvantGarde Bk BT" w:hAnsi="AvantGarde Bk BT"/>
        </w:rPr>
      </w:pPr>
      <w:r w:rsidRPr="00252D47">
        <w:rPr>
          <w:rFonts w:ascii="AvantGarde Bk BT" w:hAnsi="AvantGarde Bk BT"/>
        </w:rPr>
        <w:t xml:space="preserve">Análisis y en su caso, aprobación del acuerdo que confirma la clasificación como confidencial </w:t>
      </w:r>
      <w:r>
        <w:rPr>
          <w:rFonts w:ascii="AvantGarde Bk BT" w:hAnsi="AvantGarde Bk BT"/>
        </w:rPr>
        <w:t xml:space="preserve">de la información contenida en la Recomendación 52/1994 relacionada con la solicitud de información de folio 00349421 recibida el 24 de abril de 2021. </w:t>
      </w:r>
    </w:p>
    <w:p w:rsidR="00C90E70" w:rsidRDefault="00C90E70"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sidRPr="00CE5825">
        <w:rPr>
          <w:rFonts w:ascii="AvantGarde Bk BT" w:hAnsi="AvantGarde Bk BT"/>
        </w:rPr>
        <w:t xml:space="preserve">Derivado del punto </w:t>
      </w:r>
      <w:r>
        <w:rPr>
          <w:rFonts w:ascii="AvantGarde Bk BT" w:hAnsi="AvantGarde Bk BT"/>
        </w:rPr>
        <w:t xml:space="preserve">tres </w:t>
      </w:r>
      <w:r w:rsidRPr="00CE5825">
        <w:rPr>
          <w:rFonts w:ascii="AvantGarde Bk BT" w:hAnsi="AvantGarde Bk BT"/>
        </w:rPr>
        <w:t xml:space="preserve">del orden del día, el Lic. José Alfredo Solís Ramírez, Titular de la Unidad de Transparencia comentó que mediante memorándum </w:t>
      </w:r>
      <w:r>
        <w:rPr>
          <w:rFonts w:ascii="AvantGarde Bk BT" w:hAnsi="AvantGarde Bk BT"/>
        </w:rPr>
        <w:t>DPME-0025/2021</w:t>
      </w:r>
      <w:r w:rsidRPr="00CE5825">
        <w:rPr>
          <w:rFonts w:ascii="AvantGarde Bk BT" w:hAnsi="AvantGarde Bk BT"/>
        </w:rPr>
        <w:t xml:space="preserve"> </w:t>
      </w:r>
      <w:r>
        <w:rPr>
          <w:rFonts w:ascii="AvantGarde Bk BT" w:hAnsi="AvantGarde Bk BT"/>
        </w:rPr>
        <w:t>la encargada de la Unidad de Seguimiento a Recomendaciones informó que d</w:t>
      </w:r>
      <w:r w:rsidRPr="00C8144D">
        <w:rPr>
          <w:rFonts w:ascii="AvantGarde Bk BT" w:hAnsi="AvantGarde Bk BT"/>
        </w:rPr>
        <w:t>entro de la solicitud de información de folio 0</w:t>
      </w:r>
      <w:r>
        <w:rPr>
          <w:rFonts w:ascii="AvantGarde Bk BT" w:hAnsi="AvantGarde Bk BT"/>
        </w:rPr>
        <w:t>0349421</w:t>
      </w:r>
      <w:r w:rsidRPr="00C8144D">
        <w:rPr>
          <w:rFonts w:ascii="AvantGarde Bk BT" w:hAnsi="AvantGarde Bk BT"/>
        </w:rPr>
        <w:t xml:space="preserve"> se requería </w:t>
      </w:r>
      <w:r>
        <w:rPr>
          <w:rFonts w:ascii="AvantGarde Bk BT" w:hAnsi="AvantGarde Bk BT"/>
        </w:rPr>
        <w:t xml:space="preserve">la versión </w:t>
      </w:r>
      <w:r>
        <w:rPr>
          <w:rFonts w:ascii="AvantGarde Bk BT" w:hAnsi="AvantGarde Bk BT"/>
        </w:rPr>
        <w:lastRenderedPageBreak/>
        <w:t xml:space="preserve">pública de la Recomendación 52/1994, </w:t>
      </w:r>
      <w:r w:rsidRPr="00185B0A">
        <w:rPr>
          <w:rFonts w:ascii="AvantGarde Bk BT" w:hAnsi="AvantGarde Bk BT"/>
        </w:rPr>
        <w:t>mism</w:t>
      </w:r>
      <w:r>
        <w:rPr>
          <w:rFonts w:ascii="AvantGarde Bk BT" w:hAnsi="AvantGarde Bk BT"/>
        </w:rPr>
        <w:t>a</w:t>
      </w:r>
      <w:r w:rsidRPr="00185B0A">
        <w:rPr>
          <w:rFonts w:ascii="AvantGarde Bk BT" w:hAnsi="AvantGarde Bk BT"/>
        </w:rPr>
        <w:t xml:space="preserve"> que se encontraba en la unidad a su cargo;</w:t>
      </w:r>
      <w:r>
        <w:rPr>
          <w:rFonts w:ascii="AvantGarde Bk BT" w:hAnsi="AvantGarde Bk BT"/>
        </w:rPr>
        <w:t xml:space="preserve"> sin embargo el documento contenía datos de identificación personal de las personas víctimas que</w:t>
      </w:r>
      <w:r w:rsidR="00B138FA">
        <w:rPr>
          <w:rFonts w:ascii="AvantGarde Bk BT" w:hAnsi="AvantGarde Bk BT"/>
        </w:rPr>
        <w:t xml:space="preserve"> fueron</w:t>
      </w:r>
      <w:r>
        <w:rPr>
          <w:rFonts w:ascii="AvantGarde Bk BT" w:hAnsi="AvantGarde Bk BT"/>
        </w:rPr>
        <w:t xml:space="preserve"> reconocidas dentro de dicha recomendación, por lo que se procedió a realizar el testado correspondiente por no contar con la autorización de las personas titulares de esos datos para su difusión de conformidad con los lineamientos generales en materia de clasificación y desclasificación de la información, así como para la elaboración de versiones públicas. Señaló que en ese documento la Encargada de la Unidad de Seguimiento de Recomendaciones solicitó se pusiera a consideración del Comité de Transparencia la clasificación como confidencial de la información contenida en dicha recomendación. </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 xml:space="preserve">Acto seguido Lic. José Alfredo Solís Ramírez, Titular de la Unidad de Transparencia mostró al Comité reunido la versión pública del documento mencionado y puso a su consideración la aprobación de su confirmación. Posteriormente, las personas integrantes del Comité revisaron el documento y verificaron que la información relativa a datos personales se encontrara testada con un medio que impidiera su recuperación o visualización. </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 xml:space="preserve">La Lic. </w:t>
      </w:r>
      <w:r w:rsidRPr="00B6228E">
        <w:rPr>
          <w:rFonts w:ascii="AvantGarde Bk BT" w:hAnsi="AvantGarde Bk BT"/>
        </w:rPr>
        <w:t xml:space="preserve">Laura Aguilar Pérez, Presidenta </w:t>
      </w:r>
      <w:r>
        <w:rPr>
          <w:rFonts w:ascii="AvantGarde Bk BT" w:hAnsi="AvantGarde Bk BT"/>
        </w:rPr>
        <w:t>del Comité de Transparencia con fundamento en el artículo 159 fracción I de la Ley de Transparencia y Acceso a la Información Pública del Estado de San Luis Potosí, puso a consideración del Comité la aprobación de la confirmación de la versión pública de la Recomendación 52/1994 elaborada por la Encargada de la Unidad de Seguimiento a Recomendaciones</w:t>
      </w:r>
      <w:r w:rsidR="00B138FA">
        <w:rPr>
          <w:rFonts w:ascii="AvantGarde Bk BT" w:hAnsi="AvantGarde Bk BT"/>
        </w:rPr>
        <w:t>.</w:t>
      </w:r>
      <w:bookmarkStart w:id="0" w:name="_GoBack"/>
      <w:bookmarkEnd w:id="0"/>
      <w:r>
        <w:rPr>
          <w:rFonts w:ascii="AvantGarde Bk BT" w:hAnsi="AvantGarde Bk BT"/>
        </w:rPr>
        <w:t xml:space="preserve"> </w:t>
      </w: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Alfredo Solis Ramírez, Vicepresidente del Comité de Transparencia: emite voto a favor.</w:t>
      </w: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9378E2" w:rsidRDefault="009378E2" w:rsidP="009378E2">
      <w:pPr>
        <w:autoSpaceDE w:val="0"/>
        <w:autoSpaceDN w:val="0"/>
        <w:adjustRightInd w:val="0"/>
        <w:spacing w:after="0" w:line="32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Por consiguiente, por unanimidad de 5 votos se APRUEBA, confirmar la versión pública de la Recomendación 52/1994.</w:t>
      </w:r>
    </w:p>
    <w:p w:rsidR="009378E2" w:rsidRDefault="009378E2" w:rsidP="009378E2">
      <w:pPr>
        <w:spacing w:after="0" w:line="320" w:lineRule="exact"/>
        <w:jc w:val="center"/>
        <w:rPr>
          <w:rFonts w:ascii="AvantGarde Bk BT" w:hAnsi="AvantGarde Bk BT"/>
          <w:b/>
        </w:rPr>
      </w:pPr>
    </w:p>
    <w:p w:rsidR="009378E2" w:rsidRDefault="009378E2" w:rsidP="009378E2">
      <w:pPr>
        <w:spacing w:after="0" w:line="320" w:lineRule="exact"/>
        <w:jc w:val="center"/>
        <w:rPr>
          <w:rFonts w:ascii="AvantGarde Bk BT" w:hAnsi="AvantGarde Bk BT"/>
          <w:b/>
        </w:rPr>
      </w:pPr>
    </w:p>
    <w:p w:rsidR="008D1735" w:rsidRDefault="008D1735" w:rsidP="009378E2">
      <w:pPr>
        <w:spacing w:after="0" w:line="320" w:lineRule="exact"/>
        <w:jc w:val="center"/>
        <w:rPr>
          <w:rFonts w:ascii="AvantGarde Bk BT" w:hAnsi="AvantGarde Bk BT"/>
          <w:b/>
        </w:rPr>
      </w:pPr>
      <w:r>
        <w:rPr>
          <w:rFonts w:ascii="AvantGarde Bk BT" w:hAnsi="AvantGarde Bk BT"/>
          <w:b/>
        </w:rPr>
        <w:lastRenderedPageBreak/>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F720C7">
        <w:rPr>
          <w:rFonts w:ascii="AvantGarde Bk BT" w:hAnsi="AvantGarde Bk BT"/>
        </w:rPr>
        <w:t xml:space="preserve">Segunda </w:t>
      </w:r>
      <w:r w:rsidR="009731D8">
        <w:rPr>
          <w:rFonts w:ascii="AvantGarde Bk BT" w:hAnsi="AvantGarde Bk BT"/>
        </w:rPr>
        <w:t>S</w:t>
      </w:r>
      <w:r>
        <w:rPr>
          <w:rFonts w:ascii="AvantGarde Bk BT" w:hAnsi="AvantGarde Bk BT"/>
        </w:rPr>
        <w:t xml:space="preserve">esión </w:t>
      </w:r>
      <w:r w:rsidR="009731D8">
        <w:rPr>
          <w:rFonts w:ascii="AvantGarde Bk BT" w:hAnsi="AvantGarde Bk BT"/>
        </w:rPr>
        <w:t>Extrao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9378E2">
        <w:rPr>
          <w:rFonts w:ascii="AvantGarde Bk BT" w:hAnsi="AvantGarde Bk BT"/>
        </w:rPr>
        <w:t>5</w:t>
      </w:r>
      <w:r w:rsidR="002B6334">
        <w:rPr>
          <w:rFonts w:ascii="AvantGarde Bk BT" w:hAnsi="AvantGarde Bk BT"/>
        </w:rPr>
        <w:t xml:space="preserve"> </w:t>
      </w:r>
      <w:r w:rsidR="009378E2">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1D7B89" w:rsidRDefault="001D7B89"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Pérez </w:t>
      </w:r>
      <w:r w:rsidRPr="00C32531">
        <w:rPr>
          <w:rFonts w:ascii="AvantGarde Bk BT" w:hAnsi="AvantGarde Bk BT"/>
        </w:rPr>
        <w:t xml:space="preserve"> </w:t>
      </w:r>
      <w:r>
        <w:rPr>
          <w:rFonts w:ascii="AvantGarde Bk BT" w:hAnsi="AvantGarde Bk BT"/>
        </w:rPr>
        <w:tab/>
        <w:t xml:space="preserve">                          </w:t>
      </w:r>
      <w:r>
        <w:rPr>
          <w:rFonts w:ascii="AvantGarde Bk BT" w:hAnsi="AvantGarde Bk BT"/>
        </w:rPr>
        <w:tab/>
        <w:t xml:space="preserve">      María Julia Moreno Díaz de León</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Secretaría Técnica del Comité</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9378E2" w:rsidRDefault="009378E2" w:rsidP="009378E2">
      <w:pPr>
        <w:spacing w:after="0" w:line="320" w:lineRule="exact"/>
        <w:jc w:val="both"/>
        <w:rPr>
          <w:rFonts w:ascii="AvantGarde Bk BT" w:hAnsi="AvantGarde Bk BT"/>
        </w:rPr>
      </w:pPr>
      <w:r>
        <w:rPr>
          <w:rFonts w:ascii="AvantGarde Bk BT" w:hAnsi="AvantGarde Bk BT"/>
        </w:rPr>
        <w:t xml:space="preserve">José Alfredo Solis Ramírez           </w:t>
      </w:r>
      <w:r>
        <w:rPr>
          <w:rFonts w:ascii="AvantGarde Bk BT" w:hAnsi="AvantGarde Bk BT"/>
        </w:rPr>
        <w:tab/>
      </w:r>
      <w:r>
        <w:rPr>
          <w:rFonts w:ascii="AvantGarde Bk BT" w:hAnsi="AvantGarde Bk BT"/>
        </w:rPr>
        <w:tab/>
        <w:t xml:space="preserve">                       </w:t>
      </w:r>
      <w:r w:rsidRPr="00CD7DD6">
        <w:rPr>
          <w:rFonts w:ascii="AvantGarde Bk BT" w:hAnsi="AvantGarde Bk BT"/>
        </w:rPr>
        <w:t>María Eugenia Padrón García</w:t>
      </w:r>
    </w:p>
    <w:p w:rsidR="009378E2" w:rsidRDefault="009378E2" w:rsidP="009378E2">
      <w:pPr>
        <w:spacing w:after="0" w:line="320" w:lineRule="exact"/>
        <w:jc w:val="both"/>
        <w:rPr>
          <w:rFonts w:ascii="AvantGarde Bk BT" w:hAnsi="AvantGarde Bk BT"/>
        </w:rPr>
      </w:pPr>
      <w:r>
        <w:rPr>
          <w:rFonts w:ascii="AvantGarde Bk BT" w:hAnsi="AvantGarde Bk BT"/>
        </w:rPr>
        <w:t xml:space="preserve">Vicepresidente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jc w:val="center"/>
        <w:rPr>
          <w:rFonts w:ascii="AvantGarde Bk BT" w:hAnsi="AvantGarde Bk BT"/>
        </w:rPr>
      </w:pPr>
    </w:p>
    <w:p w:rsidR="009378E2" w:rsidRDefault="009378E2" w:rsidP="009378E2">
      <w:pPr>
        <w:spacing w:after="0" w:line="320" w:lineRule="exact"/>
        <w:jc w:val="center"/>
        <w:rPr>
          <w:rFonts w:ascii="AvantGarde Bk BT" w:hAnsi="AvantGarde Bk BT"/>
        </w:rPr>
      </w:pPr>
      <w:r>
        <w:rPr>
          <w:rFonts w:ascii="AvantGarde Bk BT" w:hAnsi="AvantGarde Bk BT"/>
        </w:rPr>
        <w:t xml:space="preserve">______________________ </w:t>
      </w:r>
    </w:p>
    <w:p w:rsidR="009378E2" w:rsidRDefault="009378E2" w:rsidP="009378E2">
      <w:pPr>
        <w:spacing w:after="0" w:line="320" w:lineRule="exact"/>
        <w:jc w:val="center"/>
        <w:rPr>
          <w:rFonts w:ascii="AvantGarde Bk BT" w:hAnsi="AvantGarde Bk BT"/>
        </w:rPr>
      </w:pPr>
      <w:r>
        <w:rPr>
          <w:rFonts w:ascii="AvantGarde Bk BT" w:hAnsi="AvantGarde Bk BT"/>
        </w:rPr>
        <w:t xml:space="preserve"> José Cruz Morelos Torres</w:t>
      </w:r>
    </w:p>
    <w:p w:rsidR="009378E2" w:rsidRPr="00D07C57" w:rsidRDefault="009378E2" w:rsidP="009378E2">
      <w:pPr>
        <w:tabs>
          <w:tab w:val="left" w:pos="3181"/>
          <w:tab w:val="center" w:pos="4419"/>
        </w:tabs>
        <w:spacing w:after="0" w:line="320" w:lineRule="exact"/>
      </w:pPr>
      <w:r>
        <w:rPr>
          <w:rFonts w:ascii="AvantGarde Bk BT" w:hAnsi="AvantGarde Bk BT"/>
        </w:rPr>
        <w:tab/>
      </w:r>
      <w:r>
        <w:rPr>
          <w:rFonts w:ascii="AvantGarde Bk BT" w:hAnsi="AvantGarde Bk BT"/>
        </w:rPr>
        <w:tab/>
        <w:t>Vocal</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9378E2" w:rsidRDefault="009378E2" w:rsidP="001D7B89">
      <w:pPr>
        <w:spacing w:after="0"/>
        <w:rPr>
          <w:rFonts w:ascii="AvantGarde Bk BT" w:hAnsi="AvantGarde Bk BT"/>
        </w:rPr>
      </w:pPr>
    </w:p>
    <w:sectPr w:rsidR="009378E2" w:rsidSect="007A0E2B">
      <w:headerReference w:type="default" r:id="rId7"/>
      <w:footerReference w:type="default" r:id="rId8"/>
      <w:pgSz w:w="12240" w:h="15840"/>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3538" w:rsidRDefault="00A73538" w:rsidP="00C37E85">
      <w:pPr>
        <w:spacing w:after="0" w:line="240" w:lineRule="auto"/>
      </w:pPr>
      <w:r>
        <w:separator/>
      </w:r>
    </w:p>
  </w:endnote>
  <w:endnote w:type="continuationSeparator" w:id="0">
    <w:p w:rsidR="00A73538" w:rsidRDefault="00A73538"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D445C3">
      <w:rPr>
        <w:i/>
      </w:rPr>
      <w:t xml:space="preserve">Segunda </w:t>
    </w:r>
    <w:r>
      <w:rPr>
        <w:i/>
      </w:rPr>
      <w:t xml:space="preserve">Sesión </w:t>
    </w:r>
    <w:r w:rsidR="00E606F7">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CB3F38">
      <w:rPr>
        <w:i/>
      </w:rPr>
      <w:t>jueves 13</w:t>
    </w:r>
    <w:r w:rsidR="005655C0">
      <w:rPr>
        <w:i/>
      </w:rPr>
      <w:t xml:space="preserve"> de </w:t>
    </w:r>
    <w:r w:rsidR="00CB3F38">
      <w:rPr>
        <w:i/>
      </w:rPr>
      <w:t xml:space="preserve">mayo </w:t>
    </w:r>
    <w:r w:rsidR="003F1E0E">
      <w:rPr>
        <w:i/>
      </w:rPr>
      <w:t>de 20</w:t>
    </w:r>
    <w:r w:rsidR="00D445C3">
      <w:rPr>
        <w:i/>
      </w:rPr>
      <w:t>2</w:t>
    </w:r>
    <w:r w:rsidR="00CB3F38">
      <w:rPr>
        <w:i/>
      </w:rPr>
      <w:t>1</w:t>
    </w:r>
    <w:r w:rsidR="003F1E0E">
      <w:rPr>
        <w:i/>
      </w:rPr>
      <w:t>.</w:t>
    </w:r>
  </w:p>
  <w:p w:rsidR="00FF6C04" w:rsidRDefault="00A7353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3538" w:rsidRDefault="00A73538" w:rsidP="00C37E85">
      <w:pPr>
        <w:spacing w:after="0" w:line="240" w:lineRule="auto"/>
      </w:pPr>
      <w:r>
        <w:separator/>
      </w:r>
    </w:p>
  </w:footnote>
  <w:footnote w:type="continuationSeparator" w:id="0">
    <w:p w:rsidR="00A73538" w:rsidRDefault="00A73538"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33769"/>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9776" behindDoc="1" locked="0" layoutInCell="1" allowOverlap="1" wp14:anchorId="13E5E1F3" wp14:editId="7519EC22">
              <wp:simplePos x="0" y="0"/>
              <wp:positionH relativeFrom="column">
                <wp:posOffset>0</wp:posOffset>
              </wp:positionH>
              <wp:positionV relativeFrom="paragraph">
                <wp:posOffset>-635</wp:posOffset>
              </wp:positionV>
              <wp:extent cx="1009650" cy="12096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510854">
          <w:rPr>
            <w:b/>
            <w:bCs/>
            <w:noProof/>
          </w:rPr>
          <w:t>5</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510854">
          <w:rPr>
            <w:b/>
            <w:bCs/>
            <w:noProof/>
          </w:rPr>
          <w:t>5</w:t>
        </w:r>
        <w:r w:rsidR="00D3607F">
          <w:rPr>
            <w:b/>
            <w:bCs/>
            <w:sz w:val="24"/>
            <w:szCs w:val="24"/>
          </w:rPr>
          <w:fldChar w:fldCharType="end"/>
        </w:r>
      </w:p>
      <w:p w:rsidR="00FF080E" w:rsidRDefault="00A73538" w:rsidP="00FF6C04">
        <w:pPr>
          <w:pStyle w:val="Encabezado"/>
        </w:pPr>
      </w:p>
    </w:sdtContent>
  </w:sdt>
  <w:p w:rsidR="00FF6C04" w:rsidRPr="00FF6C04" w:rsidRDefault="00A73538" w:rsidP="00FF6C04">
    <w:pPr>
      <w:pStyle w:val="Encabezado"/>
      <w:jc w:val="right"/>
    </w:pPr>
  </w:p>
  <w:p w:rsidR="00FF080E" w:rsidRDefault="00A7353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6"/>
  </w:num>
  <w:num w:numId="5">
    <w:abstractNumId w:val="2"/>
  </w:num>
  <w:num w:numId="6">
    <w:abstractNumId w:val="3"/>
  </w:num>
  <w:num w:numId="7">
    <w:abstractNumId w:val="15"/>
  </w:num>
  <w:num w:numId="8">
    <w:abstractNumId w:val="14"/>
  </w:num>
  <w:num w:numId="9">
    <w:abstractNumId w:val="10"/>
  </w:num>
  <w:num w:numId="10">
    <w:abstractNumId w:val="5"/>
  </w:num>
  <w:num w:numId="11">
    <w:abstractNumId w:val="21"/>
  </w:num>
  <w:num w:numId="12">
    <w:abstractNumId w:val="0"/>
  </w:num>
  <w:num w:numId="13">
    <w:abstractNumId w:val="19"/>
  </w:num>
  <w:num w:numId="14">
    <w:abstractNumId w:val="11"/>
  </w:num>
  <w:num w:numId="15">
    <w:abstractNumId w:val="8"/>
  </w:num>
  <w:num w:numId="16">
    <w:abstractNumId w:val="4"/>
  </w:num>
  <w:num w:numId="17">
    <w:abstractNumId w:val="18"/>
  </w:num>
  <w:num w:numId="18">
    <w:abstractNumId w:val="20"/>
  </w:num>
  <w:num w:numId="19">
    <w:abstractNumId w:val="13"/>
  </w:num>
  <w:num w:numId="20">
    <w:abstractNumId w:val="22"/>
  </w:num>
  <w:num w:numId="21">
    <w:abstractNumId w:val="17"/>
  </w:num>
  <w:num w:numId="22">
    <w:abstractNumId w:val="12"/>
  </w:num>
  <w:num w:numId="23">
    <w:abstractNumId w:val="7"/>
  </w:num>
  <w:num w:numId="24">
    <w:abstractNumId w:val="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3387D"/>
    <w:rsid w:val="00036ECD"/>
    <w:rsid w:val="00044374"/>
    <w:rsid w:val="0004494B"/>
    <w:rsid w:val="00070082"/>
    <w:rsid w:val="00095935"/>
    <w:rsid w:val="000B177F"/>
    <w:rsid w:val="000E4595"/>
    <w:rsid w:val="000F0338"/>
    <w:rsid w:val="000F273F"/>
    <w:rsid w:val="001137C1"/>
    <w:rsid w:val="00151B28"/>
    <w:rsid w:val="00153387"/>
    <w:rsid w:val="00185B0A"/>
    <w:rsid w:val="00195DE3"/>
    <w:rsid w:val="0019677B"/>
    <w:rsid w:val="001C0A02"/>
    <w:rsid w:val="001D7B89"/>
    <w:rsid w:val="001E2886"/>
    <w:rsid w:val="0021073E"/>
    <w:rsid w:val="00232365"/>
    <w:rsid w:val="00252D47"/>
    <w:rsid w:val="00265EDC"/>
    <w:rsid w:val="002773E0"/>
    <w:rsid w:val="00292B3C"/>
    <w:rsid w:val="002A035F"/>
    <w:rsid w:val="002B017B"/>
    <w:rsid w:val="002B446F"/>
    <w:rsid w:val="002B6334"/>
    <w:rsid w:val="002C4791"/>
    <w:rsid w:val="002D7325"/>
    <w:rsid w:val="00381326"/>
    <w:rsid w:val="00397637"/>
    <w:rsid w:val="003A7BC4"/>
    <w:rsid w:val="003B59C5"/>
    <w:rsid w:val="003C7F43"/>
    <w:rsid w:val="003D5638"/>
    <w:rsid w:val="003F1E0E"/>
    <w:rsid w:val="0041313A"/>
    <w:rsid w:val="004232E1"/>
    <w:rsid w:val="0043620C"/>
    <w:rsid w:val="00447174"/>
    <w:rsid w:val="004579D7"/>
    <w:rsid w:val="00470B18"/>
    <w:rsid w:val="004843B4"/>
    <w:rsid w:val="0048583E"/>
    <w:rsid w:val="00485B94"/>
    <w:rsid w:val="004A6B8B"/>
    <w:rsid w:val="004B57E2"/>
    <w:rsid w:val="004C26A8"/>
    <w:rsid w:val="004C5BF3"/>
    <w:rsid w:val="004C6A0B"/>
    <w:rsid w:val="004F6CB6"/>
    <w:rsid w:val="00503372"/>
    <w:rsid w:val="00510854"/>
    <w:rsid w:val="005273AF"/>
    <w:rsid w:val="00534F37"/>
    <w:rsid w:val="005406F0"/>
    <w:rsid w:val="00542E6C"/>
    <w:rsid w:val="00545DBC"/>
    <w:rsid w:val="00563B19"/>
    <w:rsid w:val="005655C0"/>
    <w:rsid w:val="005873E5"/>
    <w:rsid w:val="005B0B49"/>
    <w:rsid w:val="005B39B0"/>
    <w:rsid w:val="005C742A"/>
    <w:rsid w:val="005F6E86"/>
    <w:rsid w:val="00606D2F"/>
    <w:rsid w:val="00610930"/>
    <w:rsid w:val="0062537C"/>
    <w:rsid w:val="006317E2"/>
    <w:rsid w:val="006401C7"/>
    <w:rsid w:val="0065230A"/>
    <w:rsid w:val="00671E24"/>
    <w:rsid w:val="006837BE"/>
    <w:rsid w:val="006B3158"/>
    <w:rsid w:val="00713E43"/>
    <w:rsid w:val="00786E50"/>
    <w:rsid w:val="007A0E2B"/>
    <w:rsid w:val="007E52DE"/>
    <w:rsid w:val="007F2122"/>
    <w:rsid w:val="00836387"/>
    <w:rsid w:val="008413C9"/>
    <w:rsid w:val="00841D15"/>
    <w:rsid w:val="008534C6"/>
    <w:rsid w:val="008744B3"/>
    <w:rsid w:val="00882F74"/>
    <w:rsid w:val="00885359"/>
    <w:rsid w:val="008D1735"/>
    <w:rsid w:val="008E21F3"/>
    <w:rsid w:val="009074E8"/>
    <w:rsid w:val="009378E2"/>
    <w:rsid w:val="00955B94"/>
    <w:rsid w:val="009731D8"/>
    <w:rsid w:val="0097467C"/>
    <w:rsid w:val="00975335"/>
    <w:rsid w:val="009939BA"/>
    <w:rsid w:val="009A156F"/>
    <w:rsid w:val="009A6B10"/>
    <w:rsid w:val="009C3796"/>
    <w:rsid w:val="00A17D99"/>
    <w:rsid w:val="00A37D4F"/>
    <w:rsid w:val="00A73538"/>
    <w:rsid w:val="00AA509B"/>
    <w:rsid w:val="00AD395F"/>
    <w:rsid w:val="00B138FA"/>
    <w:rsid w:val="00B2413D"/>
    <w:rsid w:val="00B24A51"/>
    <w:rsid w:val="00B31C9B"/>
    <w:rsid w:val="00B34F8A"/>
    <w:rsid w:val="00B40360"/>
    <w:rsid w:val="00B41EE8"/>
    <w:rsid w:val="00B438A4"/>
    <w:rsid w:val="00B571A7"/>
    <w:rsid w:val="00B57B01"/>
    <w:rsid w:val="00B6228E"/>
    <w:rsid w:val="00B86A19"/>
    <w:rsid w:val="00C256CC"/>
    <w:rsid w:val="00C30CF1"/>
    <w:rsid w:val="00C375FF"/>
    <w:rsid w:val="00C37E85"/>
    <w:rsid w:val="00C47C6A"/>
    <w:rsid w:val="00C56ADF"/>
    <w:rsid w:val="00C90E70"/>
    <w:rsid w:val="00CA2FB8"/>
    <w:rsid w:val="00CB2284"/>
    <w:rsid w:val="00CB3F38"/>
    <w:rsid w:val="00CC4CC2"/>
    <w:rsid w:val="00CE2541"/>
    <w:rsid w:val="00CE5825"/>
    <w:rsid w:val="00CF6E7E"/>
    <w:rsid w:val="00D03571"/>
    <w:rsid w:val="00D07C57"/>
    <w:rsid w:val="00D23D51"/>
    <w:rsid w:val="00D323DE"/>
    <w:rsid w:val="00D3607F"/>
    <w:rsid w:val="00D445C3"/>
    <w:rsid w:val="00D5465B"/>
    <w:rsid w:val="00D57F77"/>
    <w:rsid w:val="00D70C9A"/>
    <w:rsid w:val="00D81F85"/>
    <w:rsid w:val="00D8466F"/>
    <w:rsid w:val="00D907C4"/>
    <w:rsid w:val="00D97947"/>
    <w:rsid w:val="00DA7E79"/>
    <w:rsid w:val="00DB3661"/>
    <w:rsid w:val="00E01390"/>
    <w:rsid w:val="00E033B9"/>
    <w:rsid w:val="00E11DDD"/>
    <w:rsid w:val="00E33C87"/>
    <w:rsid w:val="00E57BE4"/>
    <w:rsid w:val="00E606F7"/>
    <w:rsid w:val="00E62777"/>
    <w:rsid w:val="00E66BD6"/>
    <w:rsid w:val="00EC04D2"/>
    <w:rsid w:val="00ED07C5"/>
    <w:rsid w:val="00ED1F84"/>
    <w:rsid w:val="00EE58CA"/>
    <w:rsid w:val="00EE7AC2"/>
    <w:rsid w:val="00EF61A9"/>
    <w:rsid w:val="00F12AA9"/>
    <w:rsid w:val="00F16BE6"/>
    <w:rsid w:val="00F30218"/>
    <w:rsid w:val="00F51F64"/>
    <w:rsid w:val="00F54C05"/>
    <w:rsid w:val="00F57A34"/>
    <w:rsid w:val="00F61131"/>
    <w:rsid w:val="00F648A5"/>
    <w:rsid w:val="00F720C7"/>
    <w:rsid w:val="00F8076F"/>
    <w:rsid w:val="00FA500D"/>
    <w:rsid w:val="00FC6B9A"/>
    <w:rsid w:val="00FE436D"/>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88B0E"/>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1346</Words>
  <Characters>7408</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4</cp:revision>
  <cp:lastPrinted>2021-06-08T14:43:00Z</cp:lastPrinted>
  <dcterms:created xsi:type="dcterms:W3CDTF">2021-06-07T15:35:00Z</dcterms:created>
  <dcterms:modified xsi:type="dcterms:W3CDTF">2021-06-08T14:54:00Z</dcterms:modified>
</cp:coreProperties>
</file>