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7C768A94"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r w:rsidRPr="007C5605">
        <w:rPr>
          <w:rFonts w:ascii="AvantGarde Bk BT" w:hAnsi="AvantGarde Bk BT" w:cs="Arial"/>
          <w:b/>
          <w:color w:val="000000" w:themeColor="text1"/>
          <w:sz w:val="24"/>
          <w:szCs w:val="24"/>
        </w:rPr>
        <w:t xml:space="preserve">RECURSO DE REVISIÓN </w:t>
      </w:r>
      <w:r w:rsidR="0099751F">
        <w:rPr>
          <w:rFonts w:ascii="AvantGarde Bk BT" w:hAnsi="AvantGarde Bk BT" w:cs="Arial"/>
          <w:b/>
          <w:color w:val="000000" w:themeColor="text1"/>
          <w:sz w:val="24"/>
          <w:szCs w:val="24"/>
        </w:rPr>
        <w:t>14</w:t>
      </w:r>
      <w:r w:rsidR="001A35E1">
        <w:rPr>
          <w:rFonts w:ascii="AvantGarde Bk BT" w:hAnsi="AvantGarde Bk BT" w:cs="Arial"/>
          <w:b/>
          <w:color w:val="000000" w:themeColor="text1"/>
          <w:sz w:val="24"/>
          <w:szCs w:val="24"/>
        </w:rPr>
        <w:t>63</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99751F">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38F9D3C7" w:rsidR="004A18DE" w:rsidRPr="007C5605" w:rsidRDefault="0099751F" w:rsidP="004A18D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DAVID ENRIQUE MENCHACA ZUÑIGA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D489742"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w:t>
      </w:r>
      <w:r w:rsidR="0099751F">
        <w:rPr>
          <w:rFonts w:ascii="AvantGarde Bk BT" w:hAnsi="AvantGarde Bk BT" w:cs="Arial"/>
          <w:b/>
          <w:color w:val="000000" w:themeColor="text1"/>
          <w:sz w:val="24"/>
          <w:szCs w:val="24"/>
        </w:rPr>
        <w:t>SOLEDAD DE GRACIANO SANCHEZ</w:t>
      </w:r>
      <w:r w:rsidR="00285161">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460DD64"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A432C3">
        <w:rPr>
          <w:rFonts w:ascii="AvantGarde Bk BT" w:hAnsi="AvantGarde Bk BT" w:cs="Arial"/>
          <w:color w:val="000000" w:themeColor="text1"/>
          <w:sz w:val="24"/>
          <w:szCs w:val="24"/>
        </w:rPr>
        <w:t xml:space="preserve">del </w:t>
      </w:r>
      <w:r w:rsidR="002D7737" w:rsidRPr="00A432C3">
        <w:rPr>
          <w:rFonts w:ascii="AvantGarde Bk BT" w:hAnsi="AvantGarde Bk BT" w:cs="Arial"/>
          <w:color w:val="000000" w:themeColor="text1"/>
          <w:sz w:val="24"/>
          <w:szCs w:val="24"/>
        </w:rPr>
        <w:t xml:space="preserve">04 cuatro de </w:t>
      </w:r>
      <w:r w:rsidR="0099751F">
        <w:rPr>
          <w:rFonts w:ascii="AvantGarde Bk BT" w:hAnsi="AvantGarde Bk BT" w:cs="Arial"/>
          <w:color w:val="000000" w:themeColor="text1"/>
          <w:sz w:val="24"/>
          <w:szCs w:val="24"/>
        </w:rPr>
        <w:t>diciembre</w:t>
      </w:r>
      <w:r w:rsidR="002D773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B58779D"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99751F">
        <w:rPr>
          <w:rFonts w:ascii="AvantGarde Bk BT" w:hAnsi="AvantGarde Bk BT" w:cs="Arial"/>
          <w:color w:val="000000" w:themeColor="text1"/>
          <w:sz w:val="24"/>
          <w:szCs w:val="24"/>
        </w:rPr>
        <w:t>23 veintitrés</w:t>
      </w:r>
      <w:r w:rsidR="0016318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99751F">
        <w:rPr>
          <w:rFonts w:ascii="AvantGarde Bk BT" w:hAnsi="AvantGarde Bk BT" w:cs="Arial"/>
          <w:color w:val="000000" w:themeColor="text1"/>
          <w:sz w:val="24"/>
          <w:szCs w:val="24"/>
        </w:rPr>
        <w:t>marzo</w:t>
      </w:r>
      <w:r w:rsidR="003D7763">
        <w:rPr>
          <w:rFonts w:ascii="AvantGarde Bk BT" w:hAnsi="AvantGarde Bk BT" w:cs="Arial"/>
          <w:color w:val="000000" w:themeColor="text1"/>
          <w:sz w:val="24"/>
          <w:szCs w:val="24"/>
        </w:rPr>
        <w:t xml:space="preserve"> </w:t>
      </w:r>
      <w:r w:rsidR="0099751F">
        <w:rPr>
          <w:rFonts w:ascii="AvantGarde Bk BT" w:hAnsi="AvantGarde Bk BT" w:cs="Arial"/>
          <w:color w:val="000000" w:themeColor="text1"/>
          <w:sz w:val="24"/>
          <w:szCs w:val="24"/>
        </w:rPr>
        <w:t>de 2020 dos mil veint</w:t>
      </w:r>
      <w:r>
        <w:rPr>
          <w:rFonts w:ascii="AvantGarde Bk BT" w:hAnsi="AvantGarde Bk BT" w:cs="Arial"/>
          <w:color w:val="000000" w:themeColor="text1"/>
          <w:sz w:val="24"/>
          <w:szCs w:val="24"/>
        </w:rPr>
        <w:t xml:space="preserve">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 xml:space="preserve">DE </w:t>
      </w:r>
      <w:r w:rsidR="0099751F">
        <w:rPr>
          <w:rFonts w:ascii="AvantGarde Bk BT" w:hAnsi="AvantGarde Bk BT" w:cs="Arial"/>
          <w:b/>
          <w:color w:val="000000" w:themeColor="text1"/>
          <w:sz w:val="24"/>
          <w:szCs w:val="24"/>
        </w:rPr>
        <w:t>SOLEDAD DE GRACIANO SANCHEZ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D86BD8">
        <w:rPr>
          <w:rFonts w:ascii="AvantGarde Bk BT" w:hAnsi="AvantGarde Bk BT" w:cs="Arial"/>
          <w:color w:val="000000" w:themeColor="text1"/>
          <w:sz w:val="24"/>
          <w:szCs w:val="24"/>
        </w:rPr>
        <w:t>0</w:t>
      </w:r>
      <w:r w:rsidR="001A35E1">
        <w:rPr>
          <w:rFonts w:ascii="AvantGarde Bk BT" w:hAnsi="AvantGarde Bk BT" w:cs="Arial"/>
          <w:color w:val="000000" w:themeColor="text1"/>
          <w:sz w:val="24"/>
          <w:szCs w:val="24"/>
        </w:rPr>
        <w:t>3997</w:t>
      </w:r>
      <w:r w:rsidR="00D86BD8">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27CCF02A"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A35E1">
        <w:rPr>
          <w:rFonts w:ascii="AvantGarde Bk BT" w:hAnsi="AvantGarde Bk BT" w:cs="Arial"/>
          <w:color w:val="000000" w:themeColor="text1"/>
          <w:sz w:val="24"/>
          <w:szCs w:val="24"/>
        </w:rPr>
        <w:t xml:space="preserve">20 veinte </w:t>
      </w:r>
      <w:r w:rsidRPr="00770DB4">
        <w:rPr>
          <w:rFonts w:ascii="AvantGarde Bk BT" w:hAnsi="AvantGarde Bk BT" w:cs="Arial"/>
          <w:sz w:val="24"/>
          <w:szCs w:val="24"/>
        </w:rPr>
        <w:t xml:space="preserve">de </w:t>
      </w:r>
      <w:r w:rsidR="00D86BD8">
        <w:rPr>
          <w:rFonts w:ascii="AvantGarde Bk BT" w:hAnsi="AvantGarde Bk BT" w:cs="Arial"/>
          <w:sz w:val="24"/>
          <w:szCs w:val="24"/>
        </w:rPr>
        <w:t>abril</w:t>
      </w:r>
      <w:r w:rsidR="003D7763">
        <w:rPr>
          <w:rFonts w:ascii="AvantGarde Bk BT" w:hAnsi="AvantGarde Bk BT" w:cs="Arial"/>
          <w:sz w:val="24"/>
          <w:szCs w:val="24"/>
        </w:rPr>
        <w:t xml:space="preserve"> </w:t>
      </w:r>
      <w:r w:rsidR="00D86BD8">
        <w:rPr>
          <w:rFonts w:ascii="AvantGarde Bk BT" w:hAnsi="AvantGarde Bk BT" w:cs="Arial"/>
          <w:color w:val="000000" w:themeColor="text1"/>
          <w:sz w:val="24"/>
          <w:szCs w:val="24"/>
        </w:rPr>
        <w:t>de 2020</w:t>
      </w:r>
      <w:r>
        <w:rPr>
          <w:rFonts w:ascii="AvantGarde Bk BT" w:hAnsi="AvantGarde Bk BT" w:cs="Arial"/>
          <w:color w:val="000000" w:themeColor="text1"/>
          <w:sz w:val="24"/>
          <w:szCs w:val="24"/>
        </w:rPr>
        <w:t xml:space="preserve"> dos mil </w:t>
      </w:r>
      <w:r w:rsidR="00D86BD8">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685655A"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D86BD8">
        <w:rPr>
          <w:rFonts w:ascii="AvantGarde Bk BT" w:hAnsi="AvantGarde Bk BT" w:cs="Arial"/>
          <w:color w:val="000000" w:themeColor="text1"/>
          <w:sz w:val="24"/>
          <w:szCs w:val="24"/>
        </w:rPr>
        <w:t>27 veintisiete</w:t>
      </w:r>
      <w:r w:rsidR="00FF2E0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D86BD8">
        <w:rPr>
          <w:rFonts w:ascii="AvantGarde Bk BT" w:hAnsi="AvantGarde Bk BT" w:cs="Arial"/>
          <w:color w:val="000000" w:themeColor="text1"/>
          <w:sz w:val="24"/>
          <w:szCs w:val="24"/>
        </w:rPr>
        <w:t>abril</w:t>
      </w:r>
      <w:r w:rsidR="003D7763">
        <w:rPr>
          <w:rFonts w:ascii="AvantGarde Bk BT" w:hAnsi="AvantGarde Bk BT" w:cs="Arial"/>
          <w:color w:val="000000" w:themeColor="text1"/>
          <w:sz w:val="24"/>
          <w:szCs w:val="24"/>
        </w:rPr>
        <w:t xml:space="preserve"> </w:t>
      </w:r>
      <w:r w:rsidR="00D86BD8">
        <w:rPr>
          <w:rFonts w:ascii="AvantGarde Bk BT" w:hAnsi="AvantGarde Bk BT" w:cs="Arial"/>
          <w:color w:val="000000" w:themeColor="text1"/>
          <w:sz w:val="24"/>
          <w:szCs w:val="24"/>
        </w:rPr>
        <w:t>de 2020</w:t>
      </w:r>
      <w:r>
        <w:rPr>
          <w:rFonts w:ascii="AvantGarde Bk BT" w:hAnsi="AvantGarde Bk BT" w:cs="Arial"/>
          <w:color w:val="000000" w:themeColor="text1"/>
          <w:sz w:val="24"/>
          <w:szCs w:val="24"/>
        </w:rPr>
        <w:t xml:space="preserve"> dos mil </w:t>
      </w:r>
      <w:r w:rsidR="00D86BD8">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4EE84B25"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D86BD8">
        <w:rPr>
          <w:rFonts w:ascii="AvantGarde Bk BT" w:hAnsi="AvantGarde Bk BT" w:cs="Arial"/>
          <w:color w:val="000000" w:themeColor="text1"/>
          <w:sz w:val="24"/>
          <w:szCs w:val="24"/>
        </w:rPr>
        <w:t>28 veintiocho</w:t>
      </w:r>
      <w:r w:rsidR="0016318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D86BD8">
        <w:rPr>
          <w:rFonts w:ascii="AvantGarde Bk BT" w:hAnsi="AvantGarde Bk BT" w:cs="Arial"/>
          <w:color w:val="000000" w:themeColor="text1"/>
          <w:sz w:val="24"/>
          <w:szCs w:val="24"/>
        </w:rPr>
        <w:t>mayo</w:t>
      </w:r>
      <w:r w:rsidR="003D776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w:t>
      </w:r>
      <w:r w:rsidRPr="007C5605">
        <w:rPr>
          <w:rFonts w:ascii="AvantGarde Bk BT" w:hAnsi="AvantGarde Bk BT" w:cs="Arial"/>
          <w:color w:val="000000" w:themeColor="text1"/>
          <w:sz w:val="24"/>
          <w:szCs w:val="24"/>
        </w:rPr>
        <w:lastRenderedPageBreak/>
        <w:t xml:space="preserve">recibido el recurso de revisión, </w:t>
      </w:r>
      <w:r w:rsidR="00D86BD8" w:rsidRPr="007C5605">
        <w:rPr>
          <w:rFonts w:ascii="AvantGarde Bk BT" w:hAnsi="AvantGarde Bk BT" w:cs="Arial"/>
          <w:color w:val="000000" w:themeColor="text1"/>
          <w:sz w:val="24"/>
          <w:szCs w:val="24"/>
        </w:rPr>
        <w:t>que,</w:t>
      </w:r>
      <w:r w:rsidRPr="007C5605">
        <w:rPr>
          <w:rFonts w:ascii="AvantGarde Bk BT" w:hAnsi="AvantGarde Bk BT" w:cs="Arial"/>
          <w:color w:val="000000" w:themeColor="text1"/>
          <w:sz w:val="24"/>
          <w:szCs w:val="24"/>
        </w:rPr>
        <w:t xml:space="preserve"> por razón de turno, tocó conocer a la ponencia 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6961872"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D86BD8">
        <w:rPr>
          <w:rFonts w:ascii="AvantGarde Bk BT" w:hAnsi="AvantGarde Bk BT" w:cs="Arial"/>
          <w:color w:val="000000" w:themeColor="text1"/>
          <w:sz w:val="24"/>
          <w:szCs w:val="24"/>
        </w:rPr>
        <w:t>09 nueve</w:t>
      </w:r>
      <w:r w:rsidR="002D773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D86BD8">
        <w:rPr>
          <w:rFonts w:ascii="AvantGarde Bk BT" w:hAnsi="AvantGarde Bk BT" w:cs="Arial"/>
          <w:color w:val="000000" w:themeColor="text1"/>
          <w:sz w:val="24"/>
          <w:szCs w:val="24"/>
        </w:rPr>
        <w:t>octubre</w:t>
      </w:r>
      <w:r w:rsidR="003D776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2E0897BE"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86BD8">
        <w:rPr>
          <w:rFonts w:ascii="AvantGarde Bk BT" w:hAnsi="AvantGarde Bk BT" w:cs="Arial"/>
          <w:b/>
          <w:color w:val="000000" w:themeColor="text1"/>
          <w:sz w:val="24"/>
          <w:szCs w:val="24"/>
        </w:rPr>
        <w:t>14</w:t>
      </w:r>
      <w:r w:rsidR="001A35E1">
        <w:rPr>
          <w:rFonts w:ascii="AvantGarde Bk BT" w:hAnsi="AvantGarde Bk BT" w:cs="Arial"/>
          <w:b/>
          <w:color w:val="000000" w:themeColor="text1"/>
          <w:sz w:val="24"/>
          <w:szCs w:val="24"/>
        </w:rPr>
        <w:t>63</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EB3255">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1C38C9E0"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w:t>
      </w:r>
      <w:r w:rsidR="00D86BD8">
        <w:rPr>
          <w:rFonts w:ascii="AvantGarde Bk BT" w:hAnsi="AvantGarde Bk BT" w:cs="Arial"/>
          <w:b/>
          <w:color w:val="000000" w:themeColor="text1"/>
          <w:sz w:val="24"/>
          <w:szCs w:val="24"/>
        </w:rPr>
        <w:t xml:space="preserve"> SOLEDAD </w:t>
      </w:r>
      <w:r w:rsidR="001D203F">
        <w:rPr>
          <w:rFonts w:ascii="AvantGarde Bk BT" w:hAnsi="AvantGarde Bk BT" w:cs="Arial"/>
          <w:b/>
          <w:color w:val="000000" w:themeColor="text1"/>
          <w:sz w:val="24"/>
          <w:szCs w:val="24"/>
        </w:rPr>
        <w:t>DE GRACIANO SANCHEZ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C267FD5"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1D203F">
        <w:rPr>
          <w:rFonts w:ascii="AvantGarde Bk BT" w:hAnsi="AvantGarde Bk BT" w:cs="Arial"/>
          <w:color w:val="000000" w:themeColor="text1"/>
          <w:sz w:val="24"/>
          <w:szCs w:val="24"/>
        </w:rPr>
        <w:t>23 veintitrés</w:t>
      </w:r>
      <w:r w:rsidR="0016318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1D203F">
        <w:rPr>
          <w:rFonts w:ascii="AvantGarde Bk BT" w:hAnsi="AvantGarde Bk BT" w:cs="Arial"/>
          <w:color w:val="000000" w:themeColor="text1"/>
          <w:sz w:val="24"/>
          <w:szCs w:val="24"/>
        </w:rPr>
        <w:t>noviembre</w:t>
      </w:r>
      <w:r w:rsidR="009C7C8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8A8CFE2"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1D203F">
        <w:rPr>
          <w:rFonts w:ascii="AvantGarde Bk BT" w:hAnsi="AvantGarde Bk BT" w:cs="Arial"/>
          <w:color w:val="000000" w:themeColor="text1"/>
          <w:sz w:val="24"/>
          <w:szCs w:val="24"/>
        </w:rPr>
        <w:t>MSGS/UT/176</w:t>
      </w:r>
      <w:r w:rsidR="001A35E1">
        <w:rPr>
          <w:rFonts w:ascii="AvantGarde Bk BT" w:hAnsi="AvantGarde Bk BT" w:cs="Arial"/>
          <w:color w:val="000000" w:themeColor="text1"/>
          <w:sz w:val="24"/>
          <w:szCs w:val="24"/>
        </w:rPr>
        <w:t>7</w:t>
      </w:r>
      <w:r w:rsidR="001D203F">
        <w:rPr>
          <w:rFonts w:ascii="AvantGarde Bk BT" w:hAnsi="AvantGarde Bk BT" w:cs="Arial"/>
          <w:color w:val="000000" w:themeColor="text1"/>
          <w:sz w:val="24"/>
          <w:szCs w:val="24"/>
        </w:rPr>
        <w:t>/11</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1D203F">
        <w:rPr>
          <w:rFonts w:ascii="AvantGarde Bk BT" w:hAnsi="AvantGarde Bk BT" w:cs="Arial"/>
          <w:sz w:val="24"/>
          <w:szCs w:val="24"/>
        </w:rPr>
        <w:t>Juan Daniel Torres Noyola</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322899">
        <w:rPr>
          <w:rFonts w:ascii="AvantGarde Bk BT" w:hAnsi="AvantGarde Bk BT" w:cs="Arial"/>
          <w:sz w:val="24"/>
          <w:szCs w:val="24"/>
        </w:rPr>
        <w:t>0</w:t>
      </w:r>
      <w:r w:rsidR="001D203F">
        <w:rPr>
          <w:rFonts w:ascii="AvantGarde Bk BT" w:hAnsi="AvantGarde Bk BT" w:cs="Arial"/>
          <w:sz w:val="24"/>
          <w:szCs w:val="24"/>
        </w:rPr>
        <w:t>2</w:t>
      </w:r>
      <w:r w:rsidR="00322899">
        <w:rPr>
          <w:rFonts w:ascii="AvantGarde Bk BT" w:hAnsi="AvantGarde Bk BT" w:cs="Arial"/>
          <w:sz w:val="24"/>
          <w:szCs w:val="24"/>
        </w:rPr>
        <w:t xml:space="preserve"> </w:t>
      </w:r>
      <w:r w:rsidR="001D203F">
        <w:rPr>
          <w:rFonts w:ascii="AvantGarde Bk BT" w:hAnsi="AvantGarde Bk BT" w:cs="Arial"/>
          <w:sz w:val="24"/>
          <w:szCs w:val="24"/>
        </w:rPr>
        <w:t xml:space="preserve">dos </w:t>
      </w:r>
      <w:r w:rsidRPr="000028AA">
        <w:rPr>
          <w:rFonts w:ascii="AvantGarde Bk BT" w:hAnsi="AvantGarde Bk BT" w:cs="Arial"/>
          <w:sz w:val="24"/>
          <w:szCs w:val="24"/>
        </w:rPr>
        <w:t>anexo</w:t>
      </w:r>
      <w:r w:rsidR="001D203F">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1D203F">
        <w:rPr>
          <w:rFonts w:ascii="AvantGarde Bk BT" w:hAnsi="AvantGarde Bk BT" w:cs="Arial"/>
          <w:sz w:val="24"/>
          <w:szCs w:val="24"/>
        </w:rPr>
        <w:t>1</w:t>
      </w:r>
      <w:r w:rsidR="001A35E1">
        <w:rPr>
          <w:rFonts w:ascii="AvantGarde Bk BT" w:hAnsi="AvantGarde Bk BT" w:cs="Arial"/>
          <w:sz w:val="24"/>
          <w:szCs w:val="24"/>
        </w:rPr>
        <w:t xml:space="preserve">2 doce </w:t>
      </w:r>
      <w:r w:rsidRPr="000028AA">
        <w:rPr>
          <w:rFonts w:ascii="AvantGarde Bk BT" w:hAnsi="AvantGarde Bk BT" w:cs="Arial"/>
          <w:sz w:val="24"/>
          <w:szCs w:val="24"/>
        </w:rPr>
        <w:t xml:space="preserve">de </w:t>
      </w:r>
      <w:r w:rsidR="001D203F">
        <w:rPr>
          <w:rFonts w:ascii="AvantGarde Bk BT" w:hAnsi="AvantGarde Bk BT" w:cs="Arial"/>
          <w:sz w:val="24"/>
          <w:szCs w:val="24"/>
        </w:rPr>
        <w:t>noviembre</w:t>
      </w:r>
      <w:r w:rsidR="009C7C84">
        <w:rPr>
          <w:rFonts w:ascii="AvantGarde Bk BT" w:hAnsi="AvantGarde Bk BT" w:cs="Arial"/>
          <w:sz w:val="24"/>
          <w:szCs w:val="24"/>
        </w:rPr>
        <w:t xml:space="preserve">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2C0E540E" w14:textId="77777777" w:rsidR="00A651BD" w:rsidRDefault="00A651BD" w:rsidP="00A651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Asimismo</w:t>
      </w:r>
      <w:r w:rsidRPr="002B7561">
        <w:rPr>
          <w:rFonts w:ascii="AvantGarde Bk BT" w:hAnsi="AvantGarde Bk BT" w:cs="Arial"/>
          <w:sz w:val="24"/>
          <w:szCs w:val="24"/>
        </w:rPr>
        <w:t>, el ponente declaró cerrado el periodo de instrucción y procedió a elaborar el proyecto de resolución respectivo.</w:t>
      </w:r>
    </w:p>
    <w:p w14:paraId="3CBB6D56" w14:textId="77777777" w:rsidR="00A651BD" w:rsidRPr="002E158E" w:rsidRDefault="00A651BD" w:rsidP="00A651BD">
      <w:pPr>
        <w:pStyle w:val="corte4fondo"/>
        <w:numPr>
          <w:ilvl w:val="0"/>
          <w:numId w:val="1"/>
        </w:numPr>
        <w:tabs>
          <w:tab w:val="left" w:pos="567"/>
        </w:tabs>
        <w:rPr>
          <w:rFonts w:ascii="AvantGarde Bk BT" w:hAnsi="AvantGarde Bk BT" w:cs="Arial"/>
          <w:sz w:val="24"/>
          <w:szCs w:val="24"/>
        </w:rPr>
      </w:pPr>
      <w:r w:rsidRPr="002E158E">
        <w:rPr>
          <w:rFonts w:ascii="AvantGarde Bk BT" w:hAnsi="AvantGarde Bk BT" w:cs="Arial"/>
          <w:sz w:val="24"/>
          <w:szCs w:val="24"/>
        </w:rPr>
        <w:t>Para concluir</w:t>
      </w:r>
      <w:r w:rsidRPr="002E158E">
        <w:rPr>
          <w:rFonts w:ascii="AvantGarde Bk BT" w:hAnsi="AvantGarde Bk BT" w:cs="Arial"/>
          <w:b/>
          <w:color w:val="000000" w:themeColor="text1"/>
          <w:sz w:val="24"/>
          <w:szCs w:val="24"/>
        </w:rPr>
        <w:t xml:space="preserve"> </w:t>
      </w:r>
      <w:r w:rsidRPr="002E158E">
        <w:rPr>
          <w:rFonts w:ascii="AvantGarde Bk BT" w:hAnsi="AvantGarde Bk BT" w:cs="Arial"/>
          <w:color w:val="000000" w:themeColor="text1"/>
          <w:sz w:val="24"/>
          <w:szCs w:val="24"/>
        </w:rPr>
        <w:t>se decretó la ampliación del plazo establecida en el artículo 170 de la ley de la materia, en razón de la complejidad del expediente en estudio.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03DB391" w14:textId="70E650F8"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1A35E1">
        <w:rPr>
          <w:rFonts w:ascii="AvantGarde Bk BT" w:hAnsi="AvantGarde Bk BT" w:cs="Arial"/>
          <w:sz w:val="24"/>
          <w:szCs w:val="24"/>
        </w:rPr>
        <w:t xml:space="preserve">20 veinte </w:t>
      </w:r>
      <w:r w:rsidRPr="00E965A2">
        <w:rPr>
          <w:rFonts w:ascii="AvantGarde Bk BT" w:hAnsi="AvantGarde Bk BT" w:cs="Arial"/>
          <w:sz w:val="24"/>
          <w:szCs w:val="24"/>
        </w:rPr>
        <w:t xml:space="preserve">de </w:t>
      </w:r>
      <w:r w:rsidR="001D203F">
        <w:rPr>
          <w:rFonts w:ascii="AvantGarde Bk BT" w:hAnsi="AvantGarde Bk BT" w:cs="Arial"/>
          <w:sz w:val="24"/>
          <w:szCs w:val="24"/>
        </w:rPr>
        <w:t>abril</w:t>
      </w:r>
      <w:r>
        <w:rPr>
          <w:rFonts w:ascii="AvantGarde Bk BT" w:hAnsi="AvantGarde Bk BT" w:cs="Arial"/>
          <w:sz w:val="24"/>
          <w:szCs w:val="24"/>
        </w:rPr>
        <w:t xml:space="preserve"> </w:t>
      </w:r>
      <w:r w:rsidR="001D203F">
        <w:rPr>
          <w:rFonts w:ascii="AvantGarde Bk BT" w:hAnsi="AvantGarde Bk BT" w:cs="Arial"/>
          <w:sz w:val="24"/>
          <w:szCs w:val="24"/>
        </w:rPr>
        <w:t>de 2020</w:t>
      </w:r>
      <w:r w:rsidRPr="00E965A2">
        <w:rPr>
          <w:rFonts w:ascii="AvantGarde Bk BT" w:hAnsi="AvantGarde Bk BT" w:cs="Arial"/>
          <w:sz w:val="24"/>
          <w:szCs w:val="24"/>
        </w:rPr>
        <w:t xml:space="preserve"> dos mil </w:t>
      </w:r>
      <w:r w:rsidR="001D203F">
        <w:rPr>
          <w:rFonts w:ascii="AvantGarde Bk BT" w:hAnsi="AvantGarde Bk BT" w:cs="Arial"/>
          <w:sz w:val="24"/>
          <w:szCs w:val="24"/>
        </w:rPr>
        <w:t>veinte</w:t>
      </w:r>
      <w:r w:rsidRPr="00E965A2">
        <w:rPr>
          <w:rFonts w:ascii="AvantGarde Bk BT" w:hAnsi="AvantGarde Bk BT" w:cs="Arial"/>
          <w:sz w:val="24"/>
          <w:szCs w:val="24"/>
        </w:rPr>
        <w:t xml:space="preserve"> el solicitante de la información fue notificado de la respuesta a su solicitud de información. </w:t>
      </w:r>
    </w:p>
    <w:p w14:paraId="6A1EA939" w14:textId="7ED9B5A6"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781F8E">
        <w:rPr>
          <w:rFonts w:ascii="AvantGarde Bk BT" w:hAnsi="AvantGarde Bk BT" w:cs="Arial"/>
          <w:sz w:val="24"/>
          <w:szCs w:val="24"/>
        </w:rPr>
        <w:t xml:space="preserve">16 dieciséis de julio </w:t>
      </w:r>
      <w:r w:rsidRPr="00E965A2">
        <w:rPr>
          <w:rFonts w:ascii="AvantGarde Bk BT" w:hAnsi="AvantGarde Bk BT" w:cs="Arial"/>
          <w:sz w:val="24"/>
          <w:szCs w:val="24"/>
        </w:rPr>
        <w:t xml:space="preserve">al </w:t>
      </w:r>
      <w:r w:rsidR="00781F8E">
        <w:rPr>
          <w:rFonts w:ascii="AvantGarde Bk BT" w:hAnsi="AvantGarde Bk BT" w:cs="Arial"/>
          <w:sz w:val="24"/>
          <w:szCs w:val="24"/>
        </w:rPr>
        <w:t>18 dieciocho</w:t>
      </w:r>
      <w:r w:rsidR="00163180">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781F8E">
        <w:rPr>
          <w:rFonts w:ascii="AvantGarde Bk BT" w:hAnsi="AvantGarde Bk BT" w:cs="Arial"/>
          <w:sz w:val="24"/>
          <w:szCs w:val="24"/>
        </w:rPr>
        <w:t>septiembre</w:t>
      </w:r>
      <w:r w:rsidRPr="00E965A2">
        <w:rPr>
          <w:rFonts w:ascii="AvantGarde Bk BT" w:hAnsi="AvantGarde Bk BT" w:cs="Arial"/>
          <w:sz w:val="24"/>
          <w:szCs w:val="24"/>
        </w:rPr>
        <w:t xml:space="preserve"> de 20</w:t>
      </w:r>
      <w:r>
        <w:rPr>
          <w:rFonts w:ascii="AvantGarde Bk BT" w:hAnsi="AvantGarde Bk BT" w:cs="Arial"/>
          <w:sz w:val="24"/>
          <w:szCs w:val="24"/>
        </w:rPr>
        <w:t>20</w:t>
      </w:r>
      <w:r w:rsidRPr="00E965A2">
        <w:rPr>
          <w:rFonts w:ascii="AvantGarde Bk BT" w:hAnsi="AvantGarde Bk BT" w:cs="Arial"/>
          <w:sz w:val="24"/>
          <w:szCs w:val="24"/>
        </w:rPr>
        <w:t xml:space="preserve"> dos mil</w:t>
      </w:r>
      <w:r>
        <w:rPr>
          <w:rFonts w:ascii="AvantGarde Bk BT" w:hAnsi="AvantGarde Bk BT" w:cs="Arial"/>
          <w:sz w:val="24"/>
          <w:szCs w:val="24"/>
        </w:rPr>
        <w:t xml:space="preserve"> veinte, descontando los días inhábiles </w:t>
      </w:r>
      <w:r w:rsidR="00781F8E">
        <w:rPr>
          <w:rFonts w:ascii="AvantGarde Bk BT" w:hAnsi="AvantGarde Bk BT" w:cs="Arial"/>
          <w:sz w:val="24"/>
          <w:szCs w:val="24"/>
        </w:rPr>
        <w:t xml:space="preserve">derivados de la contingencia sanitaria, </w:t>
      </w:r>
      <w:r w:rsidR="00D87FF2">
        <w:rPr>
          <w:rFonts w:ascii="AvantGarde Bk BT" w:hAnsi="AvantGarde Bk BT" w:cs="Arial"/>
          <w:sz w:val="24"/>
          <w:szCs w:val="24"/>
        </w:rPr>
        <w:t>siendo los días 14 catorce de abril al 15 quince de julio y del 20 de julio al 31 treinta y uno de agosto del 2020</w:t>
      </w:r>
      <w:r>
        <w:rPr>
          <w:rFonts w:ascii="AvantGarde Bk BT" w:hAnsi="AvantGarde Bk BT" w:cs="Arial"/>
          <w:sz w:val="24"/>
          <w:szCs w:val="24"/>
        </w:rPr>
        <w:t xml:space="preserve"> dos mil </w:t>
      </w:r>
      <w:r w:rsidR="00D87FF2">
        <w:rPr>
          <w:rFonts w:ascii="AvantGarde Bk BT" w:hAnsi="AvantGarde Bk BT" w:cs="Arial"/>
          <w:sz w:val="24"/>
          <w:szCs w:val="24"/>
        </w:rPr>
        <w:t>veinte</w:t>
      </w:r>
      <w:r w:rsidRPr="00E965A2">
        <w:rPr>
          <w:rFonts w:ascii="AvantGarde Bk BT" w:hAnsi="AvantGarde Bk BT" w:cs="Arial"/>
          <w:sz w:val="24"/>
          <w:szCs w:val="24"/>
        </w:rPr>
        <w:t>.</w:t>
      </w:r>
      <w:r>
        <w:rPr>
          <w:rFonts w:ascii="AvantGarde Bk BT" w:hAnsi="AvantGarde Bk BT" w:cs="Arial"/>
          <w:sz w:val="24"/>
          <w:szCs w:val="24"/>
        </w:rPr>
        <w:t xml:space="preserve"> </w:t>
      </w:r>
    </w:p>
    <w:p w14:paraId="354EF0F6" w14:textId="67679B7C" w:rsidR="00AD235F" w:rsidRPr="00770DB4" w:rsidRDefault="00AD235F" w:rsidP="00AD235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D87FF2">
        <w:rPr>
          <w:rFonts w:ascii="AvantGarde Bk BT" w:hAnsi="AvantGarde Bk BT" w:cs="Arial"/>
          <w:sz w:val="24"/>
          <w:szCs w:val="24"/>
        </w:rPr>
        <w:t>27 veintisiete</w:t>
      </w:r>
      <w:r w:rsidRPr="00770DB4">
        <w:rPr>
          <w:rFonts w:ascii="AvantGarde Bk BT" w:hAnsi="AvantGarde Bk BT" w:cs="Arial"/>
          <w:sz w:val="24"/>
          <w:szCs w:val="24"/>
        </w:rPr>
        <w:t xml:space="preserve"> de </w:t>
      </w:r>
      <w:r w:rsidR="00D87FF2">
        <w:rPr>
          <w:rFonts w:ascii="AvantGarde Bk BT" w:hAnsi="AvantGarde Bk BT" w:cs="Arial"/>
          <w:sz w:val="24"/>
          <w:szCs w:val="24"/>
        </w:rPr>
        <w:t>abril</w:t>
      </w:r>
      <w:r>
        <w:rPr>
          <w:rFonts w:ascii="AvantGarde Bk BT" w:hAnsi="AvantGarde Bk BT" w:cs="Arial"/>
          <w:sz w:val="24"/>
          <w:szCs w:val="24"/>
        </w:rPr>
        <w:t xml:space="preserve"> </w:t>
      </w:r>
      <w:r w:rsidR="00D87FF2">
        <w:rPr>
          <w:rFonts w:ascii="AvantGarde Bk BT" w:hAnsi="AvantGarde Bk BT" w:cs="Arial"/>
          <w:sz w:val="24"/>
          <w:szCs w:val="24"/>
        </w:rPr>
        <w:t>de 2020</w:t>
      </w:r>
      <w:r w:rsidRPr="00770DB4">
        <w:rPr>
          <w:rFonts w:ascii="AvantGarde Bk BT" w:hAnsi="AvantGarde Bk BT" w:cs="Arial"/>
          <w:sz w:val="24"/>
          <w:szCs w:val="24"/>
        </w:rPr>
        <w:t xml:space="preserve"> dos mil </w:t>
      </w:r>
      <w:r w:rsidR="00D87FF2">
        <w:rPr>
          <w:rFonts w:ascii="AvantGarde Bk BT" w:hAnsi="AvantGarde Bk BT" w:cs="Arial"/>
          <w:sz w:val="24"/>
          <w:szCs w:val="24"/>
        </w:rPr>
        <w:t>veinte</w:t>
      </w:r>
      <w:r w:rsidRPr="00770DB4">
        <w:rPr>
          <w:rFonts w:ascii="AvantGarde Bk BT" w:hAnsi="AvantGarde Bk BT" w:cs="Arial"/>
          <w:sz w:val="24"/>
          <w:szCs w:val="24"/>
        </w:rPr>
        <w:t xml:space="preser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318BDA55"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69E5DDF2" w14:textId="77777777" w:rsidR="001A35E1" w:rsidRPr="001A35E1" w:rsidRDefault="00946007" w:rsidP="001A35E1">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1A35E1" w:rsidRPr="001A35E1">
        <w:rPr>
          <w:rFonts w:ascii="AvantGarde Bk BT" w:hAnsi="AvantGarde Bk BT" w:cs="Arial"/>
          <w:i/>
          <w:sz w:val="22"/>
          <w:szCs w:val="22"/>
        </w:rPr>
        <w:t>SOLICITO DE FEBRERO DEL 2020, DE LA FRACCIÓN E INCISO, 84 III B</w:t>
      </w:r>
      <w:proofErr w:type="gramStart"/>
      <w:r w:rsidR="001A35E1" w:rsidRPr="001A35E1">
        <w:rPr>
          <w:rFonts w:ascii="AvantGarde Bk BT" w:hAnsi="AvantGarde Bk BT" w:cs="Arial"/>
          <w:i/>
          <w:sz w:val="22"/>
          <w:szCs w:val="22"/>
        </w:rPr>
        <w:t>1  Presupuesto</w:t>
      </w:r>
      <w:proofErr w:type="gramEnd"/>
      <w:r w:rsidR="001A35E1" w:rsidRPr="001A35E1">
        <w:rPr>
          <w:rFonts w:ascii="AvantGarde Bk BT" w:hAnsi="AvantGarde Bk BT" w:cs="Arial"/>
          <w:i/>
          <w:sz w:val="22"/>
          <w:szCs w:val="22"/>
        </w:rPr>
        <w:t xml:space="preserve"> de Egresos</w:t>
      </w:r>
    </w:p>
    <w:p w14:paraId="32807870" w14:textId="77777777" w:rsidR="001A35E1" w:rsidRPr="001A35E1" w:rsidRDefault="001A35E1" w:rsidP="001A35E1">
      <w:pPr>
        <w:pStyle w:val="corte4fondo"/>
        <w:tabs>
          <w:tab w:val="left" w:pos="567"/>
        </w:tabs>
        <w:ind w:left="680"/>
        <w:rPr>
          <w:rFonts w:ascii="AvantGarde Bk BT" w:hAnsi="AvantGarde Bk BT" w:cs="Arial"/>
          <w:i/>
          <w:sz w:val="22"/>
          <w:szCs w:val="22"/>
        </w:rPr>
      </w:pPr>
    </w:p>
    <w:p w14:paraId="05992D45" w14:textId="77777777" w:rsidR="001A35E1" w:rsidRPr="001A35E1" w:rsidRDefault="001A35E1" w:rsidP="001A35E1">
      <w:pPr>
        <w:pStyle w:val="corte4fondo"/>
        <w:tabs>
          <w:tab w:val="left" w:pos="567"/>
        </w:tabs>
        <w:ind w:left="680"/>
        <w:rPr>
          <w:rFonts w:ascii="AvantGarde Bk BT" w:hAnsi="AvantGarde Bk BT" w:cs="Arial"/>
          <w:i/>
          <w:sz w:val="22"/>
          <w:szCs w:val="22"/>
        </w:rPr>
      </w:pPr>
    </w:p>
    <w:p w14:paraId="606A559B" w14:textId="77777777" w:rsidR="001A35E1" w:rsidRPr="001A35E1" w:rsidRDefault="001A35E1" w:rsidP="001A35E1">
      <w:pPr>
        <w:pStyle w:val="corte4fondo"/>
        <w:tabs>
          <w:tab w:val="left" w:pos="567"/>
        </w:tabs>
        <w:ind w:left="680"/>
        <w:rPr>
          <w:rFonts w:ascii="AvantGarde Bk BT" w:hAnsi="AvantGarde Bk BT" w:cs="Arial"/>
          <w:i/>
          <w:sz w:val="22"/>
          <w:szCs w:val="22"/>
        </w:rPr>
      </w:pPr>
      <w:r w:rsidRPr="001A35E1">
        <w:rPr>
          <w:rFonts w:ascii="AvantGarde Bk BT" w:hAnsi="AvantGarde Bk BT" w:cs="Arial"/>
          <w:i/>
          <w:sz w:val="22"/>
          <w:szCs w:val="22"/>
        </w:rPr>
        <w:t xml:space="preserve">YA QUE LA INFORMACIÓN PUBLICADA EN LA PLATAFORMA DE CEGAIP ES INCORRECTA, DE FAVOR MANDAR LA INFORMACIÓN A TRAVÉS DE ESTA PLATAFORMA O AL CORREO EN ELECTRÓNICO. </w:t>
      </w:r>
    </w:p>
    <w:p w14:paraId="6A62F538" w14:textId="77777777" w:rsidR="001A35E1" w:rsidRPr="001A35E1" w:rsidRDefault="001A35E1" w:rsidP="001A35E1">
      <w:pPr>
        <w:pStyle w:val="corte4fondo"/>
        <w:tabs>
          <w:tab w:val="left" w:pos="567"/>
        </w:tabs>
        <w:ind w:left="680"/>
        <w:rPr>
          <w:rFonts w:ascii="AvantGarde Bk BT" w:hAnsi="AvantGarde Bk BT" w:cs="Arial"/>
          <w:i/>
          <w:sz w:val="22"/>
          <w:szCs w:val="22"/>
        </w:rPr>
      </w:pPr>
      <w:r w:rsidRPr="001A35E1">
        <w:rPr>
          <w:rFonts w:ascii="AvantGarde Bk BT" w:hAnsi="AvantGarde Bk BT" w:cs="Arial"/>
          <w:i/>
          <w:sz w:val="22"/>
          <w:szCs w:val="22"/>
        </w:rPr>
        <w:t xml:space="preserve">ANEXO LINK </w:t>
      </w:r>
    </w:p>
    <w:p w14:paraId="71666458" w14:textId="77777777" w:rsidR="001A35E1" w:rsidRPr="001A35E1" w:rsidRDefault="001A35E1" w:rsidP="001A35E1">
      <w:pPr>
        <w:pStyle w:val="corte4fondo"/>
        <w:tabs>
          <w:tab w:val="left" w:pos="567"/>
        </w:tabs>
        <w:ind w:left="680"/>
        <w:rPr>
          <w:rFonts w:ascii="AvantGarde Bk BT" w:hAnsi="AvantGarde Bk BT" w:cs="Arial"/>
          <w:i/>
          <w:sz w:val="22"/>
          <w:szCs w:val="22"/>
        </w:rPr>
      </w:pPr>
    </w:p>
    <w:p w14:paraId="04623190" w14:textId="1A93A008" w:rsidR="00946007" w:rsidRPr="001766B5" w:rsidRDefault="001A35E1" w:rsidP="001A35E1">
      <w:pPr>
        <w:pStyle w:val="corte4fondo"/>
        <w:tabs>
          <w:tab w:val="left" w:pos="567"/>
        </w:tabs>
        <w:ind w:left="680"/>
        <w:rPr>
          <w:rFonts w:ascii="AvantGarde Bk BT" w:hAnsi="AvantGarde Bk BT" w:cs="Arial"/>
          <w:i/>
          <w:sz w:val="22"/>
          <w:szCs w:val="22"/>
        </w:rPr>
      </w:pPr>
      <w:r w:rsidRPr="001A35E1">
        <w:rPr>
          <w:rFonts w:ascii="AvantGarde Bk BT" w:hAnsi="AvantGarde Bk BT" w:cs="Arial"/>
          <w:i/>
          <w:sz w:val="22"/>
          <w:szCs w:val="22"/>
        </w:rPr>
        <w:t>http//cegaipslp.org.mx/webcegaip2020.nsf/0/40f4922e599473b88625852d0062a9a0?EditDocumentStart1Count9999Expand2Seq4</w:t>
      </w:r>
      <w:r w:rsidR="000A2DC1" w:rsidRPr="000A2DC1">
        <w:rPr>
          <w:rFonts w:ascii="AvantGarde Bk BT" w:hAnsi="AvantGarde Bk BT" w:cs="Arial"/>
          <w:i/>
          <w:sz w:val="22"/>
          <w:szCs w:val="22"/>
        </w:rPr>
        <w:t>.</w:t>
      </w:r>
      <w:r w:rsidR="001766B5">
        <w:rPr>
          <w:rFonts w:ascii="AvantGarde Bk BT" w:hAnsi="AvantGarde Bk BT" w:cs="Arial"/>
          <w:i/>
          <w:sz w:val="22"/>
          <w:szCs w:val="22"/>
        </w:rPr>
        <w:t>..</w:t>
      </w:r>
      <w:r w:rsidR="00946007" w:rsidRPr="00E0750B">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D87FF2">
        <w:rPr>
          <w:rFonts w:ascii="AvantGarde Bk BT" w:hAnsi="AvantGarde Bk BT" w:cs="Arial"/>
          <w:sz w:val="24"/>
          <w:szCs w:val="24"/>
        </w:rPr>
        <w:t xml:space="preserve"> (Visible a foja 0</w:t>
      </w:r>
      <w:r>
        <w:rPr>
          <w:rFonts w:ascii="AvantGarde Bk BT" w:hAnsi="AvantGarde Bk BT" w:cs="Arial"/>
          <w:sz w:val="24"/>
          <w:szCs w:val="24"/>
        </w:rPr>
        <w:t>5 cinco</w:t>
      </w:r>
      <w:r w:rsidR="00D87FF2">
        <w:rPr>
          <w:rFonts w:ascii="AvantGarde Bk BT" w:hAnsi="AvantGarde Bk BT" w:cs="Arial"/>
          <w:sz w:val="24"/>
          <w:szCs w:val="24"/>
        </w:rPr>
        <w:t xml:space="preserve"> </w:t>
      </w:r>
      <w:r w:rsidR="00946007" w:rsidRPr="00E0750B">
        <w:rPr>
          <w:rFonts w:ascii="AvantGarde Bk BT" w:hAnsi="AvantGarde Bk BT" w:cs="Arial"/>
          <w:sz w:val="24"/>
          <w:szCs w:val="24"/>
        </w:rPr>
        <w:t>de autos).</w:t>
      </w:r>
    </w:p>
    <w:p w14:paraId="46140FC5" w14:textId="16570F6B"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69564BA0" w:rsidR="00946007" w:rsidRDefault="001A35E1" w:rsidP="009E57BD">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70528" behindDoc="0" locked="0" layoutInCell="1" allowOverlap="1" wp14:anchorId="1C3A3CC7" wp14:editId="0BB7FA92">
            <wp:simplePos x="0" y="0"/>
            <wp:positionH relativeFrom="margin">
              <wp:align>center</wp:align>
            </wp:positionH>
            <wp:positionV relativeFrom="paragraph">
              <wp:posOffset>633730</wp:posOffset>
            </wp:positionV>
            <wp:extent cx="5995035" cy="2981325"/>
            <wp:effectExtent l="0" t="0" r="5715"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602" t="36095" r="21377" b="15241"/>
                    <a:stretch/>
                  </pic:blipFill>
                  <pic:spPr bwMode="auto">
                    <a:xfrm>
                      <a:off x="0" y="0"/>
                      <a:ext cx="5995035" cy="29813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6007"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D87FF2">
        <w:rPr>
          <w:rFonts w:ascii="AvantGarde Bk BT" w:hAnsi="AvantGarde Bk BT" w:cs="Arial"/>
          <w:sz w:val="24"/>
          <w:szCs w:val="24"/>
        </w:rPr>
        <w:t xml:space="preserve">3 tres </w:t>
      </w:r>
      <w:r w:rsidR="009E57BD" w:rsidRPr="00E0750B">
        <w:rPr>
          <w:rFonts w:ascii="AvantGarde Bk BT" w:hAnsi="AvantGarde Bk BT" w:cs="Arial"/>
          <w:sz w:val="24"/>
          <w:szCs w:val="24"/>
        </w:rPr>
        <w:t>de autos).</w:t>
      </w:r>
      <w:r w:rsidR="00946007" w:rsidRPr="00E0750B">
        <w:rPr>
          <w:rFonts w:ascii="AvantGarde Bk BT" w:hAnsi="AvantGarde Bk BT" w:cs="Arial"/>
          <w:sz w:val="24"/>
          <w:szCs w:val="24"/>
        </w:rPr>
        <w:t>:</w:t>
      </w:r>
    </w:p>
    <w:p w14:paraId="41EC51C1" w14:textId="471E843C" w:rsidR="001A35E1" w:rsidRDefault="001A35E1" w:rsidP="00946007">
      <w:pPr>
        <w:pStyle w:val="corte4fondo"/>
        <w:tabs>
          <w:tab w:val="left" w:pos="567"/>
        </w:tabs>
        <w:ind w:firstLine="680"/>
        <w:rPr>
          <w:noProof/>
        </w:rPr>
      </w:pPr>
      <w:r>
        <w:rPr>
          <w:noProof/>
        </w:rPr>
        <w:drawing>
          <wp:anchor distT="0" distB="0" distL="114300" distR="114300" simplePos="0" relativeHeight="251672576" behindDoc="0" locked="0" layoutInCell="1" allowOverlap="1" wp14:anchorId="653AEED7" wp14:editId="2DA02687">
            <wp:simplePos x="0" y="0"/>
            <wp:positionH relativeFrom="margin">
              <wp:align>center</wp:align>
            </wp:positionH>
            <wp:positionV relativeFrom="paragraph">
              <wp:posOffset>1153160</wp:posOffset>
            </wp:positionV>
            <wp:extent cx="5824855" cy="1257300"/>
            <wp:effectExtent l="0" t="0" r="4445"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602" t="47059" r="21377" b="31818"/>
                    <a:stretch/>
                  </pic:blipFill>
                  <pic:spPr bwMode="auto">
                    <a:xfrm>
                      <a:off x="0" y="0"/>
                      <a:ext cx="5824855" cy="1257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0" locked="0" layoutInCell="1" allowOverlap="1" wp14:anchorId="2127B82E" wp14:editId="5A7F7EC3">
            <wp:simplePos x="0" y="0"/>
            <wp:positionH relativeFrom="margin">
              <wp:align>center</wp:align>
            </wp:positionH>
            <wp:positionV relativeFrom="paragraph">
              <wp:posOffset>0</wp:posOffset>
            </wp:positionV>
            <wp:extent cx="5892800" cy="11049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3451" t="40107" r="21226" b="41444"/>
                    <a:stretch/>
                  </pic:blipFill>
                  <pic:spPr bwMode="auto">
                    <a:xfrm>
                      <a:off x="0" y="0"/>
                      <a:ext cx="5892800" cy="1104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1D62AB" w14:textId="51660BB9"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799980D" w14:textId="7D423FB1" w:rsidR="00946007" w:rsidRPr="00E0750B" w:rsidRDefault="00946007" w:rsidP="00304A7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117579">
        <w:rPr>
          <w:rFonts w:ascii="AvantGarde Bk BT" w:hAnsi="AvantGarde Bk BT" w:cs="Arial"/>
          <w:i/>
          <w:sz w:val="22"/>
          <w:szCs w:val="22"/>
        </w:rPr>
        <w:t>EL SUJETO OBLIGADO NO CO</w:t>
      </w:r>
      <w:r w:rsidR="00D87FF2">
        <w:rPr>
          <w:rFonts w:ascii="AvantGarde Bk BT" w:hAnsi="AvantGarde Bk BT" w:cs="Arial"/>
          <w:i/>
          <w:sz w:val="22"/>
          <w:szCs w:val="22"/>
        </w:rPr>
        <w:t>NTESTO LA INFORMACION REQUERIDA</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864649">
        <w:rPr>
          <w:rFonts w:ascii="AvantGarde Bk BT" w:hAnsi="AvantGarde Bk BT" w:cs="Arial"/>
          <w:sz w:val="24"/>
          <w:szCs w:val="24"/>
        </w:rPr>
        <w:t xml:space="preserve">1 uno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3B8A58B2" w14:textId="77777777" w:rsidR="00EB3255" w:rsidRDefault="00EB3255" w:rsidP="00EB3255">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Al respecto, en el informe que el sujeto obligado rindió ante este organismo, señaló</w:t>
      </w:r>
      <w:r>
        <w:rPr>
          <w:rFonts w:ascii="AvantGarde Bk BT" w:hAnsi="AvantGarde Bk BT" w:cs="Arial"/>
          <w:sz w:val="24"/>
          <w:szCs w:val="24"/>
        </w:rPr>
        <w:t xml:space="preserve"> que, derivado de diversas manifestaciones expresados por el particular y en lo concerniente a lo requerido, el ente obligado rinde las instrucciones necesarias, con un </w:t>
      </w:r>
      <w:r w:rsidRPr="006A3269">
        <w:rPr>
          <w:rFonts w:ascii="AvantGarde Bk BT" w:hAnsi="AvantGarde Bk BT" w:cs="Arial"/>
          <w:sz w:val="24"/>
          <w:szCs w:val="24"/>
        </w:rPr>
        <w:t>lenguaje sencillo para cualquier persona</w:t>
      </w:r>
      <w:r>
        <w:rPr>
          <w:rFonts w:ascii="AvantGarde Bk BT" w:hAnsi="AvantGarde Bk BT" w:cs="Arial"/>
          <w:sz w:val="24"/>
          <w:szCs w:val="24"/>
        </w:rPr>
        <w:t>, para la localización de la información de interés</w:t>
      </w:r>
      <w:r>
        <w:rPr>
          <w:rStyle w:val="Refdenotaalpie"/>
          <w:rFonts w:ascii="AvantGarde Bk BT" w:hAnsi="AvantGarde Bk BT" w:cs="Arial"/>
          <w:sz w:val="24"/>
          <w:szCs w:val="24"/>
        </w:rPr>
        <w:footnoteReference w:id="1"/>
      </w:r>
      <w:r>
        <w:rPr>
          <w:rFonts w:ascii="AvantGarde Bk BT" w:hAnsi="AvantGarde Bk BT" w:cs="Arial"/>
          <w:sz w:val="24"/>
          <w:szCs w:val="24"/>
        </w:rPr>
        <w:t>.</w:t>
      </w:r>
    </w:p>
    <w:p w14:paraId="007A8F68" w14:textId="1CFE251E" w:rsidR="00EB3255" w:rsidRDefault="00EB3255" w:rsidP="00EB325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al acatar las instrucciones proporcionadas del sujeto obligado, se obtuvo acceso a un documento en formato Excel que contiene el formato correspondiente al mes de febrero del 2020 dos mil veinte, de la fracción I</w:t>
      </w:r>
      <w:r w:rsidR="001A35E1">
        <w:rPr>
          <w:rFonts w:ascii="AvantGarde Bk BT" w:hAnsi="AvantGarde Bk BT" w:cs="Arial"/>
          <w:sz w:val="24"/>
          <w:szCs w:val="24"/>
        </w:rPr>
        <w:t>II</w:t>
      </w:r>
      <w:r>
        <w:rPr>
          <w:rFonts w:ascii="AvantGarde Bk BT" w:hAnsi="AvantGarde Bk BT" w:cs="Arial"/>
          <w:sz w:val="24"/>
          <w:szCs w:val="24"/>
        </w:rPr>
        <w:t xml:space="preserve"> inciso </w:t>
      </w:r>
      <w:r w:rsidR="001A35E1">
        <w:rPr>
          <w:rFonts w:ascii="AvantGarde Bk BT" w:hAnsi="AvantGarde Bk BT" w:cs="Arial"/>
          <w:sz w:val="24"/>
          <w:szCs w:val="24"/>
        </w:rPr>
        <w:t>B1</w:t>
      </w:r>
      <w:r w:rsidRPr="000C600C">
        <w:rPr>
          <w:rFonts w:ascii="AvantGarde Bk BT" w:hAnsi="AvantGarde Bk BT" w:cs="Arial"/>
          <w:sz w:val="24"/>
          <w:szCs w:val="24"/>
        </w:rPr>
        <w:t xml:space="preserve"> </w:t>
      </w:r>
      <w:r>
        <w:rPr>
          <w:rFonts w:ascii="AvantGarde Bk BT" w:hAnsi="AvantGarde Bk BT" w:cs="Arial"/>
          <w:sz w:val="24"/>
          <w:szCs w:val="24"/>
        </w:rPr>
        <w:t xml:space="preserve">del artículo </w:t>
      </w:r>
      <w:r w:rsidRPr="000C600C">
        <w:rPr>
          <w:rFonts w:ascii="AvantGarde Bk BT" w:hAnsi="AvantGarde Bk BT" w:cs="Arial"/>
          <w:sz w:val="24"/>
          <w:szCs w:val="24"/>
        </w:rPr>
        <w:t xml:space="preserve">84 </w:t>
      </w:r>
      <w:r>
        <w:rPr>
          <w:rFonts w:ascii="AvantGarde Bk BT" w:hAnsi="AvantGarde Bk BT" w:cs="Arial"/>
          <w:sz w:val="24"/>
          <w:szCs w:val="24"/>
        </w:rPr>
        <w:t>de la Ley de Transparencia de Acceso a la Información Pública del Estado de San Luis Potosí</w:t>
      </w:r>
      <w:r>
        <w:rPr>
          <w:rStyle w:val="Refdenotaalpie"/>
          <w:rFonts w:ascii="AvantGarde Bk BT" w:hAnsi="AvantGarde Bk BT" w:cs="Arial"/>
          <w:sz w:val="24"/>
          <w:szCs w:val="24"/>
        </w:rPr>
        <w:footnoteReference w:id="2"/>
      </w:r>
      <w:r>
        <w:rPr>
          <w:rFonts w:ascii="AvantGarde Bk BT" w:hAnsi="AvantGarde Bk BT" w:cs="Arial"/>
          <w:sz w:val="24"/>
          <w:szCs w:val="24"/>
        </w:rPr>
        <w:t>, corroborado de manera ilustrativa como se muestra con la siguiente impresión de pantalla:</w:t>
      </w:r>
    </w:p>
    <w:p w14:paraId="081437E5" w14:textId="2B56900D" w:rsidR="00EB3255" w:rsidRPr="004354F2" w:rsidRDefault="00F07673" w:rsidP="00EB3255">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73600" behindDoc="0" locked="0" layoutInCell="1" allowOverlap="1" wp14:anchorId="126F0A83" wp14:editId="0CD754B9">
            <wp:simplePos x="0" y="0"/>
            <wp:positionH relativeFrom="column">
              <wp:posOffset>61595</wp:posOffset>
            </wp:positionH>
            <wp:positionV relativeFrom="paragraph">
              <wp:posOffset>0</wp:posOffset>
            </wp:positionV>
            <wp:extent cx="6336030" cy="2400300"/>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b="32620"/>
                    <a:stretch/>
                  </pic:blipFill>
                  <pic:spPr bwMode="auto">
                    <a:xfrm>
                      <a:off x="0" y="0"/>
                      <a:ext cx="6336030" cy="2400300"/>
                    </a:xfrm>
                    <a:prstGeom prst="rect">
                      <a:avLst/>
                    </a:prstGeom>
                    <a:ln>
                      <a:noFill/>
                    </a:ln>
                    <a:extLst>
                      <a:ext uri="{53640926-AAD7-44D8-BBD7-CCE9431645EC}">
                        <a14:shadowObscured xmlns:a14="http://schemas.microsoft.com/office/drawing/2010/main"/>
                      </a:ext>
                    </a:extLst>
                  </pic:spPr>
                </pic:pic>
              </a:graphicData>
            </a:graphic>
          </wp:anchor>
        </w:drawing>
      </w:r>
    </w:p>
    <w:p w14:paraId="30C8B0CE" w14:textId="77777777" w:rsidR="00F07673" w:rsidRDefault="00F07673" w:rsidP="00F0767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Cabe señalar que el sujeto obligado además de girar las instrucciones paso a paso para acceder a la información solicitada, como se puede observar en la imagen aludida en párrafos anteriores, se proporcionó el siguiente enlace electrónico que direcciona a la página oficial de la Comisión Estatal de Garantía de Acceso a la Información Pública del Estado de San Luis Potosí, en la cual se visualiza el enlace directo para descargar el resultado aludido en el párrafo anterior.</w:t>
      </w:r>
    </w:p>
    <w:p w14:paraId="6A66029D" w14:textId="77777777" w:rsidR="00F07673" w:rsidRPr="00F07673" w:rsidRDefault="00F07673" w:rsidP="00F07673">
      <w:pPr>
        <w:pStyle w:val="corte4fondo"/>
        <w:tabs>
          <w:tab w:val="left" w:pos="567"/>
        </w:tabs>
        <w:ind w:firstLine="680"/>
        <w:rPr>
          <w:rFonts w:ascii="AvantGarde Bk BT" w:hAnsi="AvantGarde Bk BT" w:cs="Arial"/>
          <w:sz w:val="24"/>
          <w:szCs w:val="24"/>
        </w:rPr>
      </w:pPr>
      <w:bookmarkStart w:id="1" w:name="_GoBack"/>
      <w:bookmarkEnd w:id="1"/>
    </w:p>
    <w:p w14:paraId="4145FD3B" w14:textId="7496B34F" w:rsidR="00F07673" w:rsidRDefault="00F07673" w:rsidP="00F0767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fldChar w:fldCharType="begin"/>
      </w:r>
      <w:r>
        <w:rPr>
          <w:rFonts w:ascii="AvantGarde Bk BT" w:hAnsi="AvantGarde Bk BT" w:cs="Arial"/>
          <w:sz w:val="24"/>
          <w:szCs w:val="24"/>
        </w:rPr>
        <w:instrText xml:space="preserve"> HYPERLINK "</w:instrText>
      </w:r>
      <w:r w:rsidRPr="00F07673">
        <w:rPr>
          <w:rFonts w:ascii="AvantGarde Bk BT" w:hAnsi="AvantGarde Bk BT" w:cs="Arial"/>
          <w:sz w:val="24"/>
          <w:szCs w:val="24"/>
        </w:rPr>
        <w:instrText>http://cegaipslp.org.mx/webcegaip2020.nsf/0/91d1b3f41cdbb77b862585300071564a?EditDocument&amp;Start=1&amp;Count=9999&amp;Expand=2.4&amp;Seq=14</w:instrText>
      </w:r>
      <w:r>
        <w:rPr>
          <w:rFonts w:ascii="AvantGarde Bk BT" w:hAnsi="AvantGarde Bk BT" w:cs="Arial"/>
          <w:sz w:val="24"/>
          <w:szCs w:val="24"/>
        </w:rPr>
        <w:instrText xml:space="preserve">" </w:instrText>
      </w:r>
      <w:r>
        <w:rPr>
          <w:rFonts w:ascii="AvantGarde Bk BT" w:hAnsi="AvantGarde Bk BT" w:cs="Arial"/>
          <w:sz w:val="24"/>
          <w:szCs w:val="24"/>
        </w:rPr>
        <w:fldChar w:fldCharType="separate"/>
      </w:r>
      <w:r w:rsidRPr="00AF61E2">
        <w:rPr>
          <w:rStyle w:val="Hipervnculo"/>
          <w:rFonts w:ascii="AvantGarde Bk BT" w:hAnsi="AvantGarde Bk BT" w:cs="Arial"/>
          <w:sz w:val="24"/>
          <w:szCs w:val="24"/>
        </w:rPr>
        <w:t>http://cegaipslp.org.mx/webcegaip2020.nsf/0/91d1b3f41cdbb77b862585300071564a?EditDocument&amp;Start=1&amp;Count=9999&amp;Expand=2.4&amp;Seq=14</w:t>
      </w:r>
      <w:r>
        <w:rPr>
          <w:rFonts w:ascii="AvantGarde Bk BT" w:hAnsi="AvantGarde Bk BT" w:cs="Arial"/>
          <w:sz w:val="24"/>
          <w:szCs w:val="24"/>
        </w:rPr>
        <w:fldChar w:fldCharType="end"/>
      </w:r>
    </w:p>
    <w:p w14:paraId="443C524F" w14:textId="77777777" w:rsidR="00F07673" w:rsidRDefault="00F07673" w:rsidP="00F07673">
      <w:pPr>
        <w:pStyle w:val="corte4fondo"/>
        <w:tabs>
          <w:tab w:val="left" w:pos="567"/>
        </w:tabs>
        <w:ind w:firstLine="680"/>
        <w:rPr>
          <w:rFonts w:ascii="AvantGarde Bk BT" w:hAnsi="AvantGarde Bk BT" w:cs="Arial"/>
          <w:sz w:val="24"/>
          <w:szCs w:val="24"/>
        </w:rPr>
      </w:pPr>
    </w:p>
    <w:p w14:paraId="0AB10B0F" w14:textId="3CABBDD9" w:rsidR="00EB3255" w:rsidRDefault="00EB3255" w:rsidP="00EB325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orden de ideas, el sujeto obligado dio </w:t>
      </w:r>
      <w:r w:rsidRPr="000353DE">
        <w:rPr>
          <w:rFonts w:ascii="AvantGarde Bk BT" w:hAnsi="AvantGarde Bk BT" w:cs="Arial"/>
          <w:sz w:val="24"/>
          <w:szCs w:val="24"/>
        </w:rPr>
        <w:t>acceso a</w:t>
      </w:r>
      <w:r>
        <w:rPr>
          <w:rFonts w:ascii="AvantGarde Bk BT" w:hAnsi="AvantGarde Bk BT" w:cs="Arial"/>
          <w:sz w:val="24"/>
          <w:szCs w:val="24"/>
        </w:rPr>
        <w:t>l d</w:t>
      </w:r>
      <w:r w:rsidRPr="000353DE">
        <w:rPr>
          <w:rFonts w:ascii="AvantGarde Bk BT" w:hAnsi="AvantGarde Bk BT" w:cs="Arial"/>
          <w:sz w:val="24"/>
          <w:szCs w:val="24"/>
        </w:rPr>
        <w:t xml:space="preserve">ocumento </w:t>
      </w:r>
      <w:r>
        <w:rPr>
          <w:rFonts w:ascii="AvantGarde Bk BT" w:hAnsi="AvantGarde Bk BT" w:cs="Arial"/>
          <w:sz w:val="24"/>
          <w:szCs w:val="24"/>
        </w:rPr>
        <w:t>solicitado, toda vez que se le hizo saber al recurrente la fuente,  lugar y la forma para acceder a dicha información, a</w:t>
      </w:r>
      <w:r w:rsidRPr="00FC7698">
        <w:rPr>
          <w:rFonts w:ascii="AvantGarde Bk BT" w:hAnsi="AvantGarde Bk BT" w:cs="Arial"/>
          <w:sz w:val="24"/>
          <w:szCs w:val="24"/>
        </w:rPr>
        <w:t>simismo, esta Comisión corroboró que el mismo sí corresponde a</w:t>
      </w:r>
      <w:r>
        <w:rPr>
          <w:rFonts w:ascii="AvantGarde Bk BT" w:hAnsi="AvantGarde Bk BT" w:cs="Arial"/>
          <w:sz w:val="24"/>
          <w:szCs w:val="24"/>
        </w:rPr>
        <w:t xml:space="preserve">l mes, año y formato solicitado; dado que es deber de los sujetos obligados </w:t>
      </w:r>
      <w:r w:rsidRPr="000353DE">
        <w:rPr>
          <w:rFonts w:ascii="AvantGarde Bk BT" w:hAnsi="AvantGarde Bk BT" w:cs="Arial"/>
          <w:sz w:val="24"/>
          <w:szCs w:val="24"/>
        </w:rPr>
        <w:t>manten</w:t>
      </w:r>
      <w:r>
        <w:rPr>
          <w:rFonts w:ascii="AvantGarde Bk BT" w:hAnsi="AvantGarde Bk BT" w:cs="Arial"/>
          <w:sz w:val="24"/>
          <w:szCs w:val="24"/>
        </w:rPr>
        <w:t xml:space="preserve">er de manera </w:t>
      </w:r>
      <w:r w:rsidRPr="000353DE">
        <w:rPr>
          <w:rFonts w:ascii="AvantGarde Bk BT" w:hAnsi="AvantGarde Bk BT" w:cs="Arial"/>
          <w:sz w:val="24"/>
          <w:szCs w:val="24"/>
        </w:rPr>
        <w:t>actualizada los respectivos medios electrónicos</w:t>
      </w:r>
      <w:r>
        <w:rPr>
          <w:rFonts w:ascii="AvantGarde Bk BT" w:hAnsi="AvantGarde Bk BT" w:cs="Arial"/>
          <w:sz w:val="24"/>
          <w:szCs w:val="24"/>
        </w:rPr>
        <w:t xml:space="preserve"> a fin de que se encuentren disponibles para el solicitante</w:t>
      </w:r>
      <w:r>
        <w:rPr>
          <w:rStyle w:val="Refdenotaalpie"/>
          <w:rFonts w:ascii="AvantGarde Bk BT" w:hAnsi="AvantGarde Bk BT" w:cs="Arial"/>
          <w:sz w:val="24"/>
          <w:szCs w:val="24"/>
        </w:rPr>
        <w:footnoteReference w:id="3"/>
      </w:r>
      <w:r>
        <w:rPr>
          <w:rFonts w:ascii="AvantGarde Bk BT" w:hAnsi="AvantGarde Bk BT" w:cs="Arial"/>
          <w:sz w:val="24"/>
          <w:szCs w:val="24"/>
        </w:rPr>
        <w:t xml:space="preserve">, cualquier registro que la autoridad este obligado a documentar </w:t>
      </w:r>
      <w:r w:rsidRPr="000353DE">
        <w:rPr>
          <w:rFonts w:ascii="AvantGarde Bk BT" w:hAnsi="AvantGarde Bk BT" w:cs="Arial"/>
          <w:sz w:val="24"/>
          <w:szCs w:val="24"/>
        </w:rPr>
        <w:t xml:space="preserve">de acuerdo </w:t>
      </w:r>
      <w:r>
        <w:rPr>
          <w:rFonts w:ascii="AvantGarde Bk BT" w:hAnsi="AvantGarde Bk BT" w:cs="Arial"/>
          <w:sz w:val="24"/>
          <w:szCs w:val="24"/>
        </w:rPr>
        <w:t>a</w:t>
      </w:r>
      <w:r w:rsidRPr="000353DE">
        <w:rPr>
          <w:rFonts w:ascii="AvantGarde Bk BT" w:hAnsi="AvantGarde Bk BT" w:cs="Arial"/>
          <w:sz w:val="24"/>
          <w:szCs w:val="24"/>
        </w:rPr>
        <w:t xml:space="preserve"> sus facultades,</w:t>
      </w:r>
      <w:r>
        <w:rPr>
          <w:rFonts w:ascii="AvantGarde Bk BT" w:hAnsi="AvantGarde Bk BT" w:cs="Arial"/>
          <w:sz w:val="24"/>
          <w:szCs w:val="24"/>
        </w:rPr>
        <w:t xml:space="preserve"> </w:t>
      </w:r>
      <w:r w:rsidRPr="000353DE">
        <w:rPr>
          <w:rFonts w:ascii="AvantGarde Bk BT" w:hAnsi="AvantGarde Bk BT" w:cs="Arial"/>
          <w:sz w:val="24"/>
          <w:szCs w:val="24"/>
        </w:rPr>
        <w:t>competencias o funciones en el formato existente</w:t>
      </w:r>
      <w:r>
        <w:rPr>
          <w:rFonts w:ascii="AvantGarde Bk BT" w:hAnsi="AvantGarde Bk BT" w:cs="Arial"/>
          <w:sz w:val="24"/>
          <w:szCs w:val="24"/>
        </w:rPr>
        <w:t xml:space="preserve">, o en su caso, el cualquier otro medio mediante el cual contenga la información solicitada.  </w:t>
      </w:r>
    </w:p>
    <w:p w14:paraId="45020123" w14:textId="77777777" w:rsidR="00EB3255" w:rsidRDefault="00EB3255" w:rsidP="00EB3255">
      <w:pPr>
        <w:pStyle w:val="corte4fondo"/>
        <w:tabs>
          <w:tab w:val="left" w:pos="567"/>
        </w:tabs>
        <w:ind w:firstLine="0"/>
        <w:rPr>
          <w:rFonts w:ascii="AvantGarde Bk BT" w:hAnsi="AvantGarde Bk BT" w:cs="Arial"/>
          <w:sz w:val="24"/>
          <w:szCs w:val="24"/>
        </w:rPr>
      </w:pPr>
    </w:p>
    <w:p w14:paraId="78F26883" w14:textId="77777777" w:rsidR="00EB3255" w:rsidRDefault="00EB3255" w:rsidP="00EB325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Por otra parte, resulta incongruente lo señalado por el particular en sus motivos de inconformidad, en el momento articula que “El sujeto obligado no contesto la información requerida”, pues contrario a lo expresado por el recurrente, el sujeto obligado fundamento y motivo su actuar en el numeral 152, </w:t>
      </w:r>
      <w:r w:rsidRPr="00FC7698">
        <w:rPr>
          <w:rFonts w:ascii="AvantGarde Bk BT" w:hAnsi="AvantGarde Bk BT" w:cs="Arial"/>
          <w:sz w:val="24"/>
          <w:szCs w:val="24"/>
        </w:rPr>
        <w:t>59, 60, 61</w:t>
      </w:r>
      <w:r>
        <w:rPr>
          <w:rStyle w:val="Refdenotaalpie"/>
          <w:rFonts w:ascii="AvantGarde Bk BT" w:hAnsi="AvantGarde Bk BT" w:cs="Arial"/>
          <w:sz w:val="24"/>
          <w:szCs w:val="24"/>
        </w:rPr>
        <w:footnoteReference w:id="4"/>
      </w:r>
      <w:r w:rsidRPr="00FC7698">
        <w:rPr>
          <w:rFonts w:ascii="AvantGarde Bk BT" w:hAnsi="AvantGarde Bk BT" w:cs="Arial"/>
          <w:sz w:val="24"/>
          <w:szCs w:val="24"/>
        </w:rPr>
        <w:t xml:space="preserve"> d</w:t>
      </w:r>
      <w:r>
        <w:rPr>
          <w:rFonts w:ascii="AvantGarde Bk BT" w:hAnsi="AvantGarde Bk BT" w:cs="Arial"/>
          <w:sz w:val="24"/>
          <w:szCs w:val="24"/>
        </w:rPr>
        <w:t>e la Ley citada en párrafos anteriores; por lo que al dar acceso a la información solicitada en el formato establecido por los ordenamientos jurídicos aplicables, da cumplimiento a lo establecido en el numeral 84 de la ley adjetiva a la materia, puesto que garantiza que la información entregada cumple con los requisitos de a</w:t>
      </w:r>
      <w:r w:rsidRPr="00046C52">
        <w:rPr>
          <w:rFonts w:ascii="AvantGarde Bk BT" w:hAnsi="AvantGarde Bk BT" w:cs="Arial"/>
          <w:sz w:val="24"/>
          <w:szCs w:val="24"/>
        </w:rPr>
        <w:t>ccesib</w:t>
      </w:r>
      <w:r>
        <w:rPr>
          <w:rFonts w:ascii="AvantGarde Bk BT" w:hAnsi="AvantGarde Bk BT" w:cs="Arial"/>
          <w:sz w:val="24"/>
          <w:szCs w:val="24"/>
        </w:rPr>
        <w:t>ilidad</w:t>
      </w:r>
      <w:r w:rsidRPr="00046C52">
        <w:rPr>
          <w:rFonts w:ascii="AvantGarde Bk BT" w:hAnsi="AvantGarde Bk BT" w:cs="Arial"/>
          <w:sz w:val="24"/>
          <w:szCs w:val="24"/>
        </w:rPr>
        <w:t>, confiab</w:t>
      </w:r>
      <w:r>
        <w:rPr>
          <w:rFonts w:ascii="AvantGarde Bk BT" w:hAnsi="AvantGarde Bk BT" w:cs="Arial"/>
          <w:sz w:val="24"/>
          <w:szCs w:val="24"/>
        </w:rPr>
        <w:t>ilidad y</w:t>
      </w:r>
      <w:r w:rsidRPr="00046C52">
        <w:rPr>
          <w:rFonts w:ascii="AvantGarde Bk BT" w:hAnsi="AvantGarde Bk BT" w:cs="Arial"/>
          <w:sz w:val="24"/>
          <w:szCs w:val="24"/>
        </w:rPr>
        <w:t xml:space="preserve"> verificab</w:t>
      </w:r>
      <w:r>
        <w:rPr>
          <w:rFonts w:ascii="AvantGarde Bk BT" w:hAnsi="AvantGarde Bk BT" w:cs="Arial"/>
          <w:sz w:val="24"/>
          <w:szCs w:val="24"/>
        </w:rPr>
        <w:t>ilidad, así como</w:t>
      </w:r>
      <w:r w:rsidRPr="00046C52">
        <w:rPr>
          <w:rFonts w:ascii="AvantGarde Bk BT" w:hAnsi="AvantGarde Bk BT" w:cs="Arial"/>
          <w:sz w:val="24"/>
          <w:szCs w:val="24"/>
        </w:rPr>
        <w:t xml:space="preserve"> </w:t>
      </w:r>
      <w:r>
        <w:rPr>
          <w:rFonts w:ascii="AvantGarde Bk BT" w:hAnsi="AvantGarde Bk BT" w:cs="Arial"/>
          <w:sz w:val="24"/>
          <w:szCs w:val="24"/>
        </w:rPr>
        <w:t xml:space="preserve">el </w:t>
      </w:r>
      <w:r w:rsidRPr="000A55B1">
        <w:rPr>
          <w:rFonts w:ascii="AvantGarde Bk BT" w:hAnsi="AvantGarde Bk BT" w:cs="Arial"/>
          <w:sz w:val="24"/>
          <w:szCs w:val="24"/>
        </w:rPr>
        <w:t>derecho de acceso a la información</w:t>
      </w:r>
      <w:r>
        <w:rPr>
          <w:rFonts w:ascii="AvantGarde Bk BT" w:hAnsi="AvantGarde Bk BT" w:cs="Arial"/>
          <w:sz w:val="24"/>
          <w:szCs w:val="24"/>
        </w:rPr>
        <w:t>.</w:t>
      </w:r>
    </w:p>
    <w:p w14:paraId="06A070C4" w14:textId="77777777" w:rsidR="00EB3255" w:rsidRDefault="00EB3255" w:rsidP="00EB3255">
      <w:pPr>
        <w:pStyle w:val="corte4fondo"/>
        <w:tabs>
          <w:tab w:val="left" w:pos="567"/>
        </w:tabs>
        <w:rPr>
          <w:rFonts w:ascii="AvantGarde Bk BT" w:hAnsi="AvantGarde Bk BT" w:cs="Arial"/>
          <w:sz w:val="24"/>
          <w:szCs w:val="24"/>
        </w:rPr>
      </w:pPr>
    </w:p>
    <w:p w14:paraId="5412B664" w14:textId="77777777" w:rsidR="00EB3255" w:rsidRDefault="00EB3255" w:rsidP="00EB325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De igual forma, se hace énfasis en que la información proporcionada al solicitante, es la misma que se publicó en la plataforma de la Comisión Estatal de Acceso a la Información Pública, toda vez que es deber del sujeto obligado proveer al órgano citado, los datos </w:t>
      </w:r>
      <w:r w:rsidRPr="00B9266D">
        <w:rPr>
          <w:rFonts w:ascii="AvantGarde Bk BT" w:hAnsi="AvantGarde Bk BT" w:cs="Arial"/>
          <w:sz w:val="24"/>
          <w:szCs w:val="24"/>
        </w:rPr>
        <w:t>conforme a las características físicas de la información o del lugar donde se</w:t>
      </w:r>
      <w:r>
        <w:rPr>
          <w:rFonts w:ascii="AvantGarde Bk BT" w:hAnsi="AvantGarde Bk BT" w:cs="Arial"/>
          <w:sz w:val="24"/>
          <w:szCs w:val="24"/>
        </w:rPr>
        <w:t xml:space="preserve"> </w:t>
      </w:r>
      <w:r w:rsidRPr="00B9266D">
        <w:rPr>
          <w:rFonts w:ascii="AvantGarde Bk BT" w:hAnsi="AvantGarde Bk BT" w:cs="Arial"/>
          <w:sz w:val="24"/>
          <w:szCs w:val="24"/>
        </w:rPr>
        <w:t>encuentre</w:t>
      </w:r>
      <w:r>
        <w:rPr>
          <w:rStyle w:val="Refdenotaalpie"/>
          <w:rFonts w:ascii="AvantGarde Bk BT" w:eastAsiaTheme="minorEastAsia" w:hAnsi="AvantGarde Bk BT" w:cs="Arial"/>
          <w:sz w:val="24"/>
          <w:szCs w:val="24"/>
        </w:rPr>
        <w:footnoteReference w:id="5"/>
      </w:r>
      <w:r>
        <w:rPr>
          <w:rFonts w:ascii="AvantGarde Bk BT" w:hAnsi="AvantGarde Bk BT" w:cs="Arial"/>
          <w:sz w:val="24"/>
          <w:szCs w:val="24"/>
        </w:rPr>
        <w:t xml:space="preserve"> para realizar las acciones de vigilancia de los mismos.</w:t>
      </w:r>
    </w:p>
    <w:p w14:paraId="6CEBF417" w14:textId="77777777" w:rsidR="00EB3255" w:rsidRDefault="00EB3255" w:rsidP="00EB3255">
      <w:pPr>
        <w:pStyle w:val="corte4fondo"/>
        <w:tabs>
          <w:tab w:val="left" w:pos="567"/>
        </w:tabs>
        <w:ind w:firstLine="680"/>
        <w:rPr>
          <w:rFonts w:ascii="AvantGarde Bk BT" w:hAnsi="AvantGarde Bk BT" w:cs="Arial"/>
          <w:sz w:val="24"/>
          <w:szCs w:val="24"/>
        </w:rPr>
      </w:pPr>
    </w:p>
    <w:p w14:paraId="3300076C" w14:textId="486E4BAE" w:rsidR="00EB3255" w:rsidRDefault="00EB3255" w:rsidP="00EB325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otra parte, el sujeto obligado se pronuncia respecto del enlace adjuntado a los agravios del recurrente, donde manifiesta que dicho enlace </w:t>
      </w:r>
      <w:r w:rsidRPr="0057554B">
        <w:rPr>
          <w:rFonts w:ascii="AvantGarde Bk BT" w:hAnsi="AvantGarde Bk BT" w:cs="Arial"/>
          <w:sz w:val="24"/>
          <w:szCs w:val="24"/>
        </w:rPr>
        <w:t xml:space="preserve">arroja una leyenda </w:t>
      </w:r>
      <w:r>
        <w:rPr>
          <w:rFonts w:ascii="AvantGarde Bk BT" w:hAnsi="AvantGarde Bk BT" w:cs="Arial"/>
          <w:sz w:val="24"/>
          <w:szCs w:val="24"/>
        </w:rPr>
        <w:t xml:space="preserve">que cita </w:t>
      </w:r>
      <w:r w:rsidRPr="0057554B">
        <w:rPr>
          <w:rFonts w:ascii="AvantGarde Bk BT" w:hAnsi="AvantGarde Bk BT" w:cs="Arial"/>
          <w:sz w:val="24"/>
          <w:szCs w:val="24"/>
        </w:rPr>
        <w:t>“No se puede acceder a este sitio web</w:t>
      </w:r>
      <w:r>
        <w:rPr>
          <w:rFonts w:ascii="AvantGarde Bk BT" w:hAnsi="AvantGarde Bk BT" w:cs="Arial"/>
          <w:sz w:val="24"/>
          <w:szCs w:val="24"/>
        </w:rPr>
        <w:t xml:space="preserve"> </w:t>
      </w:r>
      <w:r w:rsidRPr="0057554B">
        <w:rPr>
          <w:rFonts w:ascii="AvantGarde Bk BT" w:hAnsi="AvantGarde Bk BT" w:cs="Arial"/>
          <w:sz w:val="24"/>
          <w:szCs w:val="24"/>
        </w:rPr>
        <w:t>No se ha podido encontrar la dirección IP del servidor de http. Busca http”, por lo que no se puede realizar un pronunciamiento al respecto, debido a que se desconoce a qué se refiere el solicitante</w:t>
      </w:r>
      <w:r w:rsidR="000C3B9E">
        <w:rPr>
          <w:rFonts w:ascii="AvantGarde Bk BT" w:hAnsi="AvantGarde Bk BT" w:cs="Arial"/>
          <w:sz w:val="24"/>
          <w:szCs w:val="24"/>
        </w:rPr>
        <w:t xml:space="preserve"> y la ruta que siguió para realizar la búsqueda de la información y que lo llevo a esta liga</w:t>
      </w:r>
      <w:r>
        <w:rPr>
          <w:rFonts w:ascii="AvantGarde Bk BT" w:hAnsi="AvantGarde Bk BT" w:cs="Arial"/>
          <w:sz w:val="24"/>
          <w:szCs w:val="24"/>
        </w:rPr>
        <w:t>”</w:t>
      </w:r>
    </w:p>
    <w:p w14:paraId="232997D2" w14:textId="77777777" w:rsidR="00EB3255" w:rsidRDefault="00EB3255" w:rsidP="00EB325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sentido y aunado a lo anterior, es menester hacer del conocimiento del recurrente que respecto a su inconformidad en el sentido de la información publicada en el portal de transparencia de la CEGAIP es incorrecta, la misma es competencia de la Unidad de Atención a Denuncias de esta Comisión, esto de conformidad con </w:t>
      </w:r>
      <w:r w:rsidRPr="00C03563">
        <w:rPr>
          <w:rFonts w:ascii="AvantGarde Bk BT" w:hAnsi="AvantGarde Bk BT" w:cs="Arial"/>
          <w:sz w:val="24"/>
          <w:szCs w:val="24"/>
        </w:rPr>
        <w:t xml:space="preserve">lo establecido </w:t>
      </w:r>
      <w:r>
        <w:rPr>
          <w:rFonts w:ascii="AvantGarde Bk BT" w:hAnsi="AvantGarde Bk BT" w:cs="Arial"/>
          <w:sz w:val="24"/>
          <w:szCs w:val="24"/>
        </w:rPr>
        <w:t>en</w:t>
      </w:r>
      <w:r w:rsidRPr="00C03563">
        <w:rPr>
          <w:rFonts w:ascii="AvantGarde Bk BT" w:hAnsi="AvantGarde Bk BT" w:cs="Arial"/>
          <w:sz w:val="24"/>
          <w:szCs w:val="24"/>
        </w:rPr>
        <w:t xml:space="preserve"> el capítulo VI de la Ley adjetiva </w:t>
      </w:r>
      <w:r>
        <w:rPr>
          <w:rFonts w:ascii="AvantGarde Bk BT" w:hAnsi="AvantGarde Bk BT" w:cs="Arial"/>
          <w:sz w:val="24"/>
          <w:szCs w:val="24"/>
        </w:rPr>
        <w:t>de</w:t>
      </w:r>
      <w:r w:rsidRPr="00C03563">
        <w:rPr>
          <w:rFonts w:ascii="AvantGarde Bk BT" w:hAnsi="AvantGarde Bk BT" w:cs="Arial"/>
          <w:sz w:val="24"/>
          <w:szCs w:val="24"/>
        </w:rPr>
        <w:t xml:space="preserve"> la materia</w:t>
      </w:r>
      <w:r>
        <w:rPr>
          <w:rFonts w:ascii="AvantGarde Bk BT" w:hAnsi="AvantGarde Bk BT" w:cs="Arial"/>
          <w:sz w:val="24"/>
          <w:szCs w:val="24"/>
        </w:rPr>
        <w:t>, denominado</w:t>
      </w:r>
      <w:r w:rsidRPr="00C03563">
        <w:rPr>
          <w:rFonts w:ascii="AvantGarde Bk BT" w:hAnsi="AvantGarde Bk BT" w:cs="Arial"/>
          <w:sz w:val="24"/>
          <w:szCs w:val="24"/>
        </w:rPr>
        <w:t xml:space="preserve"> </w:t>
      </w:r>
      <w:r>
        <w:rPr>
          <w:rFonts w:ascii="AvantGarde Bk BT" w:hAnsi="AvantGarde Bk BT" w:cs="Arial"/>
          <w:sz w:val="24"/>
          <w:szCs w:val="24"/>
        </w:rPr>
        <w:t>“</w:t>
      </w:r>
      <w:r w:rsidRPr="00C03563">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w:t>
      </w:r>
      <w:r w:rsidRPr="00C03563">
        <w:rPr>
          <w:rFonts w:ascii="AvantGarde Bk BT" w:hAnsi="AvantGarde Bk BT" w:cs="Arial"/>
          <w:sz w:val="24"/>
          <w:szCs w:val="24"/>
        </w:rPr>
        <w:t xml:space="preserve">, </w:t>
      </w:r>
      <w:r>
        <w:rPr>
          <w:rFonts w:ascii="AvantGarde Bk BT" w:hAnsi="AvantGarde Bk BT" w:cs="Arial"/>
          <w:sz w:val="24"/>
          <w:szCs w:val="24"/>
        </w:rPr>
        <w:t xml:space="preserve">específicamente de conformidad con el artículo 152 de la Ley de la materia, puesto que la falta </w:t>
      </w:r>
      <w:r w:rsidRPr="00D94A6C">
        <w:rPr>
          <w:rFonts w:ascii="AvantGarde Bk BT" w:hAnsi="AvantGarde Bk BT" w:cs="Arial"/>
          <w:sz w:val="24"/>
          <w:szCs w:val="24"/>
        </w:rPr>
        <w:t>de publicación de las obligaciones de transparencia</w:t>
      </w:r>
      <w:r>
        <w:rPr>
          <w:rFonts w:ascii="AvantGarde Bk BT" w:hAnsi="AvantGarde Bk BT" w:cs="Arial"/>
          <w:sz w:val="24"/>
          <w:szCs w:val="24"/>
        </w:rPr>
        <w:t xml:space="preserve">, o como en el caso, cualquier circunstancia relativa a la publicación de estas obligaciones es materia de una </w:t>
      </w:r>
      <w:r w:rsidRPr="00D94A6C">
        <w:rPr>
          <w:rFonts w:ascii="AvantGarde Bk BT" w:hAnsi="AvantGarde Bk BT" w:cs="Arial"/>
          <w:sz w:val="24"/>
          <w:szCs w:val="24"/>
          <w:u w:val="single"/>
        </w:rPr>
        <w:t>denuncia</w:t>
      </w:r>
      <w:r w:rsidRPr="009D6379">
        <w:rPr>
          <w:rFonts w:ascii="AvantGarde Bk BT" w:hAnsi="AvantGarde Bk BT" w:cs="Arial"/>
          <w:sz w:val="24"/>
          <w:szCs w:val="24"/>
        </w:rPr>
        <w:t>, no así de un recurso de revisión</w:t>
      </w:r>
      <w:r>
        <w:rPr>
          <w:rFonts w:ascii="AvantGarde Bk BT" w:hAnsi="AvantGarde Bk BT" w:cs="Arial"/>
          <w:sz w:val="24"/>
          <w:szCs w:val="24"/>
        </w:rPr>
        <w:t>:</w:t>
      </w:r>
    </w:p>
    <w:p w14:paraId="0DB2281C" w14:textId="77777777" w:rsidR="00EB3255" w:rsidRDefault="00EB3255" w:rsidP="00EB3255">
      <w:pPr>
        <w:pStyle w:val="corte4fondo"/>
        <w:tabs>
          <w:tab w:val="left" w:pos="567"/>
        </w:tabs>
        <w:ind w:firstLine="680"/>
        <w:rPr>
          <w:rFonts w:ascii="AvantGarde Bk BT" w:hAnsi="AvantGarde Bk BT" w:cs="Arial"/>
          <w:sz w:val="24"/>
          <w:szCs w:val="24"/>
        </w:rPr>
      </w:pPr>
    </w:p>
    <w:p w14:paraId="06B98554" w14:textId="77777777" w:rsidR="00EB3255" w:rsidRDefault="00EB3255" w:rsidP="00EB325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D94A6C">
        <w:rPr>
          <w:rFonts w:ascii="AvantGarde Bk BT" w:hAnsi="AvantGarde Bk BT" w:cs="Arial"/>
          <w:b/>
          <w:i/>
          <w:sz w:val="22"/>
          <w:szCs w:val="22"/>
        </w:rPr>
        <w:t>ARTÍCULO 102.</w:t>
      </w:r>
      <w:r w:rsidRPr="00D94A6C">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163CA21D" w14:textId="77777777" w:rsidR="00EB3255" w:rsidRDefault="00EB3255" w:rsidP="00EB3255">
      <w:pPr>
        <w:pStyle w:val="corte4fondo"/>
        <w:tabs>
          <w:tab w:val="left" w:pos="567"/>
        </w:tabs>
        <w:ind w:firstLine="680"/>
        <w:rPr>
          <w:rFonts w:ascii="AvantGarde Bk BT" w:hAnsi="AvantGarde Bk BT" w:cs="Arial"/>
          <w:sz w:val="24"/>
          <w:szCs w:val="24"/>
        </w:rPr>
      </w:pPr>
    </w:p>
    <w:p w14:paraId="2F23E7A9" w14:textId="77777777" w:rsidR="00EB3255" w:rsidRDefault="00EB3255" w:rsidP="00EB325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Así como con fundamento en </w:t>
      </w:r>
      <w:r w:rsidRPr="00C03563">
        <w:rPr>
          <w:rFonts w:ascii="AvantGarde Bk BT" w:hAnsi="AvantGarde Bk BT" w:cs="Arial"/>
          <w:sz w:val="24"/>
          <w:szCs w:val="24"/>
        </w:rPr>
        <w:t xml:space="preserve">el artículo 8 fracción IV inciso a) y articulo 48 fracciones I a XVII del </w:t>
      </w:r>
      <w:r>
        <w:rPr>
          <w:rFonts w:ascii="AvantGarde Bk BT" w:hAnsi="AvantGarde Bk BT" w:cs="Arial"/>
          <w:sz w:val="24"/>
          <w:szCs w:val="24"/>
        </w:rPr>
        <w:t>R</w:t>
      </w:r>
      <w:r w:rsidRPr="00C03563">
        <w:rPr>
          <w:rFonts w:ascii="AvantGarde Bk BT" w:hAnsi="AvantGarde Bk BT" w:cs="Arial"/>
          <w:sz w:val="24"/>
          <w:szCs w:val="24"/>
        </w:rPr>
        <w:t xml:space="preserve">eglamento </w:t>
      </w:r>
      <w:r>
        <w:rPr>
          <w:rFonts w:ascii="AvantGarde Bk BT" w:hAnsi="AvantGarde Bk BT" w:cs="Arial"/>
          <w:sz w:val="24"/>
          <w:szCs w:val="24"/>
        </w:rPr>
        <w:t>I</w:t>
      </w:r>
      <w:r w:rsidRPr="00C03563">
        <w:rPr>
          <w:rFonts w:ascii="AvantGarde Bk BT" w:hAnsi="AvantGarde Bk BT" w:cs="Arial"/>
          <w:sz w:val="24"/>
          <w:szCs w:val="24"/>
        </w:rPr>
        <w:t>nterior de la CEGAIP</w:t>
      </w:r>
      <w:r>
        <w:rPr>
          <w:rFonts w:ascii="AvantGarde Bk BT" w:hAnsi="AvantGarde Bk BT" w:cs="Arial"/>
          <w:sz w:val="24"/>
          <w:szCs w:val="24"/>
        </w:rPr>
        <w:t>, que atribuyen a la referida área administrativa la facultad de conocer cualquier denuncia relativa a la publicación de las obligaciones de transparencia:</w:t>
      </w:r>
    </w:p>
    <w:p w14:paraId="0F7B0FEB" w14:textId="77777777" w:rsidR="00EB3255" w:rsidRDefault="00EB3255" w:rsidP="00EB3255">
      <w:pPr>
        <w:pStyle w:val="corte4fondo"/>
        <w:tabs>
          <w:tab w:val="left" w:pos="567"/>
        </w:tabs>
        <w:ind w:firstLine="680"/>
        <w:rPr>
          <w:rFonts w:ascii="AvantGarde Bk BT" w:hAnsi="AvantGarde Bk BT" w:cs="Arial"/>
          <w:sz w:val="24"/>
          <w:szCs w:val="24"/>
        </w:rPr>
      </w:pPr>
    </w:p>
    <w:p w14:paraId="7F1E75D2" w14:textId="77777777" w:rsidR="00EB3255" w:rsidRPr="00621EB2" w:rsidRDefault="00EB3255" w:rsidP="00EB3255">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sidRPr="00621EB2">
        <w:rPr>
          <w:rFonts w:ascii="AvantGarde Bk BT" w:eastAsia="Times New Roman" w:hAnsi="AvantGarde Bk BT" w:cs="Arial"/>
          <w:b/>
          <w:i/>
        </w:rPr>
        <w:t>ARTÍCULO 8. Estructura Orgánica.</w:t>
      </w:r>
      <w:r w:rsidRPr="00621EB2">
        <w:rPr>
          <w:rFonts w:ascii="AvantGarde Bk BT" w:eastAsia="Times New Roman" w:hAnsi="AvantGarde Bk BT" w:cs="Arial"/>
          <w:i/>
        </w:rPr>
        <w:t xml:space="preserve"> Para el ejercicio de sus atribuciones y el despacho de los asuntos que le competen, la Comisión contará con la siguiente estructura:</w:t>
      </w:r>
    </w:p>
    <w:p w14:paraId="4E9AF61E"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b/>
          <w:i/>
          <w:sz w:val="22"/>
          <w:szCs w:val="22"/>
        </w:rPr>
        <w:t>IV.</w:t>
      </w:r>
      <w:r w:rsidRPr="00621EB2">
        <w:rPr>
          <w:rFonts w:ascii="AvantGarde Bk BT" w:hAnsi="AvantGarde Bk BT" w:cs="Arial"/>
          <w:i/>
          <w:sz w:val="22"/>
          <w:szCs w:val="22"/>
        </w:rPr>
        <w:t xml:space="preserve"> Secretaría de Pleno, quien tendrá a su cargo:</w:t>
      </w:r>
    </w:p>
    <w:p w14:paraId="29E0CE6B" w14:textId="77777777" w:rsidR="00EB3255" w:rsidRDefault="00EB3255" w:rsidP="00EB3255">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b/>
          <w:i/>
          <w:sz w:val="22"/>
          <w:szCs w:val="22"/>
        </w:rPr>
        <w:t>a)</w:t>
      </w:r>
      <w:r w:rsidRPr="00621EB2">
        <w:rPr>
          <w:rFonts w:ascii="AvantGarde Bk BT" w:hAnsi="AvantGarde Bk BT" w:cs="Arial"/>
          <w:i/>
          <w:sz w:val="22"/>
          <w:szCs w:val="22"/>
        </w:rPr>
        <w:tab/>
        <w:t>A la Unidad de Atención a Denuncias.</w:t>
      </w:r>
      <w:r>
        <w:rPr>
          <w:rFonts w:ascii="AvantGarde Bk BT" w:hAnsi="AvantGarde Bk BT" w:cs="Arial"/>
          <w:sz w:val="24"/>
          <w:szCs w:val="24"/>
        </w:rPr>
        <w:t>”</w:t>
      </w:r>
    </w:p>
    <w:p w14:paraId="305B9977" w14:textId="77777777" w:rsidR="00EB3255" w:rsidRPr="00621EB2" w:rsidRDefault="00EB3255" w:rsidP="00EB3255">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sz w:val="24"/>
          <w:szCs w:val="24"/>
        </w:rPr>
        <w:t>[…]</w:t>
      </w:r>
    </w:p>
    <w:p w14:paraId="451B45B8" w14:textId="77777777" w:rsidR="00EB3255" w:rsidRDefault="00EB3255" w:rsidP="00EB3255">
      <w:pPr>
        <w:pStyle w:val="corte4fondo"/>
        <w:tabs>
          <w:tab w:val="left" w:pos="567"/>
        </w:tabs>
        <w:ind w:left="680" w:right="680" w:firstLine="0"/>
        <w:rPr>
          <w:rFonts w:ascii="AvantGarde Bk BT" w:hAnsi="AvantGarde Bk BT" w:cs="Arial"/>
          <w:sz w:val="24"/>
          <w:szCs w:val="24"/>
        </w:rPr>
      </w:pPr>
    </w:p>
    <w:p w14:paraId="424E755E"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621EB2">
        <w:rPr>
          <w:rFonts w:ascii="AvantGarde Bk BT" w:hAnsi="AvantGarde Bk BT" w:cs="Arial"/>
          <w:b/>
          <w:i/>
          <w:sz w:val="22"/>
          <w:szCs w:val="22"/>
        </w:rPr>
        <w:t>ARTÍCULO 48. Atribuciones. Son atribuciones del Titular de la Unidad de Atención a Denuncias:</w:t>
      </w:r>
    </w:p>
    <w:p w14:paraId="56F9629A" w14:textId="77777777" w:rsidR="00EB3255" w:rsidRPr="00621EB2" w:rsidRDefault="00EB3255" w:rsidP="00EB3255">
      <w:pPr>
        <w:pStyle w:val="corte4fondo"/>
        <w:tabs>
          <w:tab w:val="left" w:pos="567"/>
        </w:tabs>
        <w:ind w:left="680" w:right="680" w:firstLine="680"/>
        <w:rPr>
          <w:rFonts w:ascii="AvantGarde Bk BT" w:hAnsi="AvantGarde Bk BT" w:cs="Arial"/>
          <w:i/>
          <w:sz w:val="22"/>
          <w:szCs w:val="22"/>
        </w:rPr>
      </w:pPr>
    </w:p>
    <w:p w14:paraId="3848846A"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510CA183"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6C9CF19C"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III. Elaborar los reportes e informes necesarios para la rendición de cuentas institucionales en el ámbito de su competencia;</w:t>
      </w:r>
    </w:p>
    <w:p w14:paraId="5BEDD166"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IV. Realizar estudios y proponer criterios y procedimientos relacionados con su competencia;</w:t>
      </w:r>
    </w:p>
    <w:p w14:paraId="4D872D44"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 Coadyuvar con las distintas áreas de la Comisión de acuerdo con el ámbito de su competencia.</w:t>
      </w:r>
    </w:p>
    <w:p w14:paraId="55E0632B"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621EB2">
        <w:rPr>
          <w:rFonts w:ascii="AvantGarde Bk BT" w:hAnsi="AvantGarde Bk BT" w:cs="Arial"/>
          <w:i/>
          <w:sz w:val="22"/>
          <w:szCs w:val="22"/>
        </w:rPr>
        <w:t>previa aprobación del Pleno establecerán</w:t>
      </w:r>
      <w:proofErr w:type="gramEnd"/>
      <w:r w:rsidRPr="00621EB2">
        <w:rPr>
          <w:rFonts w:ascii="AvantGarde Bk BT" w:hAnsi="AvantGarde Bk BT" w:cs="Arial"/>
          <w:i/>
          <w:sz w:val="22"/>
          <w:szCs w:val="22"/>
        </w:rPr>
        <w:t xml:space="preserve"> los formatos, características, criterios y plazos de publicación, actualización y conservación de la información.</w:t>
      </w:r>
    </w:p>
    <w:p w14:paraId="1C493DD1"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40D5428F"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5067344D"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IX. Coordinar la operación del Sistema de Evaluación del Cumplimiento de las Obligaciones de Transparencia de los Sujetos Obligados;</w:t>
      </w:r>
    </w:p>
    <w:p w14:paraId="224E4B56"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30ACE228"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736CF00B"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3541DC32"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XIII. (DEROGADA)</w:t>
      </w:r>
    </w:p>
    <w:p w14:paraId="3AA929EE"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XIV. Analizar las constancias de los expedientes para dar cuenta a la presidencia de la CEGAIP y elaborar el acuerdo que le sea indicado. (ADICIONADA)</w:t>
      </w:r>
    </w:p>
    <w:p w14:paraId="06BA590B"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 Certificar los plazos y términos que se determinen en los expedientes. (ADICIONADA)</w:t>
      </w:r>
    </w:p>
    <w:p w14:paraId="35F6BCB6"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XVI. Notificar a las partes por sí, o por conducto de la Unidad de Notificaciones los acuerdos y demás constancias. (ADICIONADA)</w:t>
      </w:r>
    </w:p>
    <w:p w14:paraId="55B2510E" w14:textId="77777777" w:rsidR="00EB3255" w:rsidRPr="00621EB2" w:rsidRDefault="00EB3255" w:rsidP="00EB3255">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XVII. Una vez substanciado el procedimiento de denuncia presentar el proyecto de resolución a la Secretaría de Pleno para que ésta lo presente a la presidencia para que a su vez, lo presente al Pleno para que se decida lo conducente. (ADICIONADA)</w:t>
      </w:r>
    </w:p>
    <w:p w14:paraId="34DC761B" w14:textId="77777777" w:rsidR="00EB3255" w:rsidRDefault="00EB3255" w:rsidP="00EB3255">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08ABB27E" w14:textId="77777777" w:rsidR="00EB3255" w:rsidRDefault="00EB3255" w:rsidP="00EB3255">
      <w:pPr>
        <w:pStyle w:val="corte4fondo"/>
        <w:tabs>
          <w:tab w:val="left" w:pos="567"/>
        </w:tabs>
        <w:ind w:firstLine="680"/>
        <w:rPr>
          <w:rFonts w:ascii="AvantGarde Bk BT" w:hAnsi="AvantGarde Bk BT" w:cs="Arial"/>
          <w:sz w:val="24"/>
          <w:szCs w:val="24"/>
        </w:rPr>
      </w:pPr>
    </w:p>
    <w:p w14:paraId="3DEB4698" w14:textId="77777777" w:rsidR="00EB3255" w:rsidRDefault="00EB3255" w:rsidP="00EB325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lo que sobre este respecto, el particular debe apegarse a los procedimientos estipulados por la normatividad de la materia.</w:t>
      </w:r>
    </w:p>
    <w:p w14:paraId="07A3A838" w14:textId="77777777" w:rsidR="001B4CB2" w:rsidRDefault="001B4CB2" w:rsidP="00AC1CAA">
      <w:pPr>
        <w:pStyle w:val="corte4fondo"/>
        <w:tabs>
          <w:tab w:val="left" w:pos="567"/>
        </w:tabs>
        <w:ind w:firstLine="0"/>
        <w:rPr>
          <w:rFonts w:ascii="AvantGarde Bk BT" w:hAnsi="AvantGarde Bk BT" w:cs="Arial"/>
          <w:sz w:val="24"/>
          <w:szCs w:val="24"/>
        </w:rPr>
      </w:pPr>
    </w:p>
    <w:p w14:paraId="5B3E4903" w14:textId="16FFAA45"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753819">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32899119" w14:textId="539887DE" w:rsidR="00946007" w:rsidRPr="0031791F" w:rsidRDefault="0031791F" w:rsidP="0031791F">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517B9B90"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06329EE7" w14:textId="77777777"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5F06A569" w14:textId="77777777" w:rsidR="00946007" w:rsidRPr="00E0750B" w:rsidRDefault="00946007" w:rsidP="00946007">
      <w:pPr>
        <w:pStyle w:val="corte4fondo"/>
        <w:tabs>
          <w:tab w:val="left" w:pos="567"/>
        </w:tabs>
        <w:rPr>
          <w:rFonts w:ascii="AvantGarde Bk BT" w:hAnsi="AvantGarde Bk BT" w:cs="Arial"/>
          <w:sz w:val="24"/>
          <w:szCs w:val="24"/>
        </w:rPr>
      </w:pPr>
    </w:p>
    <w:bookmarkEnd w:id="0"/>
    <w:p w14:paraId="4D446012" w14:textId="77777777" w:rsidR="000C3B9E" w:rsidRDefault="000C3B9E" w:rsidP="000C3B9E">
      <w:pPr>
        <w:tabs>
          <w:tab w:val="left" w:pos="567"/>
        </w:tabs>
        <w:spacing w:after="0" w:line="360" w:lineRule="auto"/>
        <w:ind w:firstLine="709"/>
        <w:jc w:val="both"/>
        <w:rPr>
          <w:rFonts w:ascii="AvantGarde Bk BT" w:eastAsia="Times New Roman" w:hAnsi="AvantGarde Bk BT" w:cs="Times New Roman"/>
          <w:sz w:val="24"/>
          <w:szCs w:val="24"/>
        </w:rPr>
      </w:pPr>
      <w:r w:rsidRPr="007C2005">
        <w:rPr>
          <w:rFonts w:ascii="AvantGarde Bk BT" w:eastAsia="Times New Roman" w:hAnsi="AvantGarde Bk BT" w:cs="Arial"/>
          <w:sz w:val="24"/>
          <w:szCs w:val="24"/>
        </w:rPr>
        <w:t>Así l</w:t>
      </w:r>
      <w:r w:rsidRPr="007C2005">
        <w:rPr>
          <w:rFonts w:ascii="AvantGarde Bk BT" w:eastAsia="Times New Roman" w:hAnsi="AvantGarde Bk BT" w:cs="Times New Roman"/>
          <w:sz w:val="24"/>
          <w:szCs w:val="24"/>
        </w:rPr>
        <w:t xml:space="preserve">o resolvieron por unanimidad de votos en </w:t>
      </w:r>
      <w:r w:rsidRPr="007C5605">
        <w:rPr>
          <w:rFonts w:ascii="AvantGarde Bk BT" w:hAnsi="AvantGarde Bk BT" w:cs="Arial"/>
          <w:color w:val="000000" w:themeColor="text1"/>
          <w:sz w:val="24"/>
          <w:szCs w:val="24"/>
        </w:rPr>
        <w:t>sesión</w:t>
      </w:r>
      <w:r>
        <w:rPr>
          <w:rFonts w:ascii="AvantGarde Bk BT" w:hAnsi="AvantGarde Bk BT" w:cs="Arial"/>
          <w:color w:val="000000" w:themeColor="text1"/>
          <w:sz w:val="24"/>
          <w:szCs w:val="24"/>
        </w:rPr>
        <w:t xml:space="preserve"> ordinaria</w:t>
      </w:r>
      <w:r w:rsidRPr="007C5605">
        <w:rPr>
          <w:rFonts w:ascii="AvantGarde Bk BT" w:hAnsi="AvantGarde Bk BT" w:cs="Arial"/>
          <w:color w:val="000000" w:themeColor="text1"/>
          <w:sz w:val="24"/>
          <w:szCs w:val="24"/>
        </w:rPr>
        <w:t xml:space="preserve"> del </w:t>
      </w:r>
      <w:r>
        <w:rPr>
          <w:rFonts w:ascii="AvantGarde Bk BT" w:hAnsi="AvantGarde Bk BT" w:cs="Arial"/>
          <w:color w:val="000000" w:themeColor="text1"/>
          <w:sz w:val="24"/>
          <w:szCs w:val="24"/>
        </w:rPr>
        <w:t>04 cuatro de diciembre de 2020 dos mil veinte</w:t>
      </w:r>
      <w:r w:rsidRPr="007C2005">
        <w:rPr>
          <w:rFonts w:ascii="AvantGarde Bk BT" w:eastAsia="Times New Roman" w:hAnsi="AvantGarde Bk BT" w:cs="Times New Roman"/>
          <w:sz w:val="24"/>
          <w:szCs w:val="24"/>
        </w:rPr>
        <w:t xml:space="preserve">, </w:t>
      </w:r>
      <w:r w:rsidRPr="007C2005">
        <w:rPr>
          <w:rFonts w:ascii="AvantGarde Bk BT" w:eastAsia="Times New Roman" w:hAnsi="AvantGarde Bk BT" w:cs="Arial"/>
          <w:sz w:val="24"/>
          <w:szCs w:val="24"/>
        </w:rPr>
        <w:t xml:space="preserve">los Comisionados </w:t>
      </w:r>
      <w:r w:rsidRPr="00CE4DC3">
        <w:rPr>
          <w:rFonts w:ascii="AvantGarde Bk BT" w:eastAsia="Times New Roman" w:hAnsi="AvantGarde Bk BT" w:cs="Arial"/>
          <w:b/>
          <w:sz w:val="24"/>
          <w:szCs w:val="24"/>
        </w:rPr>
        <w:t>LICENCIADO DAVID ENRIQUE MENCHACA ZUÑIGA</w:t>
      </w:r>
      <w:r w:rsidRPr="007C2005">
        <w:rPr>
          <w:rFonts w:ascii="AvantGarde Bk BT" w:eastAsia="Times New Roman" w:hAnsi="AvantGarde Bk BT" w:cs="Arial"/>
          <w:sz w:val="24"/>
          <w:szCs w:val="24"/>
        </w:rPr>
        <w:t>, Lic</w:t>
      </w:r>
      <w:r>
        <w:rPr>
          <w:rFonts w:ascii="AvantGarde Bk BT" w:eastAsia="Times New Roman" w:hAnsi="AvantGarde Bk BT" w:cs="Arial"/>
          <w:sz w:val="24"/>
          <w:szCs w:val="24"/>
        </w:rPr>
        <w:t>enciada</w:t>
      </w:r>
      <w:r w:rsidRPr="007C2005">
        <w:rPr>
          <w:rFonts w:ascii="AvantGarde Bk BT" w:eastAsia="Times New Roman" w:hAnsi="AvantGarde Bk BT" w:cs="Arial"/>
          <w:sz w:val="24"/>
          <w:szCs w:val="24"/>
        </w:rPr>
        <w:t xml:space="preserve"> Paulina Sánchez Pérez del Pozo y </w:t>
      </w:r>
      <w:proofErr w:type="spellStart"/>
      <w:r w:rsidRPr="007C2005">
        <w:rPr>
          <w:rFonts w:ascii="AvantGarde Bk BT" w:eastAsia="Times New Roman" w:hAnsi="AvantGarde Bk BT" w:cs="Arial"/>
          <w:sz w:val="24"/>
          <w:szCs w:val="24"/>
        </w:rPr>
        <w:t>Mariajosé</w:t>
      </w:r>
      <w:proofErr w:type="spellEnd"/>
      <w:r w:rsidRPr="007C2005">
        <w:rPr>
          <w:rFonts w:ascii="AvantGarde Bk BT" w:eastAsia="Times New Roman" w:hAnsi="AvantGarde Bk BT" w:cs="Arial"/>
          <w:sz w:val="24"/>
          <w:szCs w:val="24"/>
        </w:rPr>
        <w:t xml:space="preserve"> González Zarzosa, </w:t>
      </w:r>
      <w:r w:rsidRPr="007C2005">
        <w:rPr>
          <w:rFonts w:ascii="AvantGarde Bk BT" w:eastAsia="Times New Roman" w:hAnsi="AvantGarde Bk BT" w:cs="Times New Roman"/>
          <w:b/>
          <w:sz w:val="24"/>
          <w:szCs w:val="24"/>
        </w:rPr>
        <w:t>siendo ponente el primero de los nombrados</w:t>
      </w:r>
      <w:r w:rsidRPr="007C2005">
        <w:rPr>
          <w:rFonts w:ascii="AvantGarde Bk BT" w:eastAsia="Times New Roman" w:hAnsi="AvantGarde Bk BT" w:cs="Times New Roman"/>
          <w:sz w:val="24"/>
          <w:szCs w:val="24"/>
        </w:rPr>
        <w:t>, quienes firman con la Licenciada Rosa María Motilla García, quien autoriza y da fe.</w:t>
      </w:r>
    </w:p>
    <w:p w14:paraId="06128027" w14:textId="77777777" w:rsidR="000C3B9E" w:rsidRPr="007C2005" w:rsidRDefault="000C3B9E" w:rsidP="000C3B9E">
      <w:pPr>
        <w:spacing w:before="100" w:beforeAutospacing="1" w:after="100" w:afterAutospacing="1" w:line="240" w:lineRule="auto"/>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COMISIONADO PRESIDENTE </w:t>
      </w:r>
      <w:r>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eastAsia="es-ES"/>
        </w:rPr>
        <w:t xml:space="preserve">                              COMISIONADA </w:t>
      </w:r>
    </w:p>
    <w:p w14:paraId="0ECB0ECB" w14:textId="77777777" w:rsidR="000C3B9E" w:rsidRPr="007C2005" w:rsidRDefault="000C3B9E" w:rsidP="000C3B9E">
      <w:pPr>
        <w:spacing w:before="100" w:beforeAutospacing="1" w:after="100" w:afterAutospacing="1" w:line="240" w:lineRule="auto"/>
        <w:jc w:val="both"/>
        <w:rPr>
          <w:rFonts w:ascii="AvantGarde Bk BT" w:eastAsia="Times New Roman" w:hAnsi="AvantGarde Bk BT" w:cs="Arial"/>
          <w:b/>
          <w:sz w:val="24"/>
          <w:szCs w:val="24"/>
          <w:lang w:eastAsia="es-ES"/>
        </w:rPr>
      </w:pPr>
    </w:p>
    <w:p w14:paraId="1F03452F" w14:textId="77777777" w:rsidR="000C3B9E" w:rsidRPr="007C2005" w:rsidRDefault="000C3B9E" w:rsidP="000C3B9E">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r w:rsidRPr="007C5B33">
        <w:rPr>
          <w:rFonts w:ascii="AvantGarde Bk BT" w:eastAsia="Times New Roman" w:hAnsi="AvantGarde Bk BT" w:cs="Arial"/>
          <w:b/>
          <w:sz w:val="24"/>
          <w:szCs w:val="24"/>
          <w:lang w:eastAsia="es-ES"/>
        </w:rPr>
        <w:t>LIC. DAVID ENRIQUE MENCHACA ZUÑIGA</w:t>
      </w:r>
      <w:r w:rsidRPr="007C2005">
        <w:rPr>
          <w:rFonts w:ascii="AvantGarde Bk BT" w:eastAsia="Times New Roman" w:hAnsi="AvantGarde Bk BT" w:cs="Arial"/>
          <w:b/>
          <w:sz w:val="24"/>
          <w:szCs w:val="24"/>
          <w:lang w:eastAsia="es-ES"/>
        </w:rPr>
        <w:t>.</w:t>
      </w:r>
      <w:r w:rsidRPr="007C2005">
        <w:rPr>
          <w:rFonts w:ascii="AvantGarde Bk BT" w:eastAsia="Times New Roman" w:hAnsi="AvantGarde Bk BT" w:cs="Arial"/>
          <w:b/>
          <w:sz w:val="24"/>
          <w:szCs w:val="24"/>
          <w:lang w:eastAsia="es-ES"/>
        </w:rPr>
        <w:tab/>
        <w:t xml:space="preserve">     LIC. PAULINA SÁNCHEZ PÉREZ DEL POZO. </w:t>
      </w:r>
    </w:p>
    <w:p w14:paraId="5B81E1D5" w14:textId="77777777" w:rsidR="000C3B9E" w:rsidRDefault="000C3B9E" w:rsidP="000C3B9E">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p>
    <w:p w14:paraId="20C18657" w14:textId="77777777" w:rsidR="000C3B9E" w:rsidRPr="007C2005" w:rsidRDefault="000C3B9E" w:rsidP="000C3B9E">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COMISIONADA                                           SECRETARIA DE PLENO</w:t>
      </w:r>
    </w:p>
    <w:p w14:paraId="3B4B88E7" w14:textId="77777777" w:rsidR="000C3B9E" w:rsidRPr="007C2005" w:rsidRDefault="000C3B9E" w:rsidP="000C3B9E">
      <w:pPr>
        <w:spacing w:before="100" w:beforeAutospacing="1" w:after="100" w:afterAutospacing="1" w:line="240" w:lineRule="auto"/>
        <w:rPr>
          <w:rFonts w:ascii="AvantGarde Bk BT" w:eastAsia="Times New Roman" w:hAnsi="AvantGarde Bk BT" w:cs="Arial"/>
          <w:b/>
          <w:sz w:val="24"/>
          <w:szCs w:val="24"/>
          <w:lang w:eastAsia="es-ES"/>
        </w:rPr>
      </w:pPr>
    </w:p>
    <w:p w14:paraId="5BCFE2D4" w14:textId="77777777" w:rsidR="000C3B9E" w:rsidRPr="007C2005" w:rsidRDefault="000C3B9E" w:rsidP="000C3B9E">
      <w:pPr>
        <w:spacing w:before="100" w:beforeAutospacing="1" w:after="100" w:afterAutospacing="1" w:line="240" w:lineRule="auto"/>
        <w:rPr>
          <w:rFonts w:ascii="AvantGarde Bk BT" w:eastAsia="Times New Roman" w:hAnsi="AvantGarde Bk BT" w:cs="Arial"/>
          <w:sz w:val="24"/>
          <w:szCs w:val="24"/>
          <w:lang w:eastAsia="es-ES"/>
        </w:rPr>
      </w:pPr>
      <w:r w:rsidRPr="007C2005">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val="es-ES" w:eastAsia="es-ES"/>
        </w:rPr>
        <w:t>MARIAJOSÉ GONZÁLEZ ZARZOSA</w:t>
      </w:r>
      <w:r w:rsidRPr="007C2005">
        <w:rPr>
          <w:rFonts w:ascii="AvantGarde Bk BT" w:eastAsia="Times New Roman" w:hAnsi="AvantGarde Bk BT" w:cs="Arial"/>
          <w:b/>
          <w:sz w:val="24"/>
          <w:szCs w:val="24"/>
          <w:lang w:eastAsia="es-ES"/>
        </w:rPr>
        <w:t>.                LIC. ROSA MARÍA MOTILLA GARCÍA.</w:t>
      </w:r>
    </w:p>
    <w:p w14:paraId="513DC1D8" w14:textId="77777777" w:rsidR="000C3B9E" w:rsidRDefault="000C3B9E" w:rsidP="000C3B9E">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w:t>
      </w:r>
      <w:r w:rsidRPr="007C2005">
        <w:rPr>
          <w:rFonts w:ascii="AvantGarde Bk BT" w:hAnsi="AvantGarde Bk BT" w:cs="Arial"/>
          <w:sz w:val="14"/>
          <w:szCs w:val="14"/>
        </w:rPr>
        <w:t>MAI</w:t>
      </w:r>
    </w:p>
    <w:p w14:paraId="49426BB6" w14:textId="77777777" w:rsidR="000C3B9E" w:rsidRPr="00CC38D7" w:rsidRDefault="000C3B9E" w:rsidP="000C3B9E">
      <w:pPr>
        <w:pStyle w:val="corte4fondo"/>
        <w:tabs>
          <w:tab w:val="left" w:pos="567"/>
        </w:tabs>
        <w:rPr>
          <w:rFonts w:ascii="AvantGarde Bk BT" w:hAnsi="AvantGarde Bk BT" w:cs="Arial"/>
          <w:sz w:val="14"/>
          <w:szCs w:val="14"/>
        </w:rPr>
      </w:pPr>
    </w:p>
    <w:p w14:paraId="0D4DF0CB" w14:textId="783CBDA5" w:rsidR="00946007" w:rsidRPr="00CC38D7" w:rsidRDefault="00946007" w:rsidP="000C3B9E">
      <w:pPr>
        <w:pStyle w:val="corte4fondo"/>
        <w:tabs>
          <w:tab w:val="left" w:pos="567"/>
        </w:tabs>
        <w:rPr>
          <w:rFonts w:ascii="AvantGarde Bk BT" w:hAnsi="AvantGarde Bk BT" w:cs="Arial"/>
          <w:sz w:val="14"/>
          <w:szCs w:val="14"/>
        </w:rPr>
      </w:pPr>
    </w:p>
    <w:sectPr w:rsidR="00946007" w:rsidRPr="00CC38D7" w:rsidSect="004A18DE">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B6F1DD" w14:textId="77777777" w:rsidR="000C45DC" w:rsidRDefault="000C45DC">
      <w:pPr>
        <w:spacing w:after="0" w:line="240" w:lineRule="auto"/>
      </w:pPr>
      <w:r>
        <w:separator/>
      </w:r>
    </w:p>
  </w:endnote>
  <w:endnote w:type="continuationSeparator" w:id="0">
    <w:p w14:paraId="427B55ED" w14:textId="77777777" w:rsidR="000C45DC" w:rsidRDefault="000C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3F5605" w14:textId="77777777" w:rsidR="000C45DC" w:rsidRDefault="000C45DC">
      <w:pPr>
        <w:spacing w:after="0" w:line="240" w:lineRule="auto"/>
      </w:pPr>
      <w:r>
        <w:separator/>
      </w:r>
    </w:p>
  </w:footnote>
  <w:footnote w:type="continuationSeparator" w:id="0">
    <w:p w14:paraId="632203EB" w14:textId="77777777" w:rsidR="000C45DC" w:rsidRDefault="000C45DC">
      <w:pPr>
        <w:spacing w:after="0" w:line="240" w:lineRule="auto"/>
      </w:pPr>
      <w:r>
        <w:continuationSeparator/>
      </w:r>
    </w:p>
  </w:footnote>
  <w:footnote w:id="1">
    <w:p w14:paraId="3A262BB9" w14:textId="77777777" w:rsidR="00EB3255" w:rsidRDefault="00EB3255" w:rsidP="00EB3255">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w:t>
      </w:r>
      <w:r w:rsidRPr="001B4CB2">
        <w:t xml:space="preserve"> </w:t>
      </w:r>
      <w:r>
        <w:t>Los sujetos obligados buscarán, en todo momento, que la información generada tenga un lenguaje sencillo para cualquier persona.</w:t>
      </w:r>
    </w:p>
  </w:footnote>
  <w:footnote w:id="2">
    <w:p w14:paraId="69BAD842" w14:textId="7E5CF6CC" w:rsidR="00EB3255" w:rsidRDefault="00EB3255">
      <w:pPr>
        <w:pStyle w:val="Textonotapie"/>
      </w:pPr>
      <w:r>
        <w:rPr>
          <w:rStyle w:val="Refdenotaalpie"/>
        </w:rPr>
        <w:footnoteRef/>
      </w:r>
      <w: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r w:rsidR="001A35E1" w:rsidRPr="001A35E1">
        <w:t xml:space="preserve"> </w:t>
      </w:r>
      <w:r w:rsidR="001A35E1">
        <w:t xml:space="preserve">III. Las iniciativas anuales de leyes de ingresos; y presupuesto de egresos del Estado. </w:t>
      </w:r>
      <w:r w:rsidR="001A35E1">
        <w:t>El Poder Ejecutivo y los municipios incluirán en sus respectivas leyes de ingresos y presupuestos de egresos, apartados específicos con la información</w:t>
      </w:r>
      <w:r w:rsidR="001A35E1">
        <w:t xml:space="preserve"> </w:t>
      </w:r>
      <w:r w:rsidR="001A35E1">
        <w:t>siguiente:</w:t>
      </w:r>
      <w:r>
        <w:t>;</w:t>
      </w:r>
    </w:p>
  </w:footnote>
  <w:footnote w:id="3">
    <w:p w14:paraId="673E2015" w14:textId="29FDF448" w:rsidR="00EB3255" w:rsidRDefault="00EB3255" w:rsidP="00EB3255">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w:t>
      </w:r>
      <w:r w:rsidRPr="00AC1CAA">
        <w:t xml:space="preserve"> </w:t>
      </w:r>
      <w:r>
        <w:t>atribuciones, funciones u objeto social, según corresponda</w:t>
      </w:r>
    </w:p>
  </w:footnote>
  <w:footnote w:id="4">
    <w:p w14:paraId="5561C4A2" w14:textId="77777777" w:rsidR="00EB3255" w:rsidRDefault="00EB3255" w:rsidP="00EB3255">
      <w:pPr>
        <w:pStyle w:val="Textonotapie"/>
      </w:pPr>
      <w:r>
        <w:rPr>
          <w:rStyle w:val="Refdenotaalpie"/>
        </w:rPr>
        <w:footnoteRef/>
      </w:r>
      <w: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p w14:paraId="22C1501F" w14:textId="77777777" w:rsidR="00EB3255" w:rsidRDefault="00EB3255" w:rsidP="00EB3255">
      <w:pPr>
        <w:pStyle w:val="Textonotapie"/>
      </w:pPr>
      <w:r>
        <w:t>ARTÍCULO 60. En la formulación, producción, procesamiento, administración, archivo y resguardo de la información, debe atenderse al principio de la máxima publicidad, con el objeto de facilitar el acceso de cualquier persona a su conocimiento. 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w:t>
      </w:r>
    </w:p>
  </w:footnote>
  <w:footnote w:id="5">
    <w:p w14:paraId="6D2B83DC" w14:textId="77777777" w:rsidR="00EB3255" w:rsidRDefault="00EB3255" w:rsidP="00EB3255">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2E6EB3EB" w:rsidR="001B6936" w:rsidRDefault="001B6936" w:rsidP="002C3BD5">
        <w:pPr>
          <w:pStyle w:val="Encabezado"/>
          <w:jc w:val="center"/>
        </w:pPr>
        <w:r>
          <w:fldChar w:fldCharType="begin"/>
        </w:r>
        <w:r>
          <w:instrText>PAGE   \* MERGEFORMAT</w:instrText>
        </w:r>
        <w:r>
          <w:fldChar w:fldCharType="separate"/>
        </w:r>
        <w:r w:rsidR="00A651BD" w:rsidRPr="00A651BD">
          <w:rPr>
            <w:noProof/>
            <w:lang w:val="es-ES"/>
          </w:rPr>
          <w:t>13</w:t>
        </w:r>
        <w:r>
          <w:fldChar w:fldCharType="end"/>
        </w:r>
        <w:r>
          <w:t xml:space="preserve">                                  </w:t>
        </w:r>
      </w:p>
      <w:p w14:paraId="748FB0B7" w14:textId="76D5E24A" w:rsidR="001B6936" w:rsidRDefault="001B6936" w:rsidP="002C3BD5">
        <w:pPr>
          <w:pStyle w:val="Encabezado"/>
          <w:jc w:val="right"/>
        </w:pPr>
        <w:r>
          <w:t xml:space="preserve">RECURSO DE REVISIÓN </w:t>
        </w:r>
        <w:r w:rsidR="0099751F">
          <w:t>14</w:t>
        </w:r>
        <w:r w:rsidR="001A35E1">
          <w:t>63</w:t>
        </w:r>
        <w:r>
          <w:t xml:space="preserve">/2020-1 </w:t>
        </w:r>
        <w:r w:rsidR="0099751F">
          <w:t>SICOM</w:t>
        </w:r>
      </w:p>
    </w:sdtContent>
  </w:sdt>
  <w:p w14:paraId="477B550A" w14:textId="77777777" w:rsidR="001B6936" w:rsidRDefault="001B69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0868"/>
    <w:rsid w:val="00005252"/>
    <w:rsid w:val="0002400C"/>
    <w:rsid w:val="000353DE"/>
    <w:rsid w:val="00037E62"/>
    <w:rsid w:val="00046C52"/>
    <w:rsid w:val="000708E3"/>
    <w:rsid w:val="000715ED"/>
    <w:rsid w:val="000726A3"/>
    <w:rsid w:val="00074C03"/>
    <w:rsid w:val="000A2DC1"/>
    <w:rsid w:val="000A55B1"/>
    <w:rsid w:val="000C30FA"/>
    <w:rsid w:val="000C3B9E"/>
    <w:rsid w:val="000C45DC"/>
    <w:rsid w:val="000D64A6"/>
    <w:rsid w:val="000F30DB"/>
    <w:rsid w:val="00102D4C"/>
    <w:rsid w:val="00117579"/>
    <w:rsid w:val="0011791B"/>
    <w:rsid w:val="0014474C"/>
    <w:rsid w:val="00163180"/>
    <w:rsid w:val="00174E4F"/>
    <w:rsid w:val="001766B5"/>
    <w:rsid w:val="00185F5F"/>
    <w:rsid w:val="00193E6A"/>
    <w:rsid w:val="00195944"/>
    <w:rsid w:val="001A27DC"/>
    <w:rsid w:val="001A2946"/>
    <w:rsid w:val="001A35E1"/>
    <w:rsid w:val="001A6EAF"/>
    <w:rsid w:val="001B4CB2"/>
    <w:rsid w:val="001B6936"/>
    <w:rsid w:val="001D203F"/>
    <w:rsid w:val="001E2814"/>
    <w:rsid w:val="00230DBC"/>
    <w:rsid w:val="0026072F"/>
    <w:rsid w:val="00262227"/>
    <w:rsid w:val="0026351A"/>
    <w:rsid w:val="00277205"/>
    <w:rsid w:val="00282493"/>
    <w:rsid w:val="00285161"/>
    <w:rsid w:val="00296A1A"/>
    <w:rsid w:val="002A1CC2"/>
    <w:rsid w:val="002C3BD5"/>
    <w:rsid w:val="002C6A82"/>
    <w:rsid w:val="002D7737"/>
    <w:rsid w:val="002E5565"/>
    <w:rsid w:val="002E6C7E"/>
    <w:rsid w:val="002F5429"/>
    <w:rsid w:val="00304A77"/>
    <w:rsid w:val="0030579D"/>
    <w:rsid w:val="00313749"/>
    <w:rsid w:val="0031791F"/>
    <w:rsid w:val="00322899"/>
    <w:rsid w:val="003273CB"/>
    <w:rsid w:val="003351A0"/>
    <w:rsid w:val="00340B85"/>
    <w:rsid w:val="00351C3D"/>
    <w:rsid w:val="003622F2"/>
    <w:rsid w:val="003754F6"/>
    <w:rsid w:val="003770B3"/>
    <w:rsid w:val="00395E2E"/>
    <w:rsid w:val="003D7763"/>
    <w:rsid w:val="003F4F69"/>
    <w:rsid w:val="00425835"/>
    <w:rsid w:val="00454AC2"/>
    <w:rsid w:val="00466D36"/>
    <w:rsid w:val="004A18DE"/>
    <w:rsid w:val="004A2293"/>
    <w:rsid w:val="00501C9E"/>
    <w:rsid w:val="00524E08"/>
    <w:rsid w:val="00544017"/>
    <w:rsid w:val="005719C4"/>
    <w:rsid w:val="00583548"/>
    <w:rsid w:val="005933F8"/>
    <w:rsid w:val="005941F3"/>
    <w:rsid w:val="005A7273"/>
    <w:rsid w:val="005F1B0A"/>
    <w:rsid w:val="006402BC"/>
    <w:rsid w:val="00642531"/>
    <w:rsid w:val="00645415"/>
    <w:rsid w:val="00663A11"/>
    <w:rsid w:val="00676793"/>
    <w:rsid w:val="006A0D11"/>
    <w:rsid w:val="006A3269"/>
    <w:rsid w:val="006B2F05"/>
    <w:rsid w:val="006C479F"/>
    <w:rsid w:val="006C67C4"/>
    <w:rsid w:val="006D0A23"/>
    <w:rsid w:val="006D663C"/>
    <w:rsid w:val="006F4048"/>
    <w:rsid w:val="00707F2F"/>
    <w:rsid w:val="00713979"/>
    <w:rsid w:val="00713E24"/>
    <w:rsid w:val="0073363D"/>
    <w:rsid w:val="00742AFD"/>
    <w:rsid w:val="00753819"/>
    <w:rsid w:val="00781F8E"/>
    <w:rsid w:val="00787D46"/>
    <w:rsid w:val="007E5F1C"/>
    <w:rsid w:val="007F0186"/>
    <w:rsid w:val="008055DC"/>
    <w:rsid w:val="00813197"/>
    <w:rsid w:val="00822E0E"/>
    <w:rsid w:val="0082442D"/>
    <w:rsid w:val="00830413"/>
    <w:rsid w:val="00843990"/>
    <w:rsid w:val="00861796"/>
    <w:rsid w:val="008639FD"/>
    <w:rsid w:val="00864649"/>
    <w:rsid w:val="008B0264"/>
    <w:rsid w:val="008B5533"/>
    <w:rsid w:val="008B5E35"/>
    <w:rsid w:val="00902F2C"/>
    <w:rsid w:val="00916EC5"/>
    <w:rsid w:val="00931F30"/>
    <w:rsid w:val="009326D3"/>
    <w:rsid w:val="00946007"/>
    <w:rsid w:val="00984021"/>
    <w:rsid w:val="00995B72"/>
    <w:rsid w:val="0099751F"/>
    <w:rsid w:val="009B24DB"/>
    <w:rsid w:val="009B3B8D"/>
    <w:rsid w:val="009C7C84"/>
    <w:rsid w:val="009E154A"/>
    <w:rsid w:val="009E57BD"/>
    <w:rsid w:val="009F1035"/>
    <w:rsid w:val="00A27C6E"/>
    <w:rsid w:val="00A432C3"/>
    <w:rsid w:val="00A45054"/>
    <w:rsid w:val="00A564BD"/>
    <w:rsid w:val="00A57AC6"/>
    <w:rsid w:val="00A651BD"/>
    <w:rsid w:val="00A81D9E"/>
    <w:rsid w:val="00A94942"/>
    <w:rsid w:val="00A94E66"/>
    <w:rsid w:val="00AB09E0"/>
    <w:rsid w:val="00AB71F5"/>
    <w:rsid w:val="00AC021C"/>
    <w:rsid w:val="00AC1CAA"/>
    <w:rsid w:val="00AD235F"/>
    <w:rsid w:val="00AD72CE"/>
    <w:rsid w:val="00AE2C79"/>
    <w:rsid w:val="00AF1568"/>
    <w:rsid w:val="00AF1C08"/>
    <w:rsid w:val="00AF4B4B"/>
    <w:rsid w:val="00AF56E2"/>
    <w:rsid w:val="00B0064B"/>
    <w:rsid w:val="00B135C5"/>
    <w:rsid w:val="00B17BD3"/>
    <w:rsid w:val="00B33A23"/>
    <w:rsid w:val="00B739F1"/>
    <w:rsid w:val="00B752B4"/>
    <w:rsid w:val="00BA3D97"/>
    <w:rsid w:val="00BB7A7A"/>
    <w:rsid w:val="00BC1F31"/>
    <w:rsid w:val="00BC3E8C"/>
    <w:rsid w:val="00BE1B1C"/>
    <w:rsid w:val="00BF1755"/>
    <w:rsid w:val="00C11684"/>
    <w:rsid w:val="00C170A4"/>
    <w:rsid w:val="00C276FB"/>
    <w:rsid w:val="00C53A0E"/>
    <w:rsid w:val="00C769B7"/>
    <w:rsid w:val="00C7727F"/>
    <w:rsid w:val="00CC38D7"/>
    <w:rsid w:val="00CC3C52"/>
    <w:rsid w:val="00D32694"/>
    <w:rsid w:val="00D4006E"/>
    <w:rsid w:val="00D6663E"/>
    <w:rsid w:val="00D86BD8"/>
    <w:rsid w:val="00D87FF2"/>
    <w:rsid w:val="00D937AF"/>
    <w:rsid w:val="00DB19B4"/>
    <w:rsid w:val="00DD1478"/>
    <w:rsid w:val="00E0750B"/>
    <w:rsid w:val="00E22DCB"/>
    <w:rsid w:val="00E3251A"/>
    <w:rsid w:val="00E44B65"/>
    <w:rsid w:val="00E7676F"/>
    <w:rsid w:val="00E81C3D"/>
    <w:rsid w:val="00EB3255"/>
    <w:rsid w:val="00ED1C80"/>
    <w:rsid w:val="00ED558F"/>
    <w:rsid w:val="00F07673"/>
    <w:rsid w:val="00F25725"/>
    <w:rsid w:val="00F629CD"/>
    <w:rsid w:val="00F86C61"/>
    <w:rsid w:val="00FB0B93"/>
    <w:rsid w:val="00FB30C8"/>
    <w:rsid w:val="00FC33CD"/>
    <w:rsid w:val="00FF2E0D"/>
    <w:rsid w:val="00FF2F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 w:type="character" w:styleId="Mencinsinresolver">
    <w:name w:val="Unresolved Mention"/>
    <w:basedOn w:val="Fuentedeprrafopredeter"/>
    <w:uiPriority w:val="99"/>
    <w:semiHidden/>
    <w:unhideWhenUsed/>
    <w:rsid w:val="00AC02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72248588">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30DD7-C6C2-4768-B8DC-5E9A6456B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2988</Words>
  <Characters>16435</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2</cp:revision>
  <cp:lastPrinted>2020-10-30T20:28:00Z</cp:lastPrinted>
  <dcterms:created xsi:type="dcterms:W3CDTF">2021-04-13T20:14:00Z</dcterms:created>
  <dcterms:modified xsi:type="dcterms:W3CDTF">2021-04-13T20:14:00Z</dcterms:modified>
</cp:coreProperties>
</file>