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7FA0CC" w14:textId="77777777" w:rsidR="00FC774D" w:rsidRDefault="00FC774D" w:rsidP="00FC774D">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RECURSO DE REVISIÓN 059/2020-1 PNT</w:t>
      </w:r>
    </w:p>
    <w:p w14:paraId="3248A49A" w14:textId="77777777" w:rsidR="00FC774D" w:rsidRDefault="00FC774D" w:rsidP="00FC774D">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7DF7067" w14:textId="77777777" w:rsidR="00FC774D" w:rsidRDefault="00FC774D" w:rsidP="00FC774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COMISIONADO PONENTE: </w:t>
      </w:r>
    </w:p>
    <w:p w14:paraId="41E7EBB2" w14:textId="77777777" w:rsidR="00FC774D" w:rsidRDefault="00FC774D" w:rsidP="00FC774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MAESTRO ALEJANDRO LAFUENTE TORRES</w:t>
      </w:r>
    </w:p>
    <w:p w14:paraId="7949E20E" w14:textId="77777777" w:rsidR="00FC774D" w:rsidRDefault="00FC774D" w:rsidP="00FC774D">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22721D7C" w14:textId="77777777" w:rsidR="00FC774D" w:rsidRDefault="00FC774D" w:rsidP="00FC774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MATERIA:</w:t>
      </w:r>
    </w:p>
    <w:p w14:paraId="0EE1F531" w14:textId="77777777" w:rsidR="00FC774D" w:rsidRDefault="00FC774D" w:rsidP="00FC774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ACCESO A LA INFORMACIÓN PÚBLICA.</w:t>
      </w:r>
    </w:p>
    <w:p w14:paraId="0D8815CC" w14:textId="77777777" w:rsidR="00FC774D" w:rsidRDefault="00FC774D" w:rsidP="00FC774D">
      <w:pPr>
        <w:pStyle w:val="corte4fondo"/>
        <w:tabs>
          <w:tab w:val="left" w:pos="567"/>
        </w:tabs>
        <w:spacing w:line="240" w:lineRule="auto"/>
        <w:jc w:val="right"/>
        <w:rPr>
          <w:rFonts w:ascii="AvantGarde Bk BT" w:hAnsi="AvantGarde Bk BT" w:cs="Arial"/>
          <w:b/>
          <w:color w:val="000000" w:themeColor="text1"/>
          <w:sz w:val="24"/>
          <w:szCs w:val="24"/>
        </w:rPr>
      </w:pPr>
    </w:p>
    <w:p w14:paraId="38B8E10B" w14:textId="77777777" w:rsidR="00FC774D" w:rsidRDefault="00FC774D" w:rsidP="00FC774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 OBLIGADO:</w:t>
      </w:r>
    </w:p>
    <w:p w14:paraId="279E23BC" w14:textId="77777777" w:rsidR="00FC774D" w:rsidRDefault="00FC774D" w:rsidP="00FC774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SAN LUIS POTOSÍ </w:t>
      </w:r>
    </w:p>
    <w:p w14:paraId="78CDBABC" w14:textId="77777777" w:rsidR="00FC774D" w:rsidRDefault="00FC774D" w:rsidP="00FC774D">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781BD87" w14:textId="77777777" w:rsidR="00FC774D" w:rsidRDefault="00FC774D" w:rsidP="00FC774D">
      <w:pPr>
        <w:pStyle w:val="corte4fondo"/>
        <w:tabs>
          <w:tab w:val="left" w:pos="567"/>
        </w:tabs>
        <w:ind w:firstLine="0"/>
        <w:rPr>
          <w:rFonts w:ascii="AvantGarde Bk BT" w:hAnsi="AvantGarde Bk BT" w:cs="Arial"/>
          <w:color w:val="000000" w:themeColor="text1"/>
          <w:sz w:val="24"/>
          <w:szCs w:val="24"/>
        </w:rPr>
      </w:pPr>
    </w:p>
    <w:p w14:paraId="1750A801" w14:textId="77777777" w:rsidR="00FC774D" w:rsidRDefault="00FC774D" w:rsidP="00FC774D">
      <w:pPr>
        <w:pStyle w:val="corte4fondo"/>
        <w:tabs>
          <w:tab w:val="left" w:pos="567"/>
        </w:tabs>
        <w:ind w:left="113"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extraordinaria del 26 veintiséis de febrero de 2020 dos mil veinte. </w:t>
      </w:r>
    </w:p>
    <w:p w14:paraId="0C49FE8A" w14:textId="77777777" w:rsidR="00FC774D" w:rsidRDefault="00FC774D" w:rsidP="00FC774D">
      <w:pPr>
        <w:pStyle w:val="corte4fondo"/>
        <w:tabs>
          <w:tab w:val="left" w:pos="567"/>
        </w:tabs>
        <w:ind w:left="454"/>
        <w:rPr>
          <w:rFonts w:ascii="AvantGarde Bk BT" w:hAnsi="AvantGarde Bk BT" w:cs="Arial"/>
          <w:color w:val="000000" w:themeColor="text1"/>
          <w:sz w:val="24"/>
          <w:szCs w:val="24"/>
        </w:rPr>
      </w:pPr>
    </w:p>
    <w:p w14:paraId="0DB6B540" w14:textId="77777777" w:rsidR="00FC774D" w:rsidRDefault="00FC774D" w:rsidP="00FC774D">
      <w:pPr>
        <w:pStyle w:val="corte4fondo"/>
        <w:tabs>
          <w:tab w:val="left" w:pos="567"/>
        </w:tabs>
        <w:ind w:left="113" w:firstLine="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           VISTOS</w:t>
      </w:r>
      <w:r>
        <w:rPr>
          <w:rFonts w:ascii="AvantGarde Bk BT" w:hAnsi="AvantGarde Bk BT" w:cs="Arial"/>
          <w:color w:val="000000" w:themeColor="text1"/>
          <w:sz w:val="24"/>
          <w:szCs w:val="24"/>
        </w:rPr>
        <w:t>, para resolver, los autos del recurso de revisión identificado al rubro; y</w:t>
      </w:r>
    </w:p>
    <w:p w14:paraId="355405CF" w14:textId="77777777" w:rsidR="00FC774D" w:rsidRDefault="00FC774D" w:rsidP="00FC774D">
      <w:pPr>
        <w:pStyle w:val="corte4fondo"/>
        <w:tabs>
          <w:tab w:val="left" w:pos="567"/>
        </w:tabs>
        <w:spacing w:line="240" w:lineRule="auto"/>
        <w:ind w:left="454" w:firstLine="0"/>
        <w:rPr>
          <w:rFonts w:ascii="AvantGarde Bk BT" w:hAnsi="AvantGarde Bk BT" w:cs="Arial"/>
          <w:color w:val="000000" w:themeColor="text1"/>
          <w:sz w:val="24"/>
          <w:szCs w:val="24"/>
        </w:rPr>
      </w:pPr>
    </w:p>
    <w:p w14:paraId="736F9A75" w14:textId="77777777" w:rsidR="00FC774D" w:rsidRDefault="00FC774D" w:rsidP="00FC774D">
      <w:pPr>
        <w:pStyle w:val="corte4fondo"/>
        <w:tabs>
          <w:tab w:val="left" w:pos="567"/>
        </w:tabs>
        <w:ind w:left="454"/>
        <w:jc w:val="center"/>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RESULTANDO:</w:t>
      </w:r>
    </w:p>
    <w:p w14:paraId="1B85668E" w14:textId="77777777" w:rsidR="00FC774D" w:rsidRDefault="00FC774D" w:rsidP="00FC774D">
      <w:pPr>
        <w:pStyle w:val="corte4fondo"/>
        <w:tabs>
          <w:tab w:val="left" w:pos="567"/>
        </w:tabs>
        <w:ind w:left="454"/>
        <w:rPr>
          <w:rFonts w:ascii="AvantGarde Bk BT" w:hAnsi="AvantGarde Bk BT" w:cs="Arial"/>
          <w:color w:val="000000" w:themeColor="text1"/>
          <w:sz w:val="24"/>
          <w:szCs w:val="24"/>
        </w:rPr>
      </w:pPr>
    </w:p>
    <w:p w14:paraId="67BC065D" w14:textId="77777777" w:rsidR="00FC774D" w:rsidRDefault="00FC774D" w:rsidP="00FC774D">
      <w:pPr>
        <w:pStyle w:val="corte4fondo"/>
        <w:tabs>
          <w:tab w:val="left" w:pos="567"/>
        </w:tabs>
        <w:ind w:left="113"/>
        <w:rPr>
          <w:rFonts w:ascii="AvantGarde Bk BT" w:hAnsi="AvantGarde Bk BT" w:cs="Arial"/>
          <w:color w:val="000000" w:themeColor="text1"/>
          <w:sz w:val="24"/>
          <w:szCs w:val="24"/>
        </w:rPr>
      </w:pPr>
      <w:r>
        <w:rPr>
          <w:rFonts w:ascii="AvantGarde Bk BT" w:hAnsi="AvantGarde Bk BT" w:cs="Arial"/>
          <w:b/>
          <w:color w:val="000000" w:themeColor="text1"/>
          <w:sz w:val="24"/>
          <w:szCs w:val="24"/>
        </w:rPr>
        <w:t>PRIMERO.</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Solicitud de acceso a la información pública.</w:t>
      </w:r>
      <w:r>
        <w:rPr>
          <w:rFonts w:ascii="AvantGarde Bk BT" w:hAnsi="AvantGarde Bk BT" w:cs="Arial"/>
          <w:color w:val="000000" w:themeColor="text1"/>
          <w:sz w:val="24"/>
          <w:szCs w:val="24"/>
        </w:rPr>
        <w:t xml:space="preserve"> El 30 treinta de noviembre de 2019 dos mil diecinueve al </w:t>
      </w:r>
      <w:r>
        <w:rPr>
          <w:rFonts w:ascii="AvantGarde Bk BT" w:hAnsi="AvantGarde Bk BT" w:cs="Arial"/>
          <w:b/>
          <w:color w:val="000000" w:themeColor="text1"/>
          <w:sz w:val="24"/>
          <w:szCs w:val="24"/>
        </w:rPr>
        <w:t xml:space="preserve">MUNICIPIO DE SAN LUIS POTOSÍ,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01802019.</w:t>
      </w:r>
    </w:p>
    <w:p w14:paraId="334D0124" w14:textId="77777777" w:rsidR="00FC774D" w:rsidRDefault="00FC774D" w:rsidP="00FC774D">
      <w:pPr>
        <w:pStyle w:val="corte4fondo"/>
        <w:tabs>
          <w:tab w:val="left" w:pos="567"/>
        </w:tabs>
        <w:ind w:left="113"/>
        <w:rPr>
          <w:rFonts w:ascii="AvantGarde Bk BT" w:hAnsi="AvantGarde Bk BT" w:cs="Arial"/>
          <w:color w:val="000000" w:themeColor="text1"/>
          <w:sz w:val="24"/>
          <w:szCs w:val="24"/>
        </w:rPr>
      </w:pPr>
    </w:p>
    <w:p w14:paraId="2C319660" w14:textId="77777777" w:rsidR="00FC774D" w:rsidRDefault="00FC774D" w:rsidP="00FC774D">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SEGUNDO. Respuesta a la solicitud de acceso a la información pública. </w:t>
      </w:r>
      <w:r>
        <w:rPr>
          <w:rFonts w:ascii="AvantGarde Bk BT" w:hAnsi="AvantGarde Bk BT" w:cs="Arial"/>
          <w:color w:val="000000" w:themeColor="text1"/>
          <w:sz w:val="24"/>
          <w:szCs w:val="24"/>
        </w:rPr>
        <w:t xml:space="preserve">El 03 tres </w:t>
      </w:r>
      <w:r>
        <w:rPr>
          <w:rFonts w:ascii="AvantGarde Bk BT" w:hAnsi="AvantGarde Bk BT" w:cs="Arial"/>
          <w:sz w:val="24"/>
          <w:szCs w:val="24"/>
        </w:rPr>
        <w:t xml:space="preserve">de diciembre </w:t>
      </w:r>
      <w:r>
        <w:rPr>
          <w:rFonts w:ascii="AvantGarde Bk BT" w:hAnsi="AvantGarde Bk BT" w:cs="Arial"/>
          <w:color w:val="000000" w:themeColor="text1"/>
          <w:sz w:val="24"/>
          <w:szCs w:val="24"/>
        </w:rPr>
        <w:t>de 2019 dos mil diecinueve el sujeto obligado otorgó contestación a la solicitud de acceso.</w:t>
      </w:r>
    </w:p>
    <w:p w14:paraId="0562A19E" w14:textId="77777777" w:rsidR="00FC774D" w:rsidRDefault="00FC774D" w:rsidP="00FC774D">
      <w:pPr>
        <w:pStyle w:val="corte4fondo"/>
        <w:tabs>
          <w:tab w:val="left" w:pos="567"/>
        </w:tabs>
        <w:ind w:left="113" w:firstLine="680"/>
        <w:rPr>
          <w:rFonts w:ascii="AvantGarde Bk BT" w:hAnsi="AvantGarde Bk BT" w:cs="Arial"/>
          <w:b/>
          <w:color w:val="000000" w:themeColor="text1"/>
          <w:sz w:val="24"/>
          <w:szCs w:val="24"/>
        </w:rPr>
      </w:pPr>
    </w:p>
    <w:p w14:paraId="33DEDB7A" w14:textId="77777777" w:rsidR="00FC774D" w:rsidRDefault="00FC774D" w:rsidP="00FC774D">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 Interposición del recurso.</w:t>
      </w:r>
      <w:r>
        <w:rPr>
          <w:rFonts w:ascii="AvantGarde Bk BT" w:hAnsi="AvantGarde Bk BT" w:cs="Arial"/>
          <w:color w:val="000000" w:themeColor="text1"/>
          <w:sz w:val="24"/>
          <w:szCs w:val="24"/>
        </w:rPr>
        <w:t xml:space="preserve"> El 19 diecinueve de diciembre de 2019 dos mil diecinueve el solicitante de la información interpuso el recurso de revisión en contra de la respuesta a la solicitud.</w:t>
      </w:r>
    </w:p>
    <w:p w14:paraId="0796B030" w14:textId="77777777" w:rsidR="00FC774D" w:rsidRDefault="00FC774D" w:rsidP="00FC774D">
      <w:pPr>
        <w:pStyle w:val="corte4fondo"/>
        <w:tabs>
          <w:tab w:val="left" w:pos="567"/>
        </w:tabs>
        <w:ind w:left="680" w:firstLine="0"/>
        <w:rPr>
          <w:rFonts w:ascii="AvantGarde Bk BT" w:hAnsi="AvantGarde Bk BT" w:cs="Arial"/>
          <w:color w:val="000000" w:themeColor="text1"/>
          <w:sz w:val="24"/>
          <w:szCs w:val="24"/>
        </w:rPr>
      </w:pPr>
    </w:p>
    <w:p w14:paraId="3AF1E540" w14:textId="77777777" w:rsidR="00FC774D" w:rsidRDefault="00FC774D" w:rsidP="00FC774D">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Trámite del recurso de revisión ante esta Comisión Estatal de Garantía de Acceso a la Información Pública.</w:t>
      </w:r>
      <w:r>
        <w:rPr>
          <w:rFonts w:ascii="AvantGarde Bk BT" w:hAnsi="AvantGarde Bk BT" w:cs="Arial"/>
          <w:color w:val="000000" w:themeColor="text1"/>
          <w:sz w:val="24"/>
          <w:szCs w:val="24"/>
        </w:rPr>
        <w:t xml:space="preserve"> Mediante auto del 13 trece de enero de 2020 </w:t>
      </w:r>
      <w:r>
        <w:rPr>
          <w:rFonts w:ascii="AvantGarde Bk BT" w:hAnsi="AvantGarde Bk BT" w:cs="Arial"/>
          <w:color w:val="000000" w:themeColor="text1"/>
          <w:sz w:val="24"/>
          <w:szCs w:val="24"/>
        </w:rPr>
        <w:lastRenderedPageBreak/>
        <w:t>dos mil veinte,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6CF48A7C" w14:textId="77777777" w:rsidR="00FC774D" w:rsidRDefault="00FC774D" w:rsidP="00FC774D">
      <w:pPr>
        <w:pStyle w:val="corte4fondo"/>
        <w:tabs>
          <w:tab w:val="left" w:pos="567"/>
        </w:tabs>
        <w:ind w:left="113"/>
        <w:rPr>
          <w:rFonts w:ascii="AvantGarde Bk BT" w:hAnsi="AvantGarde Bk BT" w:cs="Arial"/>
          <w:color w:val="000000" w:themeColor="text1"/>
          <w:sz w:val="24"/>
          <w:szCs w:val="24"/>
        </w:rPr>
      </w:pPr>
    </w:p>
    <w:p w14:paraId="7C71A6C3" w14:textId="77777777" w:rsidR="00FC774D" w:rsidRDefault="00FC774D" w:rsidP="00FC774D">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 Auto de admisión.</w:t>
      </w:r>
      <w:r>
        <w:rPr>
          <w:rFonts w:ascii="AvantGarde Bk BT" w:hAnsi="AvantGarde Bk BT" w:cs="Arial"/>
          <w:color w:val="000000" w:themeColor="text1"/>
          <w:sz w:val="24"/>
          <w:szCs w:val="24"/>
        </w:rPr>
        <w:t xml:space="preserve"> Por proveído del 16 dieciséis de enero de 2020 dos mil veinte el Comisionado Ponente:</w:t>
      </w:r>
    </w:p>
    <w:p w14:paraId="2F178073" w14:textId="77777777" w:rsidR="00FC774D" w:rsidRDefault="00FC774D" w:rsidP="00FC774D">
      <w:pPr>
        <w:pStyle w:val="corte4fondo"/>
        <w:tabs>
          <w:tab w:val="left" w:pos="567"/>
        </w:tabs>
        <w:ind w:left="113"/>
        <w:rPr>
          <w:rFonts w:ascii="AvantGarde Bk BT" w:hAnsi="AvantGarde Bk BT" w:cs="Arial"/>
          <w:color w:val="000000" w:themeColor="text1"/>
          <w:sz w:val="24"/>
          <w:szCs w:val="24"/>
        </w:rPr>
      </w:pPr>
    </w:p>
    <w:p w14:paraId="33A78E20" w14:textId="77777777" w:rsidR="00FC774D" w:rsidRDefault="00FC774D" w:rsidP="00FC774D">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Admitió en tiempo y forma el medio de impugnación en atención a la hipótesis establecida en la fracción V del artículo 167, de la Ley de la materia.</w:t>
      </w:r>
    </w:p>
    <w:p w14:paraId="3E042D01" w14:textId="77777777" w:rsidR="00FC774D" w:rsidRDefault="00FC774D" w:rsidP="00FC774D">
      <w:pPr>
        <w:pStyle w:val="corte4fondo"/>
        <w:tabs>
          <w:tab w:val="left" w:pos="567"/>
        </w:tabs>
        <w:ind w:lef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 El ponente registró en el Libro de Gobierno el presente expediente como recurso de revisión </w:t>
      </w:r>
      <w:r>
        <w:rPr>
          <w:rFonts w:ascii="AvantGarde Bk BT" w:hAnsi="AvantGarde Bk BT" w:cs="Arial"/>
          <w:b/>
          <w:color w:val="000000" w:themeColor="text1"/>
          <w:sz w:val="24"/>
          <w:szCs w:val="24"/>
        </w:rPr>
        <w:t>RR-059/2020-1 PNT.</w:t>
      </w:r>
    </w:p>
    <w:p w14:paraId="413F4EDD" w14:textId="77777777" w:rsidR="00FC774D" w:rsidRDefault="00FC774D" w:rsidP="00FC774D">
      <w:pPr>
        <w:pStyle w:val="corte4fondo"/>
        <w:tabs>
          <w:tab w:val="left" w:pos="567"/>
        </w:tabs>
        <w:ind w:lef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 Tuvo como ente obligado al </w:t>
      </w:r>
      <w:r>
        <w:rPr>
          <w:rFonts w:ascii="AvantGarde Bk BT" w:hAnsi="AvantGarde Bk BT" w:cs="Arial"/>
          <w:b/>
          <w:color w:val="000000" w:themeColor="text1"/>
          <w:sz w:val="24"/>
          <w:szCs w:val="24"/>
        </w:rPr>
        <w:t>MUNICIPIO</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 SAN LUIS POTOSÍ, por conducto de su TITULAR y de su TITULAR DE LA UNIDAD DE TRANSPARENCIA. </w:t>
      </w:r>
    </w:p>
    <w:p w14:paraId="34C14369" w14:textId="77777777" w:rsidR="00FC774D" w:rsidRDefault="00FC774D" w:rsidP="00FC774D">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7543E5CA" w14:textId="77777777" w:rsidR="00FC774D" w:rsidRDefault="00FC774D" w:rsidP="00FC774D">
      <w:pPr>
        <w:pStyle w:val="corte4fondo"/>
        <w:numPr>
          <w:ilvl w:val="0"/>
          <w:numId w:val="8"/>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48D35DA2" w14:textId="77777777" w:rsidR="00FC774D" w:rsidRDefault="00FC774D" w:rsidP="00FC774D">
      <w:pPr>
        <w:pStyle w:val="corte4fondo"/>
        <w:numPr>
          <w:ilvl w:val="0"/>
          <w:numId w:val="8"/>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6FBBF560" w14:textId="77777777" w:rsidR="00FC774D" w:rsidRDefault="00FC774D" w:rsidP="00FC774D">
      <w:pPr>
        <w:pStyle w:val="corte4fondo"/>
        <w:numPr>
          <w:ilvl w:val="0"/>
          <w:numId w:val="8"/>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8C168CD" w14:textId="77777777" w:rsidR="00FC774D" w:rsidRDefault="00FC774D" w:rsidP="00FC774D">
      <w:pPr>
        <w:pStyle w:val="corte4fondo"/>
        <w:numPr>
          <w:ilvl w:val="0"/>
          <w:numId w:val="8"/>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EDE3CF0" w14:textId="77777777" w:rsidR="00FC774D" w:rsidRDefault="00FC774D" w:rsidP="00FC774D">
      <w:pPr>
        <w:pStyle w:val="corte4fondo"/>
        <w:numPr>
          <w:ilvl w:val="0"/>
          <w:numId w:val="8"/>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ED4B36E" w14:textId="77777777" w:rsidR="00FC774D" w:rsidRDefault="00FC774D" w:rsidP="00FC774D">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0F4608D" w14:textId="77777777" w:rsidR="00FC774D" w:rsidRDefault="00FC774D" w:rsidP="00FC774D">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3A28AFAE" w14:textId="77777777" w:rsidR="00FC774D" w:rsidRDefault="00FC774D" w:rsidP="00FC774D">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5E8715D" w14:textId="77777777" w:rsidR="00FC774D" w:rsidRDefault="00FC774D" w:rsidP="00FC774D">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Rendición del informe del sujeto obligado.</w:t>
      </w:r>
      <w:r>
        <w:rPr>
          <w:rFonts w:ascii="AvantGarde Bk BT" w:hAnsi="AvantGarde Bk BT" w:cs="Arial"/>
          <w:color w:val="000000" w:themeColor="text1"/>
          <w:sz w:val="24"/>
          <w:szCs w:val="24"/>
        </w:rPr>
        <w:t xml:space="preserve"> Mediante el auto del 11 once de febrero de 2020 dos mil veinte el ponente:</w:t>
      </w:r>
    </w:p>
    <w:p w14:paraId="0151E936" w14:textId="77777777" w:rsidR="00FC774D" w:rsidRDefault="00FC774D" w:rsidP="00FC774D">
      <w:pPr>
        <w:pStyle w:val="corte4fondo"/>
        <w:tabs>
          <w:tab w:val="left" w:pos="567"/>
        </w:tabs>
        <w:rPr>
          <w:rFonts w:ascii="AvantGarde Bk BT" w:hAnsi="AvantGarde Bk BT" w:cs="Arial"/>
          <w:color w:val="000000" w:themeColor="text1"/>
          <w:sz w:val="24"/>
          <w:szCs w:val="24"/>
        </w:rPr>
      </w:pPr>
    </w:p>
    <w:p w14:paraId="3E6C69B9" w14:textId="77777777" w:rsidR="00FC774D" w:rsidRDefault="00FC774D" w:rsidP="00FC774D">
      <w:pPr>
        <w:pStyle w:val="corte4fondo"/>
        <w:numPr>
          <w:ilvl w:val="0"/>
          <w:numId w:val="9"/>
        </w:numPr>
        <w:tabs>
          <w:tab w:val="left" w:pos="567"/>
        </w:tabs>
        <w:rPr>
          <w:rFonts w:ascii="AvantGarde Bk BT" w:hAnsi="AvantGarde Bk BT" w:cs="Arial"/>
          <w:color w:val="FF0000"/>
          <w:sz w:val="24"/>
          <w:szCs w:val="24"/>
        </w:rPr>
      </w:pPr>
      <w:r>
        <w:rPr>
          <w:rFonts w:ascii="AvantGarde Bk BT" w:hAnsi="AvantGarde Bk BT" w:cs="Arial"/>
          <w:color w:val="000000" w:themeColor="text1"/>
          <w:sz w:val="24"/>
          <w:szCs w:val="24"/>
        </w:rPr>
        <w:t>Tuvo por recibido oficio número U.T.457/2020,</w:t>
      </w:r>
      <w:r>
        <w:rPr>
          <w:rFonts w:ascii="AvantGarde Bk BT" w:hAnsi="AvantGarde Bk BT" w:cs="Arial"/>
          <w:sz w:val="24"/>
          <w:szCs w:val="24"/>
        </w:rPr>
        <w:t xml:space="preserve"> signado por Pammela Méndez Cuevas, Titular de la Unidad de Transparencia del sujeto obligado, acompañado de 01 un anexo, recibido en este organismo el 04 cuatro de febrero de 2020 dos mil veinte.</w:t>
      </w:r>
    </w:p>
    <w:p w14:paraId="6020C562" w14:textId="77777777" w:rsidR="00FC774D" w:rsidRDefault="00FC774D" w:rsidP="00FC774D">
      <w:pPr>
        <w:pStyle w:val="corte4fondo"/>
        <w:numPr>
          <w:ilvl w:val="0"/>
          <w:numId w:val="9"/>
        </w:numPr>
        <w:tabs>
          <w:tab w:val="left" w:pos="567"/>
        </w:tabs>
        <w:rPr>
          <w:rFonts w:ascii="AvantGarde Bk BT" w:hAnsi="AvantGarde Bk BT" w:cs="Arial"/>
          <w:sz w:val="24"/>
          <w:szCs w:val="24"/>
        </w:rPr>
      </w:pPr>
      <w:r>
        <w:rPr>
          <w:rFonts w:ascii="AvantGarde Bk BT" w:hAnsi="AvantGarde Bk BT" w:cs="Arial"/>
          <w:sz w:val="24"/>
          <w:szCs w:val="24"/>
        </w:rPr>
        <w:t>Le reconoció su personalidad para comparecer en este expediente.</w:t>
      </w:r>
    </w:p>
    <w:p w14:paraId="64412A79" w14:textId="77777777" w:rsidR="00FC774D" w:rsidRDefault="00FC774D" w:rsidP="00FC774D">
      <w:pPr>
        <w:pStyle w:val="corte4fondo"/>
        <w:numPr>
          <w:ilvl w:val="0"/>
          <w:numId w:val="10"/>
        </w:numPr>
        <w:tabs>
          <w:tab w:val="left" w:pos="567"/>
        </w:tabs>
        <w:rPr>
          <w:rFonts w:ascii="AvantGarde Bk BT" w:hAnsi="AvantGarde Bk BT" w:cs="Arial"/>
          <w:sz w:val="24"/>
          <w:szCs w:val="24"/>
        </w:rPr>
      </w:pPr>
      <w:r>
        <w:rPr>
          <w:rFonts w:ascii="AvantGarde Bk BT" w:hAnsi="AvantGarde Bk BT" w:cs="Arial"/>
          <w:sz w:val="24"/>
          <w:szCs w:val="24"/>
        </w:rPr>
        <w:t>Tuvo al sujeto obligado por manifestado en tiempo y forma lo que a su derecho convino.</w:t>
      </w:r>
    </w:p>
    <w:p w14:paraId="3307570C" w14:textId="77777777" w:rsidR="00FC774D" w:rsidRDefault="00FC774D" w:rsidP="00FC774D">
      <w:pPr>
        <w:pStyle w:val="corte4fondo"/>
        <w:numPr>
          <w:ilvl w:val="0"/>
          <w:numId w:val="10"/>
        </w:numPr>
        <w:tabs>
          <w:tab w:val="left" w:pos="567"/>
        </w:tabs>
        <w:rPr>
          <w:rFonts w:ascii="AvantGarde Bk BT" w:hAnsi="AvantGarde Bk BT" w:cs="Arial"/>
          <w:sz w:val="24"/>
          <w:szCs w:val="24"/>
        </w:rPr>
      </w:pPr>
      <w:r>
        <w:rPr>
          <w:rFonts w:ascii="AvantGarde Bk BT" w:hAnsi="AvantGarde Bk BT" w:cs="Arial"/>
          <w:sz w:val="24"/>
          <w:szCs w:val="24"/>
        </w:rPr>
        <w:t>Se le tiene por ofrecidas las pruebas y manifestando lo que a su derecho convenga.</w:t>
      </w:r>
    </w:p>
    <w:p w14:paraId="3BA34133" w14:textId="77777777" w:rsidR="00FC774D" w:rsidRDefault="00FC774D" w:rsidP="00FC774D">
      <w:pPr>
        <w:pStyle w:val="corte4fondo"/>
        <w:numPr>
          <w:ilvl w:val="0"/>
          <w:numId w:val="10"/>
        </w:numPr>
        <w:tabs>
          <w:tab w:val="left" w:pos="567"/>
        </w:tabs>
        <w:rPr>
          <w:rFonts w:ascii="AvantGarde Bk BT" w:hAnsi="AvantGarde Bk BT" w:cs="Arial"/>
          <w:sz w:val="24"/>
          <w:szCs w:val="24"/>
        </w:rPr>
      </w:pPr>
      <w:r>
        <w:rPr>
          <w:rFonts w:ascii="AvantGarde Bk BT" w:hAnsi="AvantGarde Bk BT" w:cs="Arial"/>
          <w:sz w:val="24"/>
          <w:szCs w:val="24"/>
        </w:rPr>
        <w:t>Para concluir, el ponente declaró cerrado el periodo de instrucción y procedió a elaborar el proyecto de resolución respectivo.</w:t>
      </w:r>
    </w:p>
    <w:p w14:paraId="01091334" w14:textId="77777777" w:rsidR="00FC774D" w:rsidRDefault="00FC774D" w:rsidP="00FC774D">
      <w:pPr>
        <w:pStyle w:val="corte4fondo"/>
        <w:tabs>
          <w:tab w:val="left" w:pos="567"/>
        </w:tabs>
        <w:ind w:left="1040" w:firstLine="0"/>
        <w:rPr>
          <w:rFonts w:ascii="AvantGarde Bk BT" w:hAnsi="AvantGarde Bk BT" w:cs="Arial"/>
          <w:color w:val="FF0000"/>
          <w:sz w:val="24"/>
          <w:szCs w:val="24"/>
        </w:rPr>
      </w:pPr>
    </w:p>
    <w:p w14:paraId="543264EA" w14:textId="77777777" w:rsidR="00FC774D" w:rsidRDefault="00FC774D" w:rsidP="00FC774D">
      <w:pPr>
        <w:pStyle w:val="corte4fondo"/>
        <w:tabs>
          <w:tab w:val="left" w:pos="567"/>
        </w:tabs>
        <w:ind w:firstLine="0"/>
        <w:rPr>
          <w:rFonts w:ascii="AvantGarde Bk BT" w:hAnsi="AvantGarde Bk BT" w:cs="Arial"/>
          <w:color w:val="FF0000"/>
          <w:sz w:val="24"/>
          <w:szCs w:val="24"/>
        </w:rPr>
      </w:pPr>
    </w:p>
    <w:p w14:paraId="2C565999" w14:textId="77777777" w:rsidR="00FC774D" w:rsidRDefault="00FC774D" w:rsidP="00FC774D">
      <w:pPr>
        <w:pStyle w:val="corte4fondo"/>
        <w:tabs>
          <w:tab w:val="left" w:pos="567"/>
        </w:tabs>
        <w:jc w:val="center"/>
        <w:rPr>
          <w:rFonts w:ascii="AvantGarde Bk BT" w:hAnsi="AvantGarde Bk BT" w:cs="Arial"/>
          <w:b/>
          <w:sz w:val="24"/>
          <w:szCs w:val="24"/>
        </w:rPr>
      </w:pPr>
      <w:r>
        <w:rPr>
          <w:rFonts w:ascii="AvantGarde Bk BT" w:hAnsi="AvantGarde Bk BT" w:cs="Arial"/>
          <w:b/>
          <w:sz w:val="24"/>
          <w:szCs w:val="24"/>
        </w:rPr>
        <w:t>CONSIDERANDO</w:t>
      </w:r>
    </w:p>
    <w:p w14:paraId="07B819CD" w14:textId="77777777" w:rsidR="00FC774D" w:rsidRDefault="00FC774D" w:rsidP="00FC774D">
      <w:pPr>
        <w:pStyle w:val="corte4fondo"/>
        <w:tabs>
          <w:tab w:val="left" w:pos="567"/>
        </w:tabs>
        <w:jc w:val="center"/>
        <w:rPr>
          <w:rFonts w:ascii="AvantGarde Bk BT" w:hAnsi="AvantGarde Bk BT" w:cs="Arial"/>
          <w:b/>
          <w:sz w:val="24"/>
          <w:szCs w:val="24"/>
        </w:rPr>
      </w:pPr>
    </w:p>
    <w:p w14:paraId="3CC2916F" w14:textId="77777777" w:rsidR="00FC774D" w:rsidRDefault="00FC774D" w:rsidP="00FC774D">
      <w:pPr>
        <w:pStyle w:val="corte4fondo"/>
        <w:tabs>
          <w:tab w:val="left" w:pos="567"/>
        </w:tabs>
        <w:rPr>
          <w:rFonts w:ascii="AvantGarde Bk BT" w:hAnsi="AvantGarde Bk BT" w:cs="Arial"/>
          <w:sz w:val="24"/>
          <w:szCs w:val="24"/>
        </w:rPr>
      </w:pPr>
      <w:r>
        <w:rPr>
          <w:rFonts w:ascii="AvantGarde Bk BT" w:hAnsi="AvantGarde Bk BT" w:cs="Arial"/>
          <w:b/>
          <w:sz w:val="24"/>
          <w:szCs w:val="24"/>
        </w:rPr>
        <w:t>PRIMERO. Competencia.</w:t>
      </w:r>
      <w:r>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F521F80" w14:textId="77777777" w:rsidR="00FC774D" w:rsidRDefault="00FC774D" w:rsidP="00FC774D">
      <w:pPr>
        <w:pStyle w:val="corte4fondo"/>
        <w:tabs>
          <w:tab w:val="left" w:pos="567"/>
        </w:tabs>
        <w:rPr>
          <w:rFonts w:ascii="AvantGarde Bk BT" w:hAnsi="AvantGarde Bk BT" w:cs="Arial"/>
          <w:sz w:val="24"/>
          <w:szCs w:val="24"/>
        </w:rPr>
      </w:pPr>
    </w:p>
    <w:p w14:paraId="5C8F329C" w14:textId="77777777" w:rsidR="00FC774D" w:rsidRDefault="00FC774D" w:rsidP="00FC774D">
      <w:pPr>
        <w:pStyle w:val="corte4fondo"/>
        <w:tabs>
          <w:tab w:val="left" w:pos="567"/>
        </w:tabs>
        <w:rPr>
          <w:rFonts w:ascii="AvantGarde Bk BT" w:hAnsi="AvantGarde Bk BT" w:cs="Arial"/>
          <w:sz w:val="24"/>
          <w:szCs w:val="24"/>
        </w:rPr>
      </w:pPr>
      <w:r>
        <w:rPr>
          <w:rFonts w:ascii="AvantGarde Bk BT" w:hAnsi="AvantGarde Bk BT" w:cs="Arial"/>
          <w:b/>
          <w:sz w:val="24"/>
          <w:szCs w:val="24"/>
        </w:rPr>
        <w:t>SEGUNDO. Procedencia.</w:t>
      </w:r>
      <w:r>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7C9584F4" w14:textId="77777777" w:rsidR="00FC774D" w:rsidRDefault="00FC774D" w:rsidP="00FC774D">
      <w:pPr>
        <w:pStyle w:val="corte4fondo"/>
        <w:tabs>
          <w:tab w:val="left" w:pos="567"/>
        </w:tabs>
        <w:rPr>
          <w:rFonts w:ascii="AvantGarde Bk BT" w:hAnsi="AvantGarde Bk BT" w:cs="Arial"/>
          <w:sz w:val="24"/>
          <w:szCs w:val="24"/>
        </w:rPr>
      </w:pPr>
    </w:p>
    <w:p w14:paraId="0F1A6F44" w14:textId="77777777" w:rsidR="00FC774D" w:rsidRDefault="00FC774D" w:rsidP="00FC774D">
      <w:pPr>
        <w:pStyle w:val="corte4fondo"/>
        <w:tabs>
          <w:tab w:val="left" w:pos="567"/>
        </w:tabs>
        <w:rPr>
          <w:rFonts w:ascii="AvantGarde Bk BT" w:hAnsi="AvantGarde Bk BT" w:cs="Arial"/>
          <w:sz w:val="24"/>
          <w:szCs w:val="24"/>
        </w:rPr>
      </w:pPr>
      <w:r>
        <w:rPr>
          <w:rFonts w:ascii="AvantGarde Bk BT" w:hAnsi="AvantGarde Bk BT" w:cs="Arial"/>
          <w:b/>
          <w:sz w:val="24"/>
          <w:szCs w:val="24"/>
        </w:rPr>
        <w:t>TERCERO. Legitimación.</w:t>
      </w:r>
      <w:r>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42B4977" w14:textId="77777777" w:rsidR="00FC774D" w:rsidRDefault="00FC774D" w:rsidP="00FC774D">
      <w:pPr>
        <w:pStyle w:val="corte4fondo"/>
        <w:tabs>
          <w:tab w:val="left" w:pos="567"/>
        </w:tabs>
        <w:rPr>
          <w:rFonts w:ascii="AvantGarde Bk BT" w:hAnsi="AvantGarde Bk BT" w:cs="Arial"/>
          <w:color w:val="FF0000"/>
          <w:sz w:val="24"/>
          <w:szCs w:val="24"/>
        </w:rPr>
      </w:pPr>
    </w:p>
    <w:p w14:paraId="0BAE11D5" w14:textId="77777777" w:rsidR="00FC774D" w:rsidRDefault="00FC774D" w:rsidP="00FC774D">
      <w:pPr>
        <w:pStyle w:val="corte4fondo"/>
        <w:tabs>
          <w:tab w:val="left" w:pos="567"/>
        </w:tabs>
        <w:rPr>
          <w:rFonts w:ascii="AvantGarde Bk BT" w:hAnsi="AvantGarde Bk BT" w:cs="Arial"/>
          <w:sz w:val="24"/>
          <w:szCs w:val="24"/>
        </w:rPr>
      </w:pPr>
      <w:r>
        <w:rPr>
          <w:rFonts w:ascii="AvantGarde Bk BT" w:hAnsi="AvantGarde Bk BT" w:cs="Arial"/>
          <w:b/>
          <w:sz w:val="24"/>
          <w:szCs w:val="24"/>
        </w:rPr>
        <w:t>CUARTO. Oportunidad del recurso.</w:t>
      </w:r>
      <w:r>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FEEC350" w14:textId="77777777" w:rsidR="00FC774D" w:rsidRDefault="00FC774D" w:rsidP="00FC774D">
      <w:pPr>
        <w:pStyle w:val="corte4fondo"/>
        <w:tabs>
          <w:tab w:val="left" w:pos="567"/>
        </w:tabs>
        <w:rPr>
          <w:rFonts w:ascii="AvantGarde Bk BT" w:hAnsi="AvantGarde Bk BT" w:cs="Arial"/>
          <w:color w:val="FF0000"/>
          <w:sz w:val="24"/>
          <w:szCs w:val="24"/>
        </w:rPr>
      </w:pPr>
    </w:p>
    <w:p w14:paraId="75C7B0F8" w14:textId="77777777" w:rsidR="00FC774D" w:rsidRDefault="00FC774D" w:rsidP="00FC774D">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 El 03 tres de diciembre de 2019 dos mil diecinueve el solicitante de la información fue notificado de la respuesta a su solicitud de información. </w:t>
      </w:r>
    </w:p>
    <w:p w14:paraId="08DD234B" w14:textId="77777777" w:rsidR="00FC774D" w:rsidRDefault="00FC774D" w:rsidP="00FC774D">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 Así, los quince días hábiles para interponer el recurso de revisión transcurrieron del 04 cuatro de diciembre del 2019 dos mil diecinueve al 08 ocho de enero de 2020 dos mil veinte, descontando los días inhábiles relativos al periodo vacacional iniciado el 18 dieciocho de diciembre del 2019 dos mil diecinueve al 01 primero de enero del 2020 dos mil veinte. </w:t>
      </w:r>
    </w:p>
    <w:p w14:paraId="269F97D7" w14:textId="77777777" w:rsidR="00FC774D" w:rsidRDefault="00FC774D" w:rsidP="00FC774D">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Consecuentemente si el 19 diecinueve de diciembre de 2019 dos mil diecinueve el recurrente interpuso el citado medio de impugnación ante esta Comisión de Transparencia, resulta claro que es oportuna su presentación.</w:t>
      </w:r>
    </w:p>
    <w:p w14:paraId="5390D14C" w14:textId="77777777" w:rsidR="00FC774D" w:rsidRDefault="00FC774D" w:rsidP="00FC774D">
      <w:pPr>
        <w:pStyle w:val="corte4fondo"/>
        <w:tabs>
          <w:tab w:val="left" w:pos="567"/>
        </w:tabs>
        <w:ind w:firstLine="0"/>
        <w:rPr>
          <w:rFonts w:ascii="AvantGarde Bk BT" w:hAnsi="AvantGarde Bk BT" w:cs="Arial"/>
          <w:color w:val="FF0000"/>
          <w:sz w:val="24"/>
          <w:szCs w:val="24"/>
        </w:rPr>
      </w:pPr>
    </w:p>
    <w:p w14:paraId="75BA214E" w14:textId="77777777" w:rsidR="00FC774D" w:rsidRDefault="00FC774D" w:rsidP="00FC774D">
      <w:pPr>
        <w:pStyle w:val="corte4fondo"/>
        <w:tabs>
          <w:tab w:val="left" w:pos="567"/>
        </w:tabs>
        <w:ind w:firstLine="680"/>
        <w:rPr>
          <w:rFonts w:ascii="AvantGarde Bk BT" w:hAnsi="AvantGarde Bk BT" w:cs="Arial"/>
          <w:color w:val="FF0000"/>
          <w:sz w:val="24"/>
          <w:szCs w:val="24"/>
        </w:rPr>
      </w:pPr>
      <w:r>
        <w:rPr>
          <w:rFonts w:ascii="AvantGarde Bk BT" w:hAnsi="AvantGarde Bk BT" w:cs="Arial"/>
          <w:b/>
          <w:color w:val="FF0000"/>
          <w:sz w:val="24"/>
          <w:szCs w:val="24"/>
        </w:rPr>
        <w:t xml:space="preserve"> </w:t>
      </w:r>
      <w:r>
        <w:rPr>
          <w:rFonts w:ascii="AvantGarde Bk BT" w:hAnsi="AvantGarde Bk BT" w:cs="Arial"/>
          <w:b/>
          <w:sz w:val="24"/>
          <w:szCs w:val="24"/>
        </w:rPr>
        <w:t>QUINTO. Causales de improcedencia.</w:t>
      </w:r>
      <w:r>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9C9F3B" w14:textId="77777777" w:rsidR="00FC774D" w:rsidRDefault="00FC774D" w:rsidP="00FC774D">
      <w:pPr>
        <w:pStyle w:val="corte4fondo"/>
        <w:tabs>
          <w:tab w:val="left" w:pos="567"/>
        </w:tabs>
        <w:ind w:firstLine="680"/>
        <w:rPr>
          <w:rFonts w:ascii="AvantGarde Bk BT" w:hAnsi="AvantGarde Bk BT" w:cs="Arial"/>
          <w:b/>
          <w:color w:val="FF0000"/>
          <w:sz w:val="24"/>
          <w:szCs w:val="24"/>
        </w:rPr>
      </w:pPr>
    </w:p>
    <w:p w14:paraId="13955182" w14:textId="77777777" w:rsidR="00FC774D" w:rsidRDefault="00FC774D" w:rsidP="00FC774D">
      <w:pPr>
        <w:pStyle w:val="corte4fondo"/>
        <w:tabs>
          <w:tab w:val="left" w:pos="567"/>
        </w:tabs>
        <w:ind w:firstLine="680"/>
        <w:rPr>
          <w:rFonts w:ascii="AvantGarde Bk BT" w:hAnsi="AvantGarde Bk BT" w:cs="Arial"/>
          <w:sz w:val="24"/>
          <w:szCs w:val="24"/>
        </w:rPr>
      </w:pPr>
      <w:r>
        <w:rPr>
          <w:rFonts w:ascii="AvantGarde Bk BT" w:hAnsi="AvantGarde Bk BT" w:cs="Arial"/>
          <w:b/>
          <w:sz w:val="24"/>
          <w:szCs w:val="24"/>
        </w:rPr>
        <w:t>SEXTO. Estudio de fondo.</w:t>
      </w:r>
      <w:r>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6264AF1C" w14:textId="77777777" w:rsidR="00FC774D" w:rsidRDefault="00FC774D" w:rsidP="00FC774D">
      <w:pPr>
        <w:pStyle w:val="corte4fondo"/>
        <w:tabs>
          <w:tab w:val="left" w:pos="567"/>
        </w:tabs>
        <w:ind w:firstLine="680"/>
        <w:rPr>
          <w:rFonts w:ascii="AvantGarde Bk BT" w:hAnsi="AvantGarde Bk BT" w:cs="Arial"/>
          <w:sz w:val="24"/>
          <w:szCs w:val="24"/>
        </w:rPr>
      </w:pPr>
    </w:p>
    <w:p w14:paraId="4B9EA411" w14:textId="77777777" w:rsidR="00FC774D" w:rsidRDefault="00FC774D" w:rsidP="00FC774D">
      <w:pPr>
        <w:pStyle w:val="corte4fondo"/>
        <w:tabs>
          <w:tab w:val="left" w:pos="567"/>
        </w:tabs>
        <w:ind w:firstLine="680"/>
        <w:rPr>
          <w:rFonts w:ascii="AvantGarde Bk BT" w:hAnsi="AvantGarde Bk BT" w:cs="Arial"/>
          <w:b/>
          <w:sz w:val="24"/>
          <w:szCs w:val="24"/>
        </w:rPr>
      </w:pPr>
      <w:r>
        <w:rPr>
          <w:rFonts w:ascii="AvantGarde Bk BT" w:hAnsi="AvantGarde Bk BT" w:cs="Arial"/>
          <w:sz w:val="24"/>
          <w:szCs w:val="24"/>
        </w:rPr>
        <w:t>En la solicitud de información de la que se deriva el presente recurso de revisión se solicitó:</w:t>
      </w:r>
    </w:p>
    <w:p w14:paraId="20090F12" w14:textId="77777777" w:rsidR="00FC774D" w:rsidRDefault="00FC774D" w:rsidP="00FC774D">
      <w:pPr>
        <w:pStyle w:val="corte4fondo"/>
        <w:tabs>
          <w:tab w:val="left" w:pos="567"/>
        </w:tabs>
        <w:ind w:left="680"/>
        <w:rPr>
          <w:rFonts w:ascii="AvantGarde Bk BT" w:hAnsi="AvantGarde Bk BT" w:cs="Arial"/>
          <w:i/>
          <w:sz w:val="22"/>
          <w:szCs w:val="22"/>
        </w:rPr>
      </w:pPr>
      <w:r>
        <w:rPr>
          <w:rFonts w:ascii="AvantGarde Bk BT" w:hAnsi="AvantGarde Bk BT" w:cs="Arial"/>
          <w:sz w:val="24"/>
          <w:szCs w:val="24"/>
        </w:rPr>
        <w:t>“</w:t>
      </w:r>
      <w:r>
        <w:rPr>
          <w:rFonts w:ascii="AvantGarde Bk BT" w:hAnsi="AvantGarde Bk BT" w:cs="Arial"/>
          <w:i/>
          <w:sz w:val="22"/>
          <w:szCs w:val="22"/>
        </w:rPr>
        <w:t>SOLICITO DE OCTUBRE DE 2018 DEL ARTICULO, FRACCION E INCISO: 84 XVII : La información en versión pública de las declaraciones, de situación patrimonial, fiscal y de intereses de los servidores públicos, en los sistemas habilitados para ello, de acuerdo con lo siguiente. YA QUE LA INFORMACION PUBLICADA EN LA PLATAFORMA DE CEGAIP ES INCORRECTA. DE FAVOR MANDAR LA INFORMACION A TRAVES DE ESTA PLATAFORMA O AL CORREO EN ELECTRONICO...</w:t>
      </w:r>
      <w:r>
        <w:rPr>
          <w:rFonts w:ascii="AvantGarde Bk BT" w:hAnsi="AvantGarde Bk BT" w:cs="Arial"/>
          <w:sz w:val="24"/>
          <w:szCs w:val="24"/>
        </w:rPr>
        <w:t xml:space="preserve">” </w:t>
      </w:r>
      <w:r>
        <w:rPr>
          <w:rFonts w:ascii="AvantGarde Bk BT" w:hAnsi="AvantGarde Bk BT" w:cs="Arial"/>
          <w:b/>
          <w:sz w:val="24"/>
          <w:szCs w:val="24"/>
        </w:rPr>
        <w:t>SIC.</w:t>
      </w:r>
      <w:r>
        <w:rPr>
          <w:rFonts w:ascii="AvantGarde Bk BT" w:hAnsi="AvantGarde Bk BT" w:cs="Arial"/>
          <w:sz w:val="24"/>
          <w:szCs w:val="24"/>
        </w:rPr>
        <w:t xml:space="preserve"> (Visible a foja 01 uno de autos).</w:t>
      </w:r>
    </w:p>
    <w:p w14:paraId="1693F8CA" w14:textId="77777777" w:rsidR="00FC774D" w:rsidRDefault="00FC774D" w:rsidP="00FC774D">
      <w:pPr>
        <w:pStyle w:val="corte4fondo"/>
        <w:tabs>
          <w:tab w:val="left" w:pos="567"/>
        </w:tabs>
        <w:ind w:firstLine="0"/>
        <w:rPr>
          <w:rFonts w:ascii="AvantGarde Bk BT" w:hAnsi="AvantGarde Bk BT" w:cs="Arial"/>
          <w:sz w:val="24"/>
          <w:szCs w:val="24"/>
        </w:rPr>
      </w:pPr>
    </w:p>
    <w:p w14:paraId="45BC094A" w14:textId="109B078D" w:rsidR="00FC774D" w:rsidRDefault="00FC774D" w:rsidP="00FC774D">
      <w:pPr>
        <w:pStyle w:val="corte4fondo"/>
        <w:tabs>
          <w:tab w:val="left" w:pos="567"/>
        </w:tabs>
        <w:ind w:firstLine="0"/>
        <w:rPr>
          <w:rFonts w:ascii="AvantGarde Bk BT" w:hAnsi="AvantGarde Bk BT" w:cs="Arial"/>
          <w:sz w:val="24"/>
          <w:szCs w:val="24"/>
        </w:rPr>
      </w:pPr>
      <w:r>
        <w:rPr>
          <w:noProof/>
        </w:rPr>
        <w:drawing>
          <wp:anchor distT="0" distB="0" distL="114300" distR="114300" simplePos="0" relativeHeight="251658240" behindDoc="0" locked="0" layoutInCell="1" allowOverlap="1" wp14:anchorId="712A68E3" wp14:editId="74A2476D">
            <wp:simplePos x="0" y="0"/>
            <wp:positionH relativeFrom="column">
              <wp:posOffset>328295</wp:posOffset>
            </wp:positionH>
            <wp:positionV relativeFrom="paragraph">
              <wp:posOffset>3212465</wp:posOffset>
            </wp:positionV>
            <wp:extent cx="5837555" cy="2009775"/>
            <wp:effectExtent l="0" t="0" r="0" b="952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8">
                      <a:extLst>
                        <a:ext uri="{28A0092B-C50C-407E-A947-70E740481C1C}">
                          <a14:useLocalDpi xmlns:a14="http://schemas.microsoft.com/office/drawing/2010/main" val="0"/>
                        </a:ext>
                      </a:extLst>
                    </a:blip>
                    <a:srcRect l="23451" t="44920" r="21527" b="21391"/>
                    <a:stretch>
                      <a:fillRect/>
                    </a:stretch>
                  </pic:blipFill>
                  <pic:spPr bwMode="auto">
                    <a:xfrm>
                      <a:off x="0" y="0"/>
                      <a:ext cx="5837555" cy="200977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0306C94D" wp14:editId="0A7A29F0">
            <wp:simplePos x="0" y="0"/>
            <wp:positionH relativeFrom="column">
              <wp:posOffset>328295</wp:posOffset>
            </wp:positionH>
            <wp:positionV relativeFrom="paragraph">
              <wp:posOffset>660400</wp:posOffset>
            </wp:positionV>
            <wp:extent cx="5772150" cy="2538730"/>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l="23602" t="39839" r="21378" b="17113"/>
                    <a:stretch>
                      <a:fillRect/>
                    </a:stretch>
                  </pic:blipFill>
                  <pic:spPr bwMode="auto">
                    <a:xfrm>
                      <a:off x="0" y="0"/>
                      <a:ext cx="5772150" cy="2538730"/>
                    </a:xfrm>
                    <a:prstGeom prst="rect">
                      <a:avLst/>
                    </a:prstGeom>
                    <a:noFill/>
                  </pic:spPr>
                </pic:pic>
              </a:graphicData>
            </a:graphic>
            <wp14:sizeRelH relativeFrom="margin">
              <wp14:pctWidth>0</wp14:pctWidth>
            </wp14:sizeRelH>
            <wp14:sizeRelV relativeFrom="margin">
              <wp14:pctHeight>0</wp14:pctHeight>
            </wp14:sizeRelV>
          </wp:anchor>
        </w:drawing>
      </w:r>
      <w:r>
        <w:rPr>
          <w:rFonts w:ascii="AvantGarde Bk BT" w:hAnsi="AvantGarde Bk BT" w:cs="Arial"/>
          <w:sz w:val="24"/>
          <w:szCs w:val="24"/>
        </w:rPr>
        <w:t>Como respuesta a la solicitud, el sujeto obligado emitió la siguiente contestación (Visible a foja 01 uno de autos).:</w:t>
      </w:r>
    </w:p>
    <w:p w14:paraId="59BD46A8" w14:textId="77777777" w:rsidR="00FC774D" w:rsidRDefault="00FC774D" w:rsidP="00FC774D">
      <w:pPr>
        <w:pStyle w:val="corte4fondo"/>
        <w:tabs>
          <w:tab w:val="left" w:pos="567"/>
        </w:tabs>
        <w:ind w:firstLine="680"/>
        <w:rPr>
          <w:noProof/>
        </w:rPr>
      </w:pPr>
    </w:p>
    <w:p w14:paraId="4D4C6EA7" w14:textId="77777777" w:rsidR="00FC774D" w:rsidRDefault="00FC774D" w:rsidP="00FC774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Inconforme con la respuesta recaída a su solicitud de información, el hoy recurrente interpuso el recurso de revisión que nos ocupa y manifestó:</w:t>
      </w:r>
    </w:p>
    <w:p w14:paraId="083DCB6C" w14:textId="77777777" w:rsidR="00FC774D" w:rsidRDefault="00FC774D" w:rsidP="00FC774D">
      <w:pPr>
        <w:pStyle w:val="corte4fondo"/>
        <w:tabs>
          <w:tab w:val="left" w:pos="567"/>
        </w:tabs>
        <w:ind w:firstLine="0"/>
        <w:rPr>
          <w:rFonts w:ascii="AvantGarde Bk BT" w:hAnsi="AvantGarde Bk BT" w:cs="Arial"/>
          <w:sz w:val="24"/>
          <w:szCs w:val="24"/>
        </w:rPr>
      </w:pPr>
    </w:p>
    <w:p w14:paraId="45B19E0A" w14:textId="77777777" w:rsidR="00FC774D" w:rsidRDefault="00FC774D" w:rsidP="00FC774D">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i/>
          <w:sz w:val="22"/>
          <w:szCs w:val="22"/>
        </w:rPr>
        <w:t>EL SUJETO OBLIGADO NO CONTESTO LA INFORMACION REQURIDA, NO ME DICEN NADA DE LA LIGA QUE ENVIE JUNTO A MI SOLICITUD QUE ES DONDE ESTA INCORRECTA LA INFORMACION.</w:t>
      </w:r>
      <w:r>
        <w:rPr>
          <w:rFonts w:ascii="AvantGarde Bk BT" w:hAnsi="AvantGarde Bk BT" w:cs="Arial"/>
          <w:sz w:val="24"/>
          <w:szCs w:val="24"/>
        </w:rPr>
        <w:t xml:space="preserve">” </w:t>
      </w:r>
      <w:r>
        <w:rPr>
          <w:rFonts w:ascii="AvantGarde Bk BT" w:hAnsi="AvantGarde Bk BT" w:cs="Arial"/>
          <w:b/>
          <w:sz w:val="24"/>
          <w:szCs w:val="24"/>
        </w:rPr>
        <w:t>SIC.</w:t>
      </w:r>
      <w:r>
        <w:rPr>
          <w:rFonts w:ascii="AvantGarde Bk BT" w:hAnsi="AvantGarde Bk BT" w:cs="Arial"/>
          <w:sz w:val="24"/>
          <w:szCs w:val="24"/>
        </w:rPr>
        <w:t xml:space="preserve"> (Visible en la foja 02 dos de autos).</w:t>
      </w:r>
    </w:p>
    <w:p w14:paraId="4A08BB20" w14:textId="77777777" w:rsidR="00FC774D" w:rsidRDefault="00FC774D" w:rsidP="00FC774D">
      <w:pPr>
        <w:pStyle w:val="corte4fondo"/>
        <w:tabs>
          <w:tab w:val="left" w:pos="567"/>
        </w:tabs>
        <w:ind w:firstLine="0"/>
        <w:rPr>
          <w:rFonts w:ascii="AvantGarde Bk BT" w:hAnsi="AvantGarde Bk BT" w:cs="Arial"/>
          <w:sz w:val="24"/>
          <w:szCs w:val="24"/>
        </w:rPr>
      </w:pPr>
    </w:p>
    <w:p w14:paraId="4BFF9E21" w14:textId="77777777" w:rsidR="00FC774D" w:rsidRDefault="00FC774D" w:rsidP="00FC774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Al respecto, en el informe que el sujeto obligado rindió ante este organismo, y que está visible de foja 01 uno y su reverso de autos, señaló que conforme a lo estipulado en el artículo 152 de la Ley de Transparencia y Acceso a la Información Pública del Estado de San Luis Potosí, </w:t>
      </w:r>
      <w:r>
        <w:rPr>
          <w:rStyle w:val="Refdenotaalpie"/>
          <w:rFonts w:ascii="AvantGarde Bk BT" w:eastAsiaTheme="minorEastAsia" w:hAnsi="AvantGarde Bk BT" w:cs="Arial"/>
          <w:sz w:val="24"/>
          <w:szCs w:val="24"/>
        </w:rPr>
        <w:footnoteReference w:id="1"/>
      </w:r>
      <w:r>
        <w:rPr>
          <w:rFonts w:ascii="AvantGarde Bk BT" w:hAnsi="AvantGarde Bk BT" w:cs="Arial"/>
          <w:sz w:val="24"/>
          <w:szCs w:val="24"/>
        </w:rPr>
        <w:t xml:space="preserve">la información de interés se encuentra publicada en el enlace </w:t>
      </w:r>
      <w:hyperlink r:id="rId10" w:history="1">
        <w:r>
          <w:rPr>
            <w:rStyle w:val="Hipervnculo"/>
            <w:rFonts w:ascii="AvantGarde Bk BT" w:hAnsi="AvantGarde Bk BT" w:cs="Arial"/>
            <w:sz w:val="24"/>
            <w:szCs w:val="24"/>
          </w:rPr>
          <w:t>www.sanluis.gob.mx</w:t>
        </w:r>
      </w:hyperlink>
      <w:r>
        <w:rPr>
          <w:rFonts w:ascii="AvantGarde Bk BT" w:hAnsi="AvantGarde Bk BT" w:cs="Arial"/>
          <w:sz w:val="24"/>
          <w:szCs w:val="24"/>
        </w:rPr>
        <w:t>.</w:t>
      </w:r>
    </w:p>
    <w:p w14:paraId="28623A39" w14:textId="77777777" w:rsidR="00FC774D" w:rsidRDefault="00FC774D" w:rsidP="00FC774D">
      <w:pPr>
        <w:pStyle w:val="corte4fondo"/>
        <w:tabs>
          <w:tab w:val="left" w:pos="567"/>
        </w:tabs>
        <w:ind w:firstLine="680"/>
        <w:rPr>
          <w:rFonts w:ascii="AvantGarde Bk BT" w:hAnsi="AvantGarde Bk BT" w:cs="Arial"/>
          <w:sz w:val="24"/>
          <w:szCs w:val="24"/>
        </w:rPr>
      </w:pPr>
    </w:p>
    <w:p w14:paraId="5B605534" w14:textId="77777777" w:rsidR="00FC774D" w:rsidRDefault="00FC774D" w:rsidP="00FC774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el sujeto obligado rinde las instrucciones necesarias, con un lenguaje sencillo para cualquier persona, para la localización de la información de interés</w:t>
      </w:r>
      <w:r>
        <w:rPr>
          <w:rStyle w:val="Refdenotaalpie"/>
          <w:rFonts w:ascii="AvantGarde Bk BT" w:eastAsiaTheme="minorEastAsia" w:hAnsi="AvantGarde Bk BT" w:cs="Arial"/>
          <w:sz w:val="24"/>
          <w:szCs w:val="24"/>
        </w:rPr>
        <w:footnoteReference w:id="2"/>
      </w:r>
      <w:r>
        <w:rPr>
          <w:rFonts w:ascii="AvantGarde Bk BT" w:hAnsi="AvantGarde Bk BT" w:cs="Arial"/>
          <w:sz w:val="24"/>
          <w:szCs w:val="24"/>
        </w:rPr>
        <w:t xml:space="preserve">, en este sentido, al acatar las instrucciones proporcionadas del sujeto obligado, se obtuvo </w:t>
      </w:r>
    </w:p>
    <w:p w14:paraId="19B18415" w14:textId="77777777" w:rsidR="00FC774D" w:rsidRDefault="00FC774D" w:rsidP="00FC774D">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acceso a un documento en formato Excel que contiene el formato correspondiente al desglose respectivo del artículo 84 fracción XVII del mes de octubre del año 2018 dos mil dieciocho; corroborado de manera ilustrativa como se muestra con la siguiente impresión de pantalla:</w:t>
      </w:r>
    </w:p>
    <w:p w14:paraId="4A24EB73" w14:textId="0D8C3546" w:rsidR="00FC774D" w:rsidRDefault="00FC774D" w:rsidP="00FC774D">
      <w:pPr>
        <w:pStyle w:val="corte4fondo"/>
        <w:tabs>
          <w:tab w:val="left" w:pos="567"/>
        </w:tabs>
        <w:ind w:firstLine="680"/>
        <w:rPr>
          <w:noProof/>
        </w:rPr>
      </w:pPr>
      <w:r>
        <w:rPr>
          <w:noProof/>
        </w:rPr>
        <w:drawing>
          <wp:anchor distT="0" distB="0" distL="114300" distR="114300" simplePos="0" relativeHeight="251658240" behindDoc="0" locked="0" layoutInCell="1" allowOverlap="1" wp14:anchorId="366533C3" wp14:editId="33C40188">
            <wp:simplePos x="0" y="0"/>
            <wp:positionH relativeFrom="column">
              <wp:posOffset>-188595</wp:posOffset>
            </wp:positionH>
            <wp:positionV relativeFrom="paragraph">
              <wp:posOffset>295910</wp:posOffset>
            </wp:positionV>
            <wp:extent cx="6593205" cy="232410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1">
                      <a:extLst>
                        <a:ext uri="{28A0092B-C50C-407E-A947-70E740481C1C}">
                          <a14:useLocalDpi xmlns:a14="http://schemas.microsoft.com/office/drawing/2010/main" val="0"/>
                        </a:ext>
                      </a:extLst>
                    </a:blip>
                    <a:srcRect r="632" b="37700"/>
                    <a:stretch>
                      <a:fillRect/>
                    </a:stretch>
                  </pic:blipFill>
                  <pic:spPr bwMode="auto">
                    <a:xfrm>
                      <a:off x="0" y="0"/>
                      <a:ext cx="6593205" cy="2324100"/>
                    </a:xfrm>
                    <a:prstGeom prst="rect">
                      <a:avLst/>
                    </a:prstGeom>
                    <a:noFill/>
                  </pic:spPr>
                </pic:pic>
              </a:graphicData>
            </a:graphic>
            <wp14:sizeRelH relativeFrom="page">
              <wp14:pctWidth>0</wp14:pctWidth>
            </wp14:sizeRelH>
            <wp14:sizeRelV relativeFrom="page">
              <wp14:pctHeight>0</wp14:pctHeight>
            </wp14:sizeRelV>
          </wp:anchor>
        </w:drawing>
      </w:r>
    </w:p>
    <w:p w14:paraId="3620016B" w14:textId="56E46697" w:rsidR="00FC774D" w:rsidRDefault="00FC774D" w:rsidP="007D7B73">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59264" behindDoc="0" locked="0" layoutInCell="1" allowOverlap="1" wp14:anchorId="2242BF45" wp14:editId="02CA9C64">
            <wp:simplePos x="0" y="0"/>
            <wp:positionH relativeFrom="margin">
              <wp:align>center</wp:align>
            </wp:positionH>
            <wp:positionV relativeFrom="paragraph">
              <wp:posOffset>2425065</wp:posOffset>
            </wp:positionV>
            <wp:extent cx="6724650" cy="238125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r="1013" b="37656"/>
                    <a:stretch/>
                  </pic:blipFill>
                  <pic:spPr bwMode="auto">
                    <a:xfrm>
                      <a:off x="0" y="0"/>
                      <a:ext cx="6724650" cy="2381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FC8AD4F" w14:textId="7B6A655A" w:rsidR="00FC774D" w:rsidRDefault="00FC774D" w:rsidP="007D7B7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Como se puede observar en el formato citado, en la columna marcada</w:t>
      </w:r>
      <w:r w:rsidR="00176D9D">
        <w:rPr>
          <w:rFonts w:ascii="AvantGarde Bk BT" w:hAnsi="AvantGarde Bk BT" w:cs="Arial"/>
          <w:sz w:val="24"/>
          <w:szCs w:val="24"/>
        </w:rPr>
        <w:t xml:space="preserve"> como</w:t>
      </w:r>
      <w:r>
        <w:rPr>
          <w:rFonts w:ascii="AvantGarde Bk BT" w:hAnsi="AvantGarde Bk BT" w:cs="Arial"/>
          <w:sz w:val="24"/>
          <w:szCs w:val="24"/>
        </w:rPr>
        <w:t xml:space="preserve"> “S”, nombrada como </w:t>
      </w:r>
      <w:r w:rsidRPr="00FC774D">
        <w:rPr>
          <w:rFonts w:ascii="AvantGarde Bk BT" w:hAnsi="AvantGarde Bk BT" w:cs="Arial"/>
          <w:i/>
          <w:sz w:val="24"/>
          <w:szCs w:val="24"/>
        </w:rPr>
        <w:t>Nota</w:t>
      </w:r>
      <w:r>
        <w:rPr>
          <w:rFonts w:ascii="AvantGarde Bk BT" w:hAnsi="AvantGarde Bk BT" w:cs="Arial"/>
          <w:i/>
          <w:sz w:val="24"/>
          <w:szCs w:val="24"/>
        </w:rPr>
        <w:t xml:space="preserve">, </w:t>
      </w:r>
      <w:r w:rsidRPr="00FC774D">
        <w:rPr>
          <w:rFonts w:ascii="AvantGarde Bk BT" w:hAnsi="AvantGarde Bk BT" w:cs="Arial"/>
          <w:sz w:val="24"/>
          <w:szCs w:val="24"/>
        </w:rPr>
        <w:t>se v</w:t>
      </w:r>
      <w:r>
        <w:rPr>
          <w:rFonts w:ascii="AvantGarde Bk BT" w:hAnsi="AvantGarde Bk BT" w:cs="Arial"/>
          <w:sz w:val="24"/>
          <w:szCs w:val="24"/>
        </w:rPr>
        <w:t>isualiza una leyenda que cita “</w:t>
      </w:r>
      <w:r w:rsidRPr="00FC774D">
        <w:rPr>
          <w:rFonts w:ascii="AvantGarde Bk BT" w:hAnsi="AvantGarde Bk BT" w:cs="Arial"/>
          <w:sz w:val="24"/>
          <w:szCs w:val="24"/>
        </w:rPr>
        <w:t>En proceso de autorización de la versión pública por parte del Comité de Transparencia del Municipio de San Luis Potosí</w:t>
      </w:r>
      <w:r>
        <w:rPr>
          <w:rFonts w:ascii="AvantGarde Bk BT" w:hAnsi="AvantGarde Bk BT" w:cs="Arial"/>
          <w:sz w:val="24"/>
          <w:szCs w:val="24"/>
        </w:rPr>
        <w:t>”.</w:t>
      </w:r>
    </w:p>
    <w:p w14:paraId="6DC9593B" w14:textId="5B95DE93" w:rsidR="0096651A" w:rsidRDefault="00FC774D" w:rsidP="00FC774D">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96651A">
        <w:rPr>
          <w:rFonts w:ascii="AvantGarde Bk BT" w:hAnsi="AvantGarde Bk BT" w:cs="Arial"/>
          <w:sz w:val="24"/>
          <w:szCs w:val="24"/>
        </w:rPr>
        <w:t>Así las cosas, este cuerpo colegiado estima que los agravios vertidos por el particular resultan</w:t>
      </w:r>
      <w:r w:rsidR="0096651A" w:rsidRPr="00F02A2C">
        <w:rPr>
          <w:rFonts w:ascii="AvantGarde Bk BT" w:hAnsi="AvantGarde Bk BT" w:cs="Arial"/>
          <w:sz w:val="24"/>
          <w:szCs w:val="24"/>
        </w:rPr>
        <w:t xml:space="preserve"> </w:t>
      </w:r>
      <w:r w:rsidR="00A37A46">
        <w:rPr>
          <w:rFonts w:ascii="AvantGarde Bk BT" w:hAnsi="AvantGarde Bk BT" w:cs="Arial"/>
          <w:sz w:val="24"/>
          <w:szCs w:val="24"/>
        </w:rPr>
        <w:t>operantes en razón de las siguientes consideraciones:</w:t>
      </w:r>
    </w:p>
    <w:p w14:paraId="1745CF18" w14:textId="77777777" w:rsidR="00A37A46" w:rsidRDefault="00A37A46" w:rsidP="00A37A46">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primer término,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3"/>
      </w:r>
      <w:r>
        <w:rPr>
          <w:rFonts w:ascii="AvantGarde Bk BT" w:hAnsi="AvantGarde Bk BT" w:cs="Arial"/>
          <w:sz w:val="24"/>
          <w:szCs w:val="24"/>
        </w:rPr>
        <w:t>;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4"/>
      </w:r>
    </w:p>
    <w:p w14:paraId="6C269166" w14:textId="77777777" w:rsidR="00A37A46" w:rsidRDefault="00A37A46" w:rsidP="00A37A4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entes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1EA4F369" w14:textId="77777777" w:rsidR="00A37A46" w:rsidRDefault="00A37A46" w:rsidP="00CC368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391AD8A3" w14:textId="77777777" w:rsidR="00A37A46" w:rsidRDefault="00A37A46" w:rsidP="00A37A4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Criterio 02/17. Congruencia y exhaustividad.-</w:t>
      </w:r>
      <w:r w:rsidRPr="00B96B2A">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85300F">
        <w:rPr>
          <w:rFonts w:ascii="AvantGarde Bk BT" w:hAnsi="AvantGarde Bk BT" w:cs="Arial"/>
          <w:i/>
          <w:sz w:val="20"/>
          <w:szCs w:val="24"/>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B96B2A">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37198EA4" w14:textId="77215DBB" w:rsidR="00FC774D" w:rsidRDefault="00FC774D" w:rsidP="00FC774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Aunado a lo anterior, el arábigo 60 de la Ley de Transparencia y Acceso a la Información Publica del estado expresa concretamente que la entrega de la información </w:t>
      </w:r>
      <w:r w:rsidRPr="00FC774D">
        <w:rPr>
          <w:rFonts w:ascii="AvantGarde Bk BT" w:hAnsi="AvantGarde Bk BT" w:cs="Arial"/>
          <w:sz w:val="24"/>
          <w:szCs w:val="24"/>
        </w:rPr>
        <w:t>no implica el procesamiento, ni la adecuación de la información al</w:t>
      </w:r>
      <w:r>
        <w:rPr>
          <w:rFonts w:ascii="AvantGarde Bk BT" w:hAnsi="AvantGarde Bk BT" w:cs="Arial"/>
          <w:sz w:val="24"/>
          <w:szCs w:val="24"/>
        </w:rPr>
        <w:t xml:space="preserve"> </w:t>
      </w:r>
      <w:r w:rsidRPr="00FC774D">
        <w:rPr>
          <w:rFonts w:ascii="AvantGarde Bk BT" w:hAnsi="AvantGarde Bk BT" w:cs="Arial"/>
          <w:sz w:val="24"/>
          <w:szCs w:val="24"/>
        </w:rPr>
        <w:t xml:space="preserve">interés del solicitante, </w:t>
      </w:r>
      <w:r w:rsidRPr="0085300F">
        <w:rPr>
          <w:rFonts w:ascii="AvantGarde Bk BT" w:hAnsi="AvantGarde Bk BT" w:cs="Arial"/>
          <w:sz w:val="24"/>
          <w:szCs w:val="24"/>
          <w:u w:val="single"/>
        </w:rPr>
        <w:t>salvo la producción de versiones públicas del documento</w:t>
      </w:r>
      <w:r w:rsidRPr="0085300F">
        <w:rPr>
          <w:rFonts w:ascii="AvantGarde Bk BT" w:hAnsi="AvantGarde Bk BT" w:cs="Arial"/>
          <w:sz w:val="24"/>
          <w:szCs w:val="24"/>
          <w:u w:val="single"/>
        </w:rPr>
        <w:t xml:space="preserve">, toda vez que </w:t>
      </w:r>
      <w:r w:rsidRPr="0085300F">
        <w:rPr>
          <w:rFonts w:ascii="AvantGarde Bk BT" w:hAnsi="AvantGarde Bk BT" w:cs="Arial"/>
          <w:sz w:val="24"/>
          <w:szCs w:val="24"/>
          <w:u w:val="single"/>
        </w:rPr>
        <w:t>están obligados a permitir el ejercicio del derecho de acceso a la</w:t>
      </w:r>
      <w:r w:rsidRPr="0085300F">
        <w:rPr>
          <w:rFonts w:ascii="AvantGarde Bk BT" w:hAnsi="AvantGarde Bk BT" w:cs="Arial"/>
          <w:sz w:val="24"/>
          <w:szCs w:val="24"/>
          <w:u w:val="single"/>
        </w:rPr>
        <w:t xml:space="preserve"> </w:t>
      </w:r>
      <w:r w:rsidRPr="0085300F">
        <w:rPr>
          <w:rFonts w:ascii="AvantGarde Bk BT" w:hAnsi="AvantGarde Bk BT" w:cs="Arial"/>
          <w:sz w:val="24"/>
          <w:szCs w:val="24"/>
          <w:u w:val="single"/>
        </w:rPr>
        <w:t>información</w:t>
      </w:r>
      <w:r w:rsidRPr="00FC774D">
        <w:rPr>
          <w:rFonts w:ascii="AvantGarde Bk BT" w:hAnsi="AvantGarde Bk BT" w:cs="Arial"/>
          <w:sz w:val="24"/>
          <w:szCs w:val="24"/>
        </w:rPr>
        <w:t xml:space="preserve"> pública en los términos de esta Ley</w:t>
      </w:r>
      <w:r>
        <w:rPr>
          <w:rStyle w:val="Refdenotaalpie"/>
          <w:rFonts w:ascii="AvantGarde Bk BT" w:hAnsi="AvantGarde Bk BT" w:cs="Arial"/>
          <w:sz w:val="24"/>
          <w:szCs w:val="24"/>
        </w:rPr>
        <w:footnoteReference w:id="5"/>
      </w:r>
      <w:r>
        <w:rPr>
          <w:rFonts w:ascii="AvantGarde Bk BT" w:hAnsi="AvantGarde Bk BT" w:cs="Arial"/>
          <w:sz w:val="24"/>
          <w:szCs w:val="24"/>
        </w:rPr>
        <w:t>.</w:t>
      </w:r>
    </w:p>
    <w:p w14:paraId="72924CA8" w14:textId="7E7D4648" w:rsidR="00467A68" w:rsidRDefault="00467A68" w:rsidP="00467A6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Por otra parte, la ley adjetiva a la materia, es clara y precisa al ostentar que l</w:t>
      </w:r>
      <w:r w:rsidRPr="00A9693B">
        <w:rPr>
          <w:rFonts w:ascii="AvantGarde Bk BT" w:hAnsi="AvantGarde Bk BT" w:cs="Arial"/>
          <w:sz w:val="24"/>
          <w:szCs w:val="24"/>
        </w:rPr>
        <w:t>a información contenida en las obligaciones de transparencia no podrá omitirse</w:t>
      </w:r>
      <w:r>
        <w:rPr>
          <w:rFonts w:ascii="AvantGarde Bk BT" w:hAnsi="AvantGarde Bk BT" w:cs="Arial"/>
          <w:sz w:val="24"/>
          <w:szCs w:val="24"/>
        </w:rPr>
        <w:t xml:space="preserve"> </w:t>
      </w:r>
      <w:r w:rsidRPr="00A9693B">
        <w:rPr>
          <w:rFonts w:ascii="AvantGarde Bk BT" w:hAnsi="AvantGarde Bk BT" w:cs="Arial"/>
          <w:sz w:val="24"/>
          <w:szCs w:val="24"/>
        </w:rPr>
        <w:t>en las versiones públicas</w:t>
      </w:r>
      <w:r>
        <w:rPr>
          <w:rStyle w:val="Refdenotaalpie"/>
          <w:rFonts w:ascii="AvantGarde Bk BT" w:hAnsi="AvantGarde Bk BT" w:cs="Arial"/>
          <w:sz w:val="24"/>
          <w:szCs w:val="24"/>
        </w:rPr>
        <w:footnoteReference w:id="6"/>
      </w:r>
      <w:r>
        <w:rPr>
          <w:rFonts w:ascii="AvantGarde Bk BT" w:hAnsi="AvantGarde Bk BT" w:cs="Arial"/>
          <w:sz w:val="24"/>
          <w:szCs w:val="24"/>
        </w:rPr>
        <w:t xml:space="preserve">, que en caso concreto, si bien es cierto que el sujeto obligado proporciono el formato correspondiente al </w:t>
      </w:r>
      <w:r>
        <w:rPr>
          <w:rFonts w:ascii="AvantGarde Bk BT" w:hAnsi="AvantGarde Bk BT" w:cs="Arial"/>
          <w:sz w:val="24"/>
          <w:szCs w:val="24"/>
        </w:rPr>
        <w:t>artículo 84 fracción XVII del mes de octubre del año 2018 dos mil dieciocho</w:t>
      </w:r>
      <w:r>
        <w:rPr>
          <w:rFonts w:ascii="AvantGarde Bk BT" w:hAnsi="AvantGarde Bk BT" w:cs="Arial"/>
          <w:sz w:val="24"/>
          <w:szCs w:val="24"/>
        </w:rPr>
        <w:t xml:space="preserve">, también lo es, que dicho documento no contiene la información </w:t>
      </w:r>
      <w:r w:rsidR="0085300F">
        <w:rPr>
          <w:rFonts w:ascii="AvantGarde Bk BT" w:hAnsi="AvantGarde Bk BT" w:cs="Arial"/>
          <w:sz w:val="24"/>
          <w:szCs w:val="24"/>
        </w:rPr>
        <w:t>requerida</w:t>
      </w:r>
      <w:r>
        <w:rPr>
          <w:rFonts w:ascii="AvantGarde Bk BT" w:hAnsi="AvantGarde Bk BT" w:cs="Arial"/>
          <w:sz w:val="24"/>
          <w:szCs w:val="24"/>
        </w:rPr>
        <w:t xml:space="preserve">, argumentando que se encuentra en proceso </w:t>
      </w:r>
      <w:r w:rsidRPr="00FC774D">
        <w:rPr>
          <w:rFonts w:ascii="AvantGarde Bk BT" w:hAnsi="AvantGarde Bk BT" w:cs="Arial"/>
          <w:sz w:val="24"/>
          <w:szCs w:val="24"/>
        </w:rPr>
        <w:t>de autorización de la versión pública por parte del Comité</w:t>
      </w:r>
      <w:r>
        <w:rPr>
          <w:rFonts w:ascii="AvantGarde Bk BT" w:hAnsi="AvantGarde Bk BT" w:cs="Arial"/>
          <w:sz w:val="24"/>
          <w:szCs w:val="24"/>
        </w:rPr>
        <w:t xml:space="preserve"> del sujeto obligado.</w:t>
      </w:r>
    </w:p>
    <w:p w14:paraId="2FB0E887" w14:textId="24443F01" w:rsidR="00A9693B" w:rsidRDefault="00467A68" w:rsidP="00FC774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este sentido, es menester hacer mención que el sujeto obligado se encuentra constreñido a actualizar la información por lo menos cada mes cuando se trate de</w:t>
      </w:r>
      <w:r w:rsidR="00A9693B" w:rsidRPr="00A9693B">
        <w:rPr>
          <w:rFonts w:ascii="AvantGarde Bk BT" w:hAnsi="AvantGarde Bk BT" w:cs="Arial"/>
          <w:sz w:val="24"/>
          <w:szCs w:val="24"/>
        </w:rPr>
        <w:t xml:space="preserve"> las obligaciones de transparencia</w:t>
      </w:r>
      <w:r>
        <w:rPr>
          <w:rFonts w:ascii="AvantGarde Bk BT" w:hAnsi="AvantGarde Bk BT" w:cs="Arial"/>
          <w:sz w:val="24"/>
          <w:szCs w:val="24"/>
        </w:rPr>
        <w:t xml:space="preserve">, indicando </w:t>
      </w:r>
      <w:r w:rsidR="00A9693B" w:rsidRPr="00A9693B">
        <w:rPr>
          <w:rFonts w:ascii="AvantGarde Bk BT" w:hAnsi="AvantGarde Bk BT" w:cs="Arial"/>
          <w:sz w:val="24"/>
          <w:szCs w:val="24"/>
        </w:rPr>
        <w:t>la fecha de su última actualización</w:t>
      </w:r>
      <w:r w:rsidR="00176D9D">
        <w:rPr>
          <w:rStyle w:val="Refdenotaalpie"/>
          <w:rFonts w:ascii="AvantGarde Bk BT" w:hAnsi="AvantGarde Bk BT" w:cs="Arial"/>
          <w:sz w:val="24"/>
          <w:szCs w:val="24"/>
        </w:rPr>
        <w:footnoteReference w:id="7"/>
      </w:r>
      <w:r w:rsidR="00176D9D">
        <w:rPr>
          <w:rFonts w:ascii="AvantGarde Bk BT" w:hAnsi="AvantGarde Bk BT" w:cs="Arial"/>
          <w:sz w:val="24"/>
          <w:szCs w:val="24"/>
        </w:rPr>
        <w:t>.</w:t>
      </w:r>
    </w:p>
    <w:p w14:paraId="49A8713A" w14:textId="13B37BA5" w:rsidR="00221E61" w:rsidRDefault="00221E61" w:rsidP="00974FF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el marco de las consideraciones antes anotadas, resulta evidente que en el caso concreto, el sujeto obligado no atendió de manera exhaustiva la solicitud de información planteada por el particular, </w:t>
      </w:r>
      <w:r w:rsidR="00176D9D">
        <w:rPr>
          <w:rFonts w:ascii="AvantGarde Bk BT" w:hAnsi="AvantGarde Bk BT" w:cs="Arial"/>
          <w:sz w:val="24"/>
          <w:szCs w:val="24"/>
        </w:rPr>
        <w:t>que como qued</w:t>
      </w:r>
      <w:r w:rsidR="0085300F">
        <w:rPr>
          <w:rFonts w:ascii="AvantGarde Bk BT" w:hAnsi="AvantGarde Bk BT" w:cs="Arial"/>
          <w:sz w:val="24"/>
          <w:szCs w:val="24"/>
        </w:rPr>
        <w:t>o</w:t>
      </w:r>
      <w:r w:rsidR="00176D9D">
        <w:rPr>
          <w:rFonts w:ascii="AvantGarde Bk BT" w:hAnsi="AvantGarde Bk BT" w:cs="Arial"/>
          <w:sz w:val="24"/>
          <w:szCs w:val="24"/>
        </w:rPr>
        <w:t xml:space="preserve"> evidenciado, el formato se encuentra carente de lo requerido</w:t>
      </w:r>
      <w:r w:rsidR="0085300F">
        <w:rPr>
          <w:rFonts w:ascii="AvantGarde Bk BT" w:hAnsi="AvantGarde Bk BT" w:cs="Arial"/>
          <w:sz w:val="24"/>
          <w:szCs w:val="24"/>
        </w:rPr>
        <w:t>,</w:t>
      </w:r>
      <w:r w:rsidR="00974FFF">
        <w:rPr>
          <w:rFonts w:ascii="AvantGarde Bk BT" w:hAnsi="AvantGarde Bk BT" w:cs="Arial"/>
          <w:sz w:val="24"/>
          <w:szCs w:val="24"/>
        </w:rPr>
        <w:t xml:space="preserve"> negando el acceso a la misma al no proporcionar el documento que esta obligado a actualizar en los medios idóneos para el efecto, tal y como lo establece la fracción II de </w:t>
      </w:r>
      <w:r w:rsidR="00974FFF" w:rsidRPr="00974FFF">
        <w:rPr>
          <w:rFonts w:ascii="AvantGarde Bk BT" w:hAnsi="AvantGarde Bk BT" w:cs="Arial"/>
          <w:sz w:val="24"/>
          <w:szCs w:val="24"/>
        </w:rPr>
        <w:t>Acuerdo CEGAIP-216/2017 S.E. que establece la Tabla de Aplicabilidad de</w:t>
      </w:r>
      <w:r w:rsidR="00974FFF">
        <w:rPr>
          <w:rFonts w:ascii="AvantGarde Bk BT" w:hAnsi="AvantGarde Bk BT" w:cs="Arial"/>
          <w:sz w:val="24"/>
          <w:szCs w:val="24"/>
        </w:rPr>
        <w:t xml:space="preserve"> </w:t>
      </w:r>
      <w:r w:rsidR="00974FFF" w:rsidRPr="00974FFF">
        <w:rPr>
          <w:rFonts w:ascii="AvantGarde Bk BT" w:hAnsi="AvantGarde Bk BT" w:cs="Arial"/>
          <w:sz w:val="24"/>
          <w:szCs w:val="24"/>
        </w:rPr>
        <w:t>Obligaciones de Transparencia Comunes a los Sujetos Obligados del Estado</w:t>
      </w:r>
      <w:r w:rsidR="00974FFF">
        <w:rPr>
          <w:rFonts w:ascii="AvantGarde Bk BT" w:hAnsi="AvantGarde Bk BT" w:cs="Arial"/>
          <w:sz w:val="24"/>
          <w:szCs w:val="24"/>
        </w:rPr>
        <w:t>, para que se encuentre totalmente satisfecho el derecho al acceso a la información pública al que el recurrente es merecedor.</w:t>
      </w:r>
    </w:p>
    <w:p w14:paraId="5E0CA9AA" w14:textId="2C3A7A92" w:rsidR="00221E61" w:rsidRDefault="00221E61" w:rsidP="00176D9D">
      <w:pPr>
        <w:pStyle w:val="corte4fondo"/>
        <w:tabs>
          <w:tab w:val="left" w:pos="567"/>
        </w:tabs>
        <w:spacing w:after="240"/>
        <w:ind w:firstLine="680"/>
        <w:rPr>
          <w:rFonts w:ascii="AvantGarde Bk BT" w:hAnsi="AvantGarde Bk BT" w:cs="Arial"/>
          <w:sz w:val="24"/>
          <w:szCs w:val="24"/>
        </w:rPr>
      </w:pPr>
      <w:r w:rsidRPr="00D25307">
        <w:rPr>
          <w:rFonts w:ascii="AvantGarde Bk BT" w:hAnsi="AvantGarde Bk BT" w:cs="Arial"/>
          <w:sz w:val="24"/>
          <w:szCs w:val="24"/>
        </w:rPr>
        <w:t>En este contexto,</w:t>
      </w:r>
      <w:r w:rsidR="00176D9D">
        <w:rPr>
          <w:rFonts w:ascii="AvantGarde Bk BT" w:hAnsi="AvantGarde Bk BT" w:cs="Arial"/>
          <w:sz w:val="24"/>
          <w:szCs w:val="24"/>
        </w:rPr>
        <w:t xml:space="preserve"> el sujeto obligado, deberá de otorgar el formato correspondiente a la fracción XVII del artículo 84, referente a la </w:t>
      </w:r>
      <w:r w:rsidR="00176D9D" w:rsidRPr="00176D9D">
        <w:rPr>
          <w:rFonts w:ascii="AvantGarde Bk BT" w:hAnsi="AvantGarde Bk BT" w:cs="Arial"/>
          <w:sz w:val="24"/>
          <w:szCs w:val="24"/>
        </w:rPr>
        <w:t>información en versión pública de las declaraciones, de situación patrimonial, fiscal y de</w:t>
      </w:r>
      <w:r w:rsidR="00176D9D">
        <w:rPr>
          <w:rFonts w:ascii="AvantGarde Bk BT" w:hAnsi="AvantGarde Bk BT" w:cs="Arial"/>
          <w:sz w:val="24"/>
          <w:szCs w:val="24"/>
        </w:rPr>
        <w:t xml:space="preserve"> </w:t>
      </w:r>
      <w:r w:rsidR="00176D9D" w:rsidRPr="00176D9D">
        <w:rPr>
          <w:rFonts w:ascii="AvantGarde Bk BT" w:hAnsi="AvantGarde Bk BT" w:cs="Arial"/>
          <w:sz w:val="24"/>
          <w:szCs w:val="24"/>
        </w:rPr>
        <w:t>intereses de los servidores públicos</w:t>
      </w:r>
      <w:r w:rsidR="00176D9D">
        <w:rPr>
          <w:rFonts w:ascii="AvantGarde Bk BT" w:hAnsi="AvantGarde Bk BT" w:cs="Arial"/>
          <w:sz w:val="24"/>
          <w:szCs w:val="24"/>
        </w:rPr>
        <w:t xml:space="preserve"> </w:t>
      </w:r>
      <w:r>
        <w:rPr>
          <w:rFonts w:ascii="AvantGarde Bk BT" w:hAnsi="AvantGarde Bk BT" w:cs="Arial"/>
          <w:sz w:val="24"/>
          <w:szCs w:val="24"/>
        </w:rPr>
        <w:t>.</w:t>
      </w:r>
    </w:p>
    <w:p w14:paraId="31B62DAF" w14:textId="5A26BE9A" w:rsidR="00F03571" w:rsidRPr="00EF1A93" w:rsidRDefault="00F03571" w:rsidP="00F03571">
      <w:pPr>
        <w:pStyle w:val="corte4fondo"/>
        <w:tabs>
          <w:tab w:val="left" w:pos="567"/>
        </w:tabs>
        <w:spacing w:after="240"/>
        <w:ind w:firstLine="680"/>
        <w:rPr>
          <w:rFonts w:ascii="AvantGarde Bk BT" w:hAnsi="AvantGarde Bk BT" w:cs="Arial"/>
          <w:sz w:val="24"/>
          <w:szCs w:val="24"/>
        </w:rPr>
      </w:pPr>
      <w:r w:rsidRPr="003F0818">
        <w:rPr>
          <w:rFonts w:ascii="AvantGarde Bk BT" w:hAnsi="AvantGarde Bk BT" w:cs="Arial"/>
          <w:sz w:val="24"/>
          <w:szCs w:val="24"/>
        </w:rPr>
        <w:t>Finalmente, este órgano garante considera necesario hacer hincapié que los sujetos obligados deben permitir y garantizar todas las condiciones para que el particular pueda acceder a la información que los entes obligados generen de conformidad a sus atribuciones, asimismo cuando la información se encuentre en libros, trípticos, registros públicos o formatos electrónicos disponibles en internet, se deberá señalar la fuente donde se encuentre dicha información.</w:t>
      </w:r>
      <w:r w:rsidRPr="003F0818">
        <w:rPr>
          <w:rStyle w:val="Refdenotaalpie"/>
          <w:rFonts w:ascii="AvantGarde Bk BT" w:hAnsi="AvantGarde Bk BT" w:cs="Arial"/>
          <w:sz w:val="24"/>
          <w:szCs w:val="24"/>
        </w:rPr>
        <w:footnoteReference w:id="8"/>
      </w:r>
    </w:p>
    <w:p w14:paraId="37B624D4" w14:textId="77777777" w:rsidR="00CE655F" w:rsidRPr="00873D15" w:rsidRDefault="00CE655F" w:rsidP="00CE655F">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61AF9C73" w14:textId="77777777" w:rsidR="00CE655F" w:rsidRDefault="00CE655F" w:rsidP="00CE655F">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p>
    <w:p w14:paraId="0E5D5E96" w14:textId="1C627FD6" w:rsidR="009538C2" w:rsidRDefault="009538C2" w:rsidP="00CC4484">
      <w:pPr>
        <w:pStyle w:val="corte4fondo"/>
        <w:numPr>
          <w:ilvl w:val="3"/>
          <w:numId w:val="4"/>
        </w:numPr>
        <w:tabs>
          <w:tab w:val="left" w:pos="567"/>
        </w:tabs>
        <w:spacing w:after="240"/>
        <w:ind w:left="1418" w:hanging="284"/>
        <w:rPr>
          <w:rFonts w:ascii="AvantGarde Bk BT" w:hAnsi="AvantGarde Bk BT" w:cs="Arial"/>
          <w:b/>
          <w:color w:val="000000" w:themeColor="text1"/>
          <w:sz w:val="24"/>
          <w:szCs w:val="24"/>
        </w:rPr>
      </w:pPr>
      <w:r w:rsidRPr="009538C2">
        <w:rPr>
          <w:rFonts w:ascii="AvantGarde Bk BT" w:hAnsi="AvantGarde Bk BT" w:cs="Arial"/>
          <w:color w:val="000000" w:themeColor="text1"/>
          <w:sz w:val="24"/>
          <w:szCs w:val="24"/>
        </w:rPr>
        <w:t>Entregue</w:t>
      </w:r>
      <w:r>
        <w:rPr>
          <w:rFonts w:ascii="AvantGarde Bk BT" w:hAnsi="AvantGarde Bk BT" w:cs="Arial"/>
          <w:color w:val="000000" w:themeColor="text1"/>
          <w:sz w:val="24"/>
          <w:szCs w:val="24"/>
        </w:rPr>
        <w:t xml:space="preserve"> </w:t>
      </w:r>
      <w:r>
        <w:rPr>
          <w:rFonts w:ascii="AvantGarde Bk BT" w:hAnsi="AvantGarde Bk BT" w:cs="Arial"/>
          <w:sz w:val="24"/>
          <w:szCs w:val="24"/>
        </w:rPr>
        <w:t>del artículo 84 fracción XVII del mes de octubre del año 2018 dos mil dieciocho</w:t>
      </w:r>
      <w:r>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que contenga la versión publica correspondiente de los documentos en cuestión.</w:t>
      </w:r>
    </w:p>
    <w:p w14:paraId="2BFAFC84" w14:textId="4F4E6AA0" w:rsidR="00CE655F" w:rsidRPr="009538C2" w:rsidRDefault="00CE655F" w:rsidP="009538C2">
      <w:pPr>
        <w:pStyle w:val="corte4fondo"/>
        <w:tabs>
          <w:tab w:val="left" w:pos="567"/>
        </w:tabs>
        <w:spacing w:after="240"/>
        <w:rPr>
          <w:rFonts w:ascii="AvantGarde Bk BT" w:hAnsi="AvantGarde Bk BT" w:cs="Arial"/>
          <w:b/>
          <w:color w:val="000000" w:themeColor="text1"/>
          <w:sz w:val="24"/>
          <w:szCs w:val="24"/>
        </w:rPr>
      </w:pPr>
      <w:r w:rsidRPr="009538C2">
        <w:rPr>
          <w:rFonts w:ascii="AvantGarde Bk BT" w:hAnsi="AvantGarde Bk BT" w:cs="Arial"/>
          <w:b/>
          <w:color w:val="000000" w:themeColor="text1"/>
          <w:sz w:val="24"/>
          <w:szCs w:val="24"/>
        </w:rPr>
        <w:t>6.2. Modalidad de la información.</w:t>
      </w:r>
    </w:p>
    <w:p w14:paraId="56B62540" w14:textId="77777777" w:rsidR="00CE655F" w:rsidRPr="00002DE6" w:rsidRDefault="00CE655F" w:rsidP="00CE655F">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el particular para oír y recibir notificaciones.</w:t>
      </w:r>
    </w:p>
    <w:p w14:paraId="24BFE52A" w14:textId="77777777" w:rsidR="00CE655F" w:rsidRPr="00831D47" w:rsidRDefault="00CE655F" w:rsidP="00CE655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0C738B9" w14:textId="74126820" w:rsidR="00CE655F" w:rsidRPr="00002DE6" w:rsidRDefault="00CE655F" w:rsidP="00CE655F">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9538C2">
        <w:rPr>
          <w:rFonts w:ascii="AvantGarde Bk BT" w:hAnsi="AvantGarde Bk BT" w:cs="Arial"/>
          <w:color w:val="000000" w:themeColor="text1"/>
          <w:sz w:val="24"/>
          <w:szCs w:val="24"/>
          <w:u w:val="single"/>
        </w:rPr>
        <w:t xml:space="preserve">03 tres </w:t>
      </w:r>
      <w:r w:rsidRPr="002767C3">
        <w:rPr>
          <w:rFonts w:ascii="AvantGarde Bk BT" w:hAnsi="AvantGarde Bk BT" w:cs="Arial"/>
          <w:color w:val="000000" w:themeColor="text1"/>
          <w:sz w:val="24"/>
          <w:szCs w:val="24"/>
          <w:u w:val="single"/>
        </w:rPr>
        <w:t>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25D80174" w14:textId="77777777" w:rsidR="00CE655F" w:rsidRPr="004C15C0" w:rsidRDefault="00CE655F" w:rsidP="00CE655F">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6ABC7683" w14:textId="77777777" w:rsidR="00CE655F" w:rsidRPr="00002DE6" w:rsidRDefault="00CE655F" w:rsidP="00CE655F">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B1B6258" w14:textId="77777777" w:rsidR="00CE655F" w:rsidRPr="00684218" w:rsidRDefault="00CE655F" w:rsidP="00CE655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4498B33E" w14:textId="77777777" w:rsidR="00CE655F" w:rsidRPr="003358EE" w:rsidRDefault="00CE655F" w:rsidP="00CE655F">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121333B" w14:textId="77777777" w:rsidR="00CE655F" w:rsidRPr="00E215D2" w:rsidRDefault="00CE655F" w:rsidP="00CE655F">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1B732E0" w14:textId="77777777" w:rsidR="00CE655F" w:rsidRPr="007C5605" w:rsidRDefault="00CE655F" w:rsidP="00CE655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C27B06A" w14:textId="77777777" w:rsidR="00CE655F" w:rsidRPr="007C5605" w:rsidRDefault="00CE655F" w:rsidP="00CE655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29A7A1B5" w14:textId="77777777" w:rsidR="00CE655F" w:rsidRPr="00002DE6" w:rsidRDefault="00CE655F" w:rsidP="00CE655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1BD88C4F" w14:textId="1DE77AD6" w:rsidR="009538C2" w:rsidRDefault="009538C2" w:rsidP="009538C2">
      <w:pPr>
        <w:tabs>
          <w:tab w:val="left" w:pos="567"/>
        </w:tabs>
        <w:spacing w:after="0" w:line="360" w:lineRule="auto"/>
        <w:ind w:firstLine="709"/>
        <w:jc w:val="both"/>
        <w:rPr>
          <w:rFonts w:ascii="AvantGarde Bk BT" w:eastAsia="Times New Roman" w:hAnsi="AvantGarde Bk BT" w:cs="Times New Roman"/>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w:t>
      </w:r>
      <w:r>
        <w:rPr>
          <w:rFonts w:ascii="AvantGarde Bk BT" w:hAnsi="AvantGarde Bk BT" w:cs="Arial"/>
          <w:color w:val="000000" w:themeColor="text1"/>
          <w:sz w:val="24"/>
          <w:szCs w:val="24"/>
        </w:rPr>
        <w:t>extraordinaria del 26 veintiséis de febrero de 2020 dos mil veinte</w:t>
      </w:r>
      <w:r>
        <w:rPr>
          <w:rFonts w:ascii="AvantGarde Bk BT" w:hAnsi="AvantGarde Bk BT"/>
          <w:sz w:val="24"/>
          <w:szCs w:val="24"/>
        </w:rPr>
        <w:t xml:space="preserve">, </w:t>
      </w:r>
      <w:r>
        <w:rPr>
          <w:rFonts w:ascii="AvantGarde Bk BT" w:eastAsia="Times New Roman" w:hAnsi="AvantGarde Bk BT" w:cs="Arial"/>
          <w:sz w:val="24"/>
          <w:szCs w:val="24"/>
        </w:rPr>
        <w:t xml:space="preserve">los Comisionados </w:t>
      </w:r>
      <w:r>
        <w:rPr>
          <w:rFonts w:ascii="AvantGarde Bk BT" w:eastAsia="Times New Roman" w:hAnsi="AvantGarde Bk BT" w:cs="Arial"/>
          <w:b/>
          <w:sz w:val="24"/>
          <w:szCs w:val="24"/>
        </w:rPr>
        <w:t>Maestro Alejandro Lafuente Torres</w:t>
      </w:r>
      <w:r>
        <w:rPr>
          <w:rFonts w:ascii="AvantGarde Bk BT" w:eastAsia="Times New Roman" w:hAnsi="AvantGarde Bk BT" w:cs="Arial"/>
          <w:sz w:val="24"/>
          <w:szCs w:val="24"/>
        </w:rPr>
        <w:t xml:space="preserve">, Licenciada Paulina Sánchez Pérez del Pozo y </w:t>
      </w:r>
      <w:proofErr w:type="spellStart"/>
      <w:r>
        <w:rPr>
          <w:rFonts w:ascii="AvantGarde Bk BT" w:eastAsia="Times New Roman" w:hAnsi="AvantGarde Bk BT" w:cs="Arial"/>
          <w:sz w:val="24"/>
          <w:szCs w:val="24"/>
        </w:rPr>
        <w:t>Mariajosé</w:t>
      </w:r>
      <w:proofErr w:type="spellEnd"/>
      <w:r>
        <w:rPr>
          <w:rFonts w:ascii="AvantGarde Bk BT" w:eastAsia="Times New Roman" w:hAnsi="AvantGarde Bk BT" w:cs="Arial"/>
          <w:sz w:val="24"/>
          <w:szCs w:val="24"/>
        </w:rPr>
        <w:t xml:space="preserve"> González Zarzosa, </w:t>
      </w:r>
      <w:r>
        <w:rPr>
          <w:rFonts w:ascii="AvantGarde Bk BT" w:eastAsia="Times New Roman" w:hAnsi="AvantGarde Bk BT" w:cs="Times New Roman"/>
          <w:b/>
          <w:sz w:val="24"/>
          <w:szCs w:val="24"/>
        </w:rPr>
        <w:t>siendo ponente el primero de los nombrados</w:t>
      </w:r>
      <w:r>
        <w:rPr>
          <w:rFonts w:ascii="AvantGarde Bk BT" w:eastAsia="Times New Roman" w:hAnsi="AvantGarde Bk BT" w:cs="Times New Roman"/>
          <w:sz w:val="24"/>
          <w:szCs w:val="24"/>
        </w:rPr>
        <w:t>, quienes firman con la Licenciada Rosa María Motilla García, quien autoriza y da fe.</w:t>
      </w:r>
    </w:p>
    <w:p w14:paraId="48E4121F" w14:textId="77777777" w:rsidR="009538C2" w:rsidRDefault="009538C2" w:rsidP="009538C2">
      <w:pPr>
        <w:tabs>
          <w:tab w:val="left" w:pos="567"/>
        </w:tabs>
        <w:spacing w:after="0" w:line="360" w:lineRule="auto"/>
        <w:ind w:firstLine="709"/>
        <w:jc w:val="both"/>
        <w:rPr>
          <w:rFonts w:ascii="AvantGarde Bk BT" w:eastAsia="Times New Roman" w:hAnsi="AvantGarde Bk BT" w:cs="Times New Roman"/>
          <w:sz w:val="24"/>
          <w:szCs w:val="24"/>
        </w:rPr>
      </w:pPr>
    </w:p>
    <w:p w14:paraId="70980D25" w14:textId="77777777" w:rsidR="009538C2" w:rsidRDefault="009538C2" w:rsidP="009538C2">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COMISIONADO                                            COMISIONADA PRESIDENTE</w:t>
      </w:r>
    </w:p>
    <w:p w14:paraId="143D3523" w14:textId="77777777" w:rsidR="009538C2" w:rsidRDefault="009538C2" w:rsidP="009538C2">
      <w:pPr>
        <w:spacing w:before="100" w:beforeAutospacing="1" w:after="100" w:afterAutospacing="1" w:line="240" w:lineRule="auto"/>
        <w:jc w:val="both"/>
        <w:rPr>
          <w:rFonts w:ascii="AvantGarde Bk BT" w:eastAsia="Times New Roman" w:hAnsi="AvantGarde Bk BT" w:cs="Arial"/>
          <w:b/>
          <w:sz w:val="24"/>
          <w:szCs w:val="24"/>
          <w:lang w:eastAsia="es-ES"/>
        </w:rPr>
      </w:pPr>
    </w:p>
    <w:p w14:paraId="0B2C3A63" w14:textId="77777777" w:rsidR="009538C2" w:rsidRDefault="009538C2" w:rsidP="009538C2">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MTRO. ALEJANDRO LAFUENTE TORRES.</w:t>
      </w:r>
      <w:r>
        <w:rPr>
          <w:rFonts w:ascii="AvantGarde Bk BT" w:eastAsia="Times New Roman" w:hAnsi="AvantGarde Bk BT" w:cs="Arial"/>
          <w:b/>
          <w:sz w:val="24"/>
          <w:szCs w:val="24"/>
          <w:lang w:eastAsia="es-ES"/>
        </w:rPr>
        <w:tab/>
        <w:t xml:space="preserve">     LIC. PAULINA SÁNCHEZ PÉREZ DEL POZO. </w:t>
      </w:r>
    </w:p>
    <w:p w14:paraId="3AC8A40F" w14:textId="77777777" w:rsidR="009538C2" w:rsidRDefault="009538C2" w:rsidP="009538C2">
      <w:pPr>
        <w:spacing w:before="100" w:beforeAutospacing="1" w:after="100" w:afterAutospacing="1" w:line="240" w:lineRule="auto"/>
        <w:jc w:val="center"/>
        <w:rPr>
          <w:rFonts w:ascii="AvantGarde Bk BT" w:eastAsia="Times New Roman" w:hAnsi="AvantGarde Bk BT" w:cs="Arial"/>
          <w:b/>
          <w:sz w:val="24"/>
          <w:szCs w:val="24"/>
          <w:lang w:eastAsia="es-ES"/>
        </w:rPr>
      </w:pPr>
    </w:p>
    <w:p w14:paraId="3E4AA0DA" w14:textId="77777777" w:rsidR="009538C2" w:rsidRDefault="009538C2" w:rsidP="009538C2">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COMISIONADA                                           SECRETARIA DE PLENO</w:t>
      </w:r>
    </w:p>
    <w:p w14:paraId="50099706" w14:textId="77777777" w:rsidR="009538C2" w:rsidRDefault="009538C2" w:rsidP="009538C2">
      <w:pPr>
        <w:spacing w:before="100" w:beforeAutospacing="1" w:after="100" w:afterAutospacing="1" w:line="240" w:lineRule="auto"/>
        <w:rPr>
          <w:rFonts w:ascii="AvantGarde Bk BT" w:eastAsia="Times New Roman" w:hAnsi="AvantGarde Bk BT" w:cs="Arial"/>
          <w:b/>
          <w:sz w:val="24"/>
          <w:szCs w:val="24"/>
          <w:lang w:eastAsia="es-ES"/>
        </w:rPr>
      </w:pPr>
    </w:p>
    <w:p w14:paraId="1AF39421" w14:textId="77777777" w:rsidR="009538C2" w:rsidRDefault="009538C2" w:rsidP="009538C2">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LIC. ROSA MARÍA MOTILLA GARCÍA.</w:t>
      </w:r>
    </w:p>
    <w:p w14:paraId="0D4DF0CB" w14:textId="54601951" w:rsidR="00946007" w:rsidRPr="009538C2" w:rsidRDefault="009538C2" w:rsidP="009538C2">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CGRD-MAI</w:t>
      </w:r>
      <w:bookmarkStart w:id="0" w:name="_GoBack"/>
      <w:bookmarkEnd w:id="0"/>
    </w:p>
    <w:sectPr w:rsidR="00946007" w:rsidRPr="009538C2" w:rsidSect="00B86F4A">
      <w:headerReference w:type="default" r:id="rId13"/>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B23617" w14:textId="77777777" w:rsidR="009D2428" w:rsidRDefault="009D2428">
      <w:pPr>
        <w:spacing w:after="0" w:line="240" w:lineRule="auto"/>
      </w:pPr>
      <w:r>
        <w:separator/>
      </w:r>
    </w:p>
  </w:endnote>
  <w:endnote w:type="continuationSeparator" w:id="0">
    <w:p w14:paraId="7131C4E7" w14:textId="77777777" w:rsidR="009D2428" w:rsidRDefault="009D24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EBC52D" w14:textId="77777777" w:rsidR="009D2428" w:rsidRDefault="009D2428">
      <w:pPr>
        <w:spacing w:after="0" w:line="240" w:lineRule="auto"/>
      </w:pPr>
      <w:r>
        <w:separator/>
      </w:r>
    </w:p>
  </w:footnote>
  <w:footnote w:type="continuationSeparator" w:id="0">
    <w:p w14:paraId="5B200A4E" w14:textId="77777777" w:rsidR="009D2428" w:rsidRDefault="009D2428">
      <w:pPr>
        <w:spacing w:after="0" w:line="240" w:lineRule="auto"/>
      </w:pPr>
      <w:r>
        <w:continuationSeparator/>
      </w:r>
    </w:p>
  </w:footnote>
  <w:footnote w:id="1">
    <w:p w14:paraId="0569821B" w14:textId="77777777" w:rsidR="00FC774D" w:rsidRDefault="00FC774D" w:rsidP="00FC774D">
      <w:pPr>
        <w:pStyle w:val="Textonotapie"/>
      </w:pPr>
      <w:r>
        <w:rPr>
          <w:rStyle w:val="Refdenotaalpie"/>
        </w:rPr>
        <w:footnoteRef/>
      </w:r>
      <w: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3BB10BCB" w14:textId="77777777" w:rsidR="00FC774D" w:rsidRDefault="00FC774D" w:rsidP="00FC774D">
      <w:pPr>
        <w:pStyle w:val="Textonotapie"/>
      </w:pPr>
      <w:r>
        <w:rPr>
          <w:rStyle w:val="Refdenotaalpie"/>
        </w:rPr>
        <w:footnoteRef/>
      </w:r>
      <w:r>
        <w:t xml:space="preserve"> ARTÍCULO 13. En la generación, publicación y entrega de información se deberá garantizar que ésta sea accesible, confiable, verificable, veraz, oportuna y atenderá las necesidades del derecho de acceso a la información de toda persona. Los sujetos obligados buscarán, en todo momento, que la información generada tenga un lenguaje sencillo para cualquier persona.</w:t>
      </w:r>
    </w:p>
  </w:footnote>
  <w:footnote w:id="3">
    <w:p w14:paraId="4F37D3E5" w14:textId="77777777" w:rsidR="00A37A46" w:rsidRPr="00221E61" w:rsidRDefault="00A37A46" w:rsidP="00A37A46">
      <w:pPr>
        <w:pStyle w:val="Textonotapie"/>
        <w:jc w:val="both"/>
        <w:rPr>
          <w:sz w:val="16"/>
          <w:szCs w:val="16"/>
          <w:lang w:val="es-ES_tradnl"/>
        </w:rPr>
      </w:pPr>
      <w:r w:rsidRPr="00221E61">
        <w:rPr>
          <w:rStyle w:val="Refdenotaalpie"/>
          <w:sz w:val="16"/>
          <w:szCs w:val="16"/>
        </w:rPr>
        <w:footnoteRef/>
      </w:r>
      <w:r w:rsidRPr="00221E61">
        <w:rPr>
          <w:sz w:val="16"/>
          <w:szCs w:val="16"/>
        </w:rPr>
        <w:t xml:space="preserve"> </w:t>
      </w:r>
      <w:r w:rsidRPr="00221E61">
        <w:rPr>
          <w:bCs/>
          <w:sz w:val="16"/>
          <w:szCs w:val="16"/>
          <w:lang w:val="es-ES_tradnl"/>
        </w:rPr>
        <w:t xml:space="preserve">ARTÍCULO 61. </w:t>
      </w:r>
      <w:r w:rsidRPr="00221E61">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BC8E48A" w14:textId="77777777" w:rsidR="00A37A46" w:rsidRPr="00221E61" w:rsidRDefault="00A37A46" w:rsidP="00A37A46">
      <w:pPr>
        <w:pStyle w:val="Textonotapie"/>
        <w:jc w:val="both"/>
        <w:rPr>
          <w:sz w:val="16"/>
          <w:szCs w:val="16"/>
          <w:lang w:val="es-ES_tradnl"/>
        </w:rPr>
      </w:pPr>
      <w:r w:rsidRPr="00221E61">
        <w:rPr>
          <w:sz w:val="16"/>
          <w:szCs w:val="16"/>
          <w:lang w:val="es-ES_tradnl"/>
        </w:rPr>
        <w:t xml:space="preserve">La obligación de los sujetos obligados de proporcionar información no comprende el procesamiento de la misma, ni el presentarla conforme al interés del solicitante. </w:t>
      </w:r>
    </w:p>
  </w:footnote>
  <w:footnote w:id="4">
    <w:p w14:paraId="54F44EA2" w14:textId="77777777" w:rsidR="00A37A46" w:rsidRPr="00221E61" w:rsidRDefault="00A37A46" w:rsidP="00A37A46">
      <w:pPr>
        <w:pStyle w:val="Textonotapie"/>
        <w:jc w:val="both"/>
        <w:rPr>
          <w:sz w:val="16"/>
          <w:szCs w:val="16"/>
        </w:rPr>
      </w:pPr>
      <w:r w:rsidRPr="00221E61">
        <w:rPr>
          <w:rStyle w:val="Refdenotaalpie"/>
          <w:sz w:val="16"/>
          <w:szCs w:val="16"/>
        </w:rPr>
        <w:footnoteRef/>
      </w:r>
      <w:r w:rsidRPr="00221E61">
        <w:rPr>
          <w:sz w:val="16"/>
          <w:szCs w:val="16"/>
        </w:rPr>
        <w:t xml:space="preserve"> ARTÍCULO 18. Los sujetos obligados deberán documentar todo acto que derive del ejercicio de sus facultades, competencias o funciones.</w:t>
      </w:r>
    </w:p>
    <w:p w14:paraId="3B798826" w14:textId="77777777" w:rsidR="00A37A46" w:rsidRPr="00221E61" w:rsidRDefault="00A37A46" w:rsidP="00A37A46">
      <w:pPr>
        <w:pStyle w:val="Textonotapie"/>
        <w:jc w:val="both"/>
        <w:rPr>
          <w:sz w:val="16"/>
          <w:szCs w:val="16"/>
        </w:rPr>
      </w:pPr>
      <w:r w:rsidRPr="00221E61">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4068F7D7" w14:textId="77777777" w:rsidR="00A37A46" w:rsidRPr="00221E61" w:rsidRDefault="00A37A46" w:rsidP="00A37A46">
      <w:pPr>
        <w:pStyle w:val="Textonotapie"/>
        <w:jc w:val="both"/>
        <w:rPr>
          <w:sz w:val="16"/>
          <w:szCs w:val="16"/>
        </w:rPr>
      </w:pPr>
      <w:r w:rsidRPr="00221E61">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15F8CB60" w14:textId="77777777" w:rsidR="00A37A46" w:rsidRPr="00221E61" w:rsidRDefault="00A37A46" w:rsidP="00A37A46">
      <w:pPr>
        <w:pStyle w:val="Textonotapie"/>
        <w:jc w:val="both"/>
        <w:rPr>
          <w:sz w:val="16"/>
          <w:szCs w:val="16"/>
        </w:rPr>
      </w:pPr>
      <w:r w:rsidRPr="00221E61">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2259B812" w14:textId="77777777" w:rsidR="00A37A46" w:rsidRPr="00221E61" w:rsidRDefault="00A37A46" w:rsidP="00A37A46">
      <w:pPr>
        <w:pStyle w:val="Textonotapie"/>
        <w:jc w:val="both"/>
        <w:rPr>
          <w:sz w:val="16"/>
          <w:szCs w:val="16"/>
        </w:rPr>
      </w:pPr>
      <w:r w:rsidRPr="00221E61">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5">
    <w:p w14:paraId="7107447A" w14:textId="41F8B098" w:rsidR="00FC774D" w:rsidRDefault="00FC774D">
      <w:pPr>
        <w:pStyle w:val="Textonotapie"/>
      </w:pPr>
      <w:r>
        <w:rPr>
          <w:rStyle w:val="Refdenotaalpie"/>
        </w:rPr>
        <w:footnoteRef/>
      </w:r>
      <w:r>
        <w:t xml:space="preserve"> </w:t>
      </w:r>
      <w:r>
        <w:t>ARTÍCULO 60. En la formulación, producción, procesamiento, administración, archivo y resguardo de la información, debe atenderse al principio de la máxima publicidad, con el objeto de facilitar el acceso de cualquier persona a su conocimiento. 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La obligación de los sujetos obligados de proporcionar información no comprende el procesamiento de la misma, ni el presentarla conforme al interés del solicitante.</w:t>
      </w:r>
    </w:p>
  </w:footnote>
  <w:footnote w:id="6">
    <w:p w14:paraId="4B686DE4" w14:textId="130627FE" w:rsidR="00467A68" w:rsidRDefault="00467A68">
      <w:pPr>
        <w:pStyle w:val="Textonotapie"/>
      </w:pPr>
      <w:r>
        <w:rPr>
          <w:rStyle w:val="Refdenotaalpie"/>
        </w:rPr>
        <w:footnoteRef/>
      </w:r>
      <w:r>
        <w:t xml:space="preserve"> </w:t>
      </w:r>
      <w:r>
        <w:t>ARTÍCULO 126. La información contenida en las obligaciones de transparencia no podrá omitirse en las versiones públicas. La autoridad no podrá negar el acceso a la información clasificada de un documento.</w:t>
      </w:r>
    </w:p>
  </w:footnote>
  <w:footnote w:id="7">
    <w:p w14:paraId="2F1B94BD" w14:textId="0AEABFED" w:rsidR="00176D9D" w:rsidRDefault="00176D9D">
      <w:pPr>
        <w:pStyle w:val="Textonotapie"/>
      </w:pPr>
      <w:r>
        <w:rPr>
          <w:rStyle w:val="Refdenotaalpie"/>
        </w:rPr>
        <w:footnoteRef/>
      </w:r>
      <w:r>
        <w:t xml:space="preserve"> </w:t>
      </w:r>
      <w:r>
        <w:t>ARTÍCULO 76. La información correspondiente a las obligaciones de transparencia deberá actualizarse por lo menos cada mes. El Sistema Nacional emitirá los criterios para el plazo mínimo que deberá permanecer disponible y accesible la información, atendiendo a las cualidades de la misma.</w:t>
      </w:r>
    </w:p>
  </w:footnote>
  <w:footnote w:id="8">
    <w:p w14:paraId="6B3819D0" w14:textId="77777777" w:rsidR="00F03571" w:rsidRPr="00221E61" w:rsidRDefault="00F03571" w:rsidP="00F03571">
      <w:pPr>
        <w:pStyle w:val="Textonotapie"/>
        <w:jc w:val="both"/>
        <w:rPr>
          <w:sz w:val="16"/>
          <w:szCs w:val="16"/>
        </w:rPr>
      </w:pPr>
      <w:r w:rsidRPr="00221E61">
        <w:rPr>
          <w:rStyle w:val="Refdenotaalpie"/>
          <w:sz w:val="16"/>
          <w:szCs w:val="16"/>
        </w:rPr>
        <w:footnoteRef/>
      </w:r>
      <w:r w:rsidRPr="00221E61">
        <w:rPr>
          <w:sz w:val="16"/>
          <w:szCs w:val="16"/>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624336DF" w14:textId="77777777" w:rsidR="00F03571" w:rsidRPr="00221E61" w:rsidRDefault="00F03571" w:rsidP="00F03571">
      <w:pPr>
        <w:pStyle w:val="Textonotapie"/>
        <w:jc w:val="both"/>
        <w:rPr>
          <w:sz w:val="16"/>
          <w:szCs w:val="16"/>
        </w:rPr>
      </w:pPr>
      <w:r w:rsidRPr="00221E61">
        <w:rPr>
          <w:sz w:val="16"/>
          <w:szCs w:val="16"/>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479D0205" w14:textId="77777777" w:rsidR="00F03571" w:rsidRPr="00012C16" w:rsidRDefault="00F03571" w:rsidP="00F03571">
      <w:pPr>
        <w:pStyle w:val="Textonotapie"/>
        <w:jc w:val="both"/>
        <w:rPr>
          <w:sz w:val="18"/>
        </w:rPr>
      </w:pPr>
      <w:r w:rsidRPr="00221E61">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6A27558B" w:rsidR="00A66405" w:rsidRDefault="00946007" w:rsidP="007E5F3A">
        <w:pPr>
          <w:pStyle w:val="Encabezado"/>
          <w:jc w:val="center"/>
        </w:pPr>
        <w:r>
          <w:fldChar w:fldCharType="begin"/>
        </w:r>
        <w:r>
          <w:instrText>PAGE   \* MERGEFORMAT</w:instrText>
        </w:r>
        <w:r>
          <w:fldChar w:fldCharType="separate"/>
        </w:r>
        <w:r w:rsidR="00221E61" w:rsidRPr="00221E61">
          <w:rPr>
            <w:noProof/>
            <w:lang w:val="es-ES"/>
          </w:rPr>
          <w:t>12</w:t>
        </w:r>
        <w:r>
          <w:fldChar w:fldCharType="end"/>
        </w:r>
        <w:r>
          <w:t xml:space="preserve">                                  </w:t>
        </w:r>
      </w:p>
      <w:p w14:paraId="748FB0B7" w14:textId="3AF0FB68" w:rsidR="00A66405" w:rsidRDefault="00946007" w:rsidP="007F1CA7">
        <w:pPr>
          <w:pStyle w:val="Encabezado"/>
          <w:jc w:val="right"/>
        </w:pPr>
        <w:r>
          <w:t xml:space="preserve">RECURSO DE REVISIÓN </w:t>
        </w:r>
        <w:r w:rsidR="00D325A8">
          <w:t>2910</w:t>
        </w:r>
        <w:r>
          <w:t>/20</w:t>
        </w:r>
        <w:r w:rsidR="00D325A8">
          <w:t>19</w:t>
        </w:r>
        <w:r>
          <w:t xml:space="preserve">-1 </w:t>
        </w:r>
        <w:r w:rsidR="00CD30F1">
          <w:t>P</w:t>
        </w:r>
        <w:r w:rsidR="009378FC">
          <w:t>NT</w:t>
        </w:r>
      </w:p>
    </w:sdtContent>
  </w:sdt>
  <w:p w14:paraId="477B550A" w14:textId="77777777" w:rsidR="00A66405" w:rsidRDefault="009D242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4C396D85"/>
    <w:multiLevelType w:val="hybridMultilevel"/>
    <w:tmpl w:val="C9B6016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1"/>
  </w:num>
  <w:num w:numId="2">
    <w:abstractNumId w:val="5"/>
  </w:num>
  <w:num w:numId="3">
    <w:abstractNumId w:val="0"/>
  </w:num>
  <w:num w:numId="4">
    <w:abstractNumId w:val="3"/>
  </w:num>
  <w:num w:numId="5">
    <w:abstractNumId w:val="4"/>
  </w:num>
  <w:num w:numId="6">
    <w:abstractNumId w:val="6"/>
  </w:num>
  <w:num w:numId="7">
    <w:abstractNumId w:val="2"/>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lvlOverride w:ilvl="1"/>
    <w:lvlOverride w:ilvl="2"/>
    <w:lvlOverride w:ilvl="3"/>
    <w:lvlOverride w:ilvl="4"/>
    <w:lvlOverride w:ilvl="5"/>
    <w:lvlOverride w:ilvl="6"/>
    <w:lvlOverride w:ilvl="7"/>
    <w:lvlOverride w:ilvl="8"/>
  </w:num>
  <w:num w:numId="10">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02DE6"/>
    <w:rsid w:val="00005252"/>
    <w:rsid w:val="00007A76"/>
    <w:rsid w:val="00013E22"/>
    <w:rsid w:val="00027247"/>
    <w:rsid w:val="00034B34"/>
    <w:rsid w:val="00037E62"/>
    <w:rsid w:val="000452D7"/>
    <w:rsid w:val="00050D73"/>
    <w:rsid w:val="0006485A"/>
    <w:rsid w:val="00070944"/>
    <w:rsid w:val="000715ED"/>
    <w:rsid w:val="0007543D"/>
    <w:rsid w:val="00076AE2"/>
    <w:rsid w:val="00086E9D"/>
    <w:rsid w:val="000D3510"/>
    <w:rsid w:val="000D64A6"/>
    <w:rsid w:val="000E1108"/>
    <w:rsid w:val="000F2406"/>
    <w:rsid w:val="00105D91"/>
    <w:rsid w:val="001160D0"/>
    <w:rsid w:val="00120248"/>
    <w:rsid w:val="00127F90"/>
    <w:rsid w:val="00131D6F"/>
    <w:rsid w:val="00133088"/>
    <w:rsid w:val="0014482F"/>
    <w:rsid w:val="00146092"/>
    <w:rsid w:val="001555B9"/>
    <w:rsid w:val="00155F42"/>
    <w:rsid w:val="0016633E"/>
    <w:rsid w:val="00174E4F"/>
    <w:rsid w:val="00176185"/>
    <w:rsid w:val="00176D9D"/>
    <w:rsid w:val="00193E6A"/>
    <w:rsid w:val="001D2649"/>
    <w:rsid w:val="00220A33"/>
    <w:rsid w:val="00221E61"/>
    <w:rsid w:val="00225214"/>
    <w:rsid w:val="00243795"/>
    <w:rsid w:val="0024589F"/>
    <w:rsid w:val="00264834"/>
    <w:rsid w:val="0027039E"/>
    <w:rsid w:val="002727AF"/>
    <w:rsid w:val="00273FB2"/>
    <w:rsid w:val="00281A71"/>
    <w:rsid w:val="00282AFA"/>
    <w:rsid w:val="00285161"/>
    <w:rsid w:val="00296E37"/>
    <w:rsid w:val="002A4FEE"/>
    <w:rsid w:val="002B1D98"/>
    <w:rsid w:val="002C6A82"/>
    <w:rsid w:val="002D4C4C"/>
    <w:rsid w:val="002E5565"/>
    <w:rsid w:val="002E6C7E"/>
    <w:rsid w:val="002E75DF"/>
    <w:rsid w:val="002F24D0"/>
    <w:rsid w:val="00304A77"/>
    <w:rsid w:val="0031791F"/>
    <w:rsid w:val="003273CB"/>
    <w:rsid w:val="003351A0"/>
    <w:rsid w:val="00355B9E"/>
    <w:rsid w:val="0037595A"/>
    <w:rsid w:val="00395037"/>
    <w:rsid w:val="003A10C4"/>
    <w:rsid w:val="003A593C"/>
    <w:rsid w:val="003E04E5"/>
    <w:rsid w:val="004175C1"/>
    <w:rsid w:val="00430D59"/>
    <w:rsid w:val="00430DDA"/>
    <w:rsid w:val="004644DA"/>
    <w:rsid w:val="00467A68"/>
    <w:rsid w:val="00474953"/>
    <w:rsid w:val="00482A78"/>
    <w:rsid w:val="0049034C"/>
    <w:rsid w:val="004926D3"/>
    <w:rsid w:val="00492C45"/>
    <w:rsid w:val="00496C19"/>
    <w:rsid w:val="004A2293"/>
    <w:rsid w:val="004B16DE"/>
    <w:rsid w:val="004E0EC1"/>
    <w:rsid w:val="004E11BB"/>
    <w:rsid w:val="00507495"/>
    <w:rsid w:val="00511272"/>
    <w:rsid w:val="00524500"/>
    <w:rsid w:val="00524E08"/>
    <w:rsid w:val="0056021A"/>
    <w:rsid w:val="00581ED8"/>
    <w:rsid w:val="005B11BB"/>
    <w:rsid w:val="005C74E5"/>
    <w:rsid w:val="005F108B"/>
    <w:rsid w:val="005F1966"/>
    <w:rsid w:val="005F1B0A"/>
    <w:rsid w:val="00644B71"/>
    <w:rsid w:val="00645312"/>
    <w:rsid w:val="00646423"/>
    <w:rsid w:val="006601D9"/>
    <w:rsid w:val="00665524"/>
    <w:rsid w:val="00676793"/>
    <w:rsid w:val="00682312"/>
    <w:rsid w:val="006A0CC0"/>
    <w:rsid w:val="006A0D11"/>
    <w:rsid w:val="006B71F8"/>
    <w:rsid w:val="006B727F"/>
    <w:rsid w:val="006C2EF7"/>
    <w:rsid w:val="006E1D2F"/>
    <w:rsid w:val="006E77F9"/>
    <w:rsid w:val="00704551"/>
    <w:rsid w:val="00705D9C"/>
    <w:rsid w:val="00713979"/>
    <w:rsid w:val="00717913"/>
    <w:rsid w:val="00742AFD"/>
    <w:rsid w:val="00744AFD"/>
    <w:rsid w:val="00751174"/>
    <w:rsid w:val="00753EDD"/>
    <w:rsid w:val="00757C55"/>
    <w:rsid w:val="007639B2"/>
    <w:rsid w:val="007667AB"/>
    <w:rsid w:val="00796E11"/>
    <w:rsid w:val="007A1756"/>
    <w:rsid w:val="007A6AA8"/>
    <w:rsid w:val="007C42E9"/>
    <w:rsid w:val="007D2F86"/>
    <w:rsid w:val="007D7B73"/>
    <w:rsid w:val="007E090B"/>
    <w:rsid w:val="007E1282"/>
    <w:rsid w:val="007E50E4"/>
    <w:rsid w:val="007F3502"/>
    <w:rsid w:val="00813197"/>
    <w:rsid w:val="00822A54"/>
    <w:rsid w:val="00843990"/>
    <w:rsid w:val="0085300F"/>
    <w:rsid w:val="00864989"/>
    <w:rsid w:val="00864E66"/>
    <w:rsid w:val="00865381"/>
    <w:rsid w:val="00865A36"/>
    <w:rsid w:val="008840C7"/>
    <w:rsid w:val="008A6D72"/>
    <w:rsid w:val="008B0264"/>
    <w:rsid w:val="008B433C"/>
    <w:rsid w:val="008B44E8"/>
    <w:rsid w:val="008B5533"/>
    <w:rsid w:val="008B5E35"/>
    <w:rsid w:val="008D713E"/>
    <w:rsid w:val="008E136F"/>
    <w:rsid w:val="008E6A2E"/>
    <w:rsid w:val="00907325"/>
    <w:rsid w:val="00927822"/>
    <w:rsid w:val="00931F30"/>
    <w:rsid w:val="009378FC"/>
    <w:rsid w:val="00946007"/>
    <w:rsid w:val="009538C2"/>
    <w:rsid w:val="00961859"/>
    <w:rsid w:val="0096651A"/>
    <w:rsid w:val="00974FFF"/>
    <w:rsid w:val="009874DC"/>
    <w:rsid w:val="00995E33"/>
    <w:rsid w:val="009A32C5"/>
    <w:rsid w:val="009B147C"/>
    <w:rsid w:val="009B38EB"/>
    <w:rsid w:val="009D2428"/>
    <w:rsid w:val="009F19CB"/>
    <w:rsid w:val="009F6A3B"/>
    <w:rsid w:val="00A03EAB"/>
    <w:rsid w:val="00A10223"/>
    <w:rsid w:val="00A21089"/>
    <w:rsid w:val="00A227C8"/>
    <w:rsid w:val="00A23B27"/>
    <w:rsid w:val="00A31001"/>
    <w:rsid w:val="00A37A46"/>
    <w:rsid w:val="00A53291"/>
    <w:rsid w:val="00A74762"/>
    <w:rsid w:val="00A810DE"/>
    <w:rsid w:val="00A850D9"/>
    <w:rsid w:val="00A863B3"/>
    <w:rsid w:val="00A86622"/>
    <w:rsid w:val="00A9693B"/>
    <w:rsid w:val="00AA75D5"/>
    <w:rsid w:val="00AB71F5"/>
    <w:rsid w:val="00AC3508"/>
    <w:rsid w:val="00AE106F"/>
    <w:rsid w:val="00AE2BE4"/>
    <w:rsid w:val="00AE2C79"/>
    <w:rsid w:val="00B0064B"/>
    <w:rsid w:val="00B135C5"/>
    <w:rsid w:val="00B229CE"/>
    <w:rsid w:val="00B31FD1"/>
    <w:rsid w:val="00B4380D"/>
    <w:rsid w:val="00B520C8"/>
    <w:rsid w:val="00B535E8"/>
    <w:rsid w:val="00B56D4A"/>
    <w:rsid w:val="00B6141D"/>
    <w:rsid w:val="00B92B49"/>
    <w:rsid w:val="00BA2D72"/>
    <w:rsid w:val="00BA588A"/>
    <w:rsid w:val="00BC1F31"/>
    <w:rsid w:val="00BC4D7E"/>
    <w:rsid w:val="00BE1B1C"/>
    <w:rsid w:val="00C02E84"/>
    <w:rsid w:val="00C34AB2"/>
    <w:rsid w:val="00C44B12"/>
    <w:rsid w:val="00C511C5"/>
    <w:rsid w:val="00C72CE8"/>
    <w:rsid w:val="00C8100A"/>
    <w:rsid w:val="00C869F5"/>
    <w:rsid w:val="00CC3681"/>
    <w:rsid w:val="00CC38D7"/>
    <w:rsid w:val="00CC3C52"/>
    <w:rsid w:val="00CC4E82"/>
    <w:rsid w:val="00CC6715"/>
    <w:rsid w:val="00CD2EA8"/>
    <w:rsid w:val="00CD30F1"/>
    <w:rsid w:val="00CE655F"/>
    <w:rsid w:val="00CF05A2"/>
    <w:rsid w:val="00CF4234"/>
    <w:rsid w:val="00D0102C"/>
    <w:rsid w:val="00D3050A"/>
    <w:rsid w:val="00D325A8"/>
    <w:rsid w:val="00D4006E"/>
    <w:rsid w:val="00D631E5"/>
    <w:rsid w:val="00D6663E"/>
    <w:rsid w:val="00D709DE"/>
    <w:rsid w:val="00D71302"/>
    <w:rsid w:val="00D733B9"/>
    <w:rsid w:val="00D81F65"/>
    <w:rsid w:val="00D955D7"/>
    <w:rsid w:val="00DD1478"/>
    <w:rsid w:val="00DE6A39"/>
    <w:rsid w:val="00E04086"/>
    <w:rsid w:val="00E0750B"/>
    <w:rsid w:val="00E22DCB"/>
    <w:rsid w:val="00E27591"/>
    <w:rsid w:val="00E434A0"/>
    <w:rsid w:val="00E4773F"/>
    <w:rsid w:val="00E50F52"/>
    <w:rsid w:val="00E60020"/>
    <w:rsid w:val="00E63940"/>
    <w:rsid w:val="00E74645"/>
    <w:rsid w:val="00E74CD1"/>
    <w:rsid w:val="00E77489"/>
    <w:rsid w:val="00E81C3D"/>
    <w:rsid w:val="00E90D9B"/>
    <w:rsid w:val="00EC6996"/>
    <w:rsid w:val="00ED10FB"/>
    <w:rsid w:val="00ED558F"/>
    <w:rsid w:val="00EE75F1"/>
    <w:rsid w:val="00F03571"/>
    <w:rsid w:val="00F06EEF"/>
    <w:rsid w:val="00F1269F"/>
    <w:rsid w:val="00F14472"/>
    <w:rsid w:val="00F16ECE"/>
    <w:rsid w:val="00F21084"/>
    <w:rsid w:val="00F23CA1"/>
    <w:rsid w:val="00F3603B"/>
    <w:rsid w:val="00F42A2D"/>
    <w:rsid w:val="00F54E58"/>
    <w:rsid w:val="00F62DAE"/>
    <w:rsid w:val="00F708EE"/>
    <w:rsid w:val="00F73E63"/>
    <w:rsid w:val="00F86C61"/>
    <w:rsid w:val="00F93F33"/>
    <w:rsid w:val="00FB0B93"/>
    <w:rsid w:val="00FC26EA"/>
    <w:rsid w:val="00FC33CD"/>
    <w:rsid w:val="00FC774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212687386">
      <w:bodyDiv w:val="1"/>
      <w:marLeft w:val="0"/>
      <w:marRight w:val="0"/>
      <w:marTop w:val="0"/>
      <w:marBottom w:val="0"/>
      <w:divBdr>
        <w:top w:val="none" w:sz="0" w:space="0" w:color="auto"/>
        <w:left w:val="none" w:sz="0" w:space="0" w:color="auto"/>
        <w:bottom w:val="none" w:sz="0" w:space="0" w:color="auto"/>
        <w:right w:val="none" w:sz="0" w:space="0" w:color="auto"/>
      </w:divBdr>
    </w:div>
    <w:div w:id="1938243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anluis.gob.m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AFD120-2BFC-43EE-A79F-C4AFC8557C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2731</Words>
  <Characters>15024</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Italia</cp:lastModifiedBy>
  <cp:revision>2</cp:revision>
  <cp:lastPrinted>2020-02-04T18:10:00Z</cp:lastPrinted>
  <dcterms:created xsi:type="dcterms:W3CDTF">2021-03-07T20:11:00Z</dcterms:created>
  <dcterms:modified xsi:type="dcterms:W3CDTF">2021-03-07T20:11:00Z</dcterms:modified>
</cp:coreProperties>
</file>