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22E8" w:rsidRDefault="002C1805">
      <w:r>
        <w:t>De conformidad con el artículo 50 de la Ley de la Comisión Estatal de Derechos Humanos, el Consejo de la Comisión Estatal de Derechos Humanos durante el mes que se reporta no generó ningún acuerdo.</w:t>
      </w:r>
      <w:bookmarkStart w:id="0" w:name="_GoBack"/>
      <w:bookmarkEnd w:id="0"/>
    </w:p>
    <w:sectPr w:rsidR="008822E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1805"/>
    <w:rsid w:val="00237048"/>
    <w:rsid w:val="002C1805"/>
    <w:rsid w:val="008722B5"/>
    <w:rsid w:val="00BC0746"/>
    <w:rsid w:val="00ED13F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030F0C-D4B4-488A-8A8C-626119DC7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Words>
  <Characters>168</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SEC_TEC</dc:creator>
  <cp:keywords/>
  <dc:description/>
  <cp:lastModifiedBy>SEC_TEC</cp:lastModifiedBy>
  <cp:revision>1</cp:revision>
  <dcterms:created xsi:type="dcterms:W3CDTF">2021-07-12T17:13:00Z</dcterms:created>
  <dcterms:modified xsi:type="dcterms:W3CDTF">2021-07-12T17:14:00Z</dcterms:modified>
</cp:coreProperties>
</file>