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3CB6" w:rsidRDefault="00523CB6" w:rsidP="00283888">
      <w:pPr>
        <w:ind w:left="2124" w:firstLine="708"/>
        <w:rPr>
          <w:rFonts w:ascii="Arial" w:hAnsi="Arial" w:cs="Arial"/>
          <w:b/>
          <w:sz w:val="26"/>
          <w:szCs w:val="26"/>
        </w:rPr>
      </w:pPr>
    </w:p>
    <w:p w:rsidR="00523CB6" w:rsidRDefault="00523CB6" w:rsidP="00283888">
      <w:pPr>
        <w:ind w:left="2124" w:firstLine="708"/>
        <w:rPr>
          <w:rFonts w:ascii="Arial" w:hAnsi="Arial" w:cs="Arial"/>
          <w:b/>
          <w:sz w:val="26"/>
          <w:szCs w:val="26"/>
        </w:rPr>
      </w:pPr>
    </w:p>
    <w:p w:rsidR="00283888" w:rsidRPr="00B521DD" w:rsidRDefault="00283888" w:rsidP="00283888">
      <w:pPr>
        <w:ind w:left="2124" w:firstLine="708"/>
        <w:rPr>
          <w:rFonts w:ascii="Arial" w:hAnsi="Arial" w:cs="Arial"/>
          <w:b/>
          <w:sz w:val="26"/>
          <w:szCs w:val="26"/>
        </w:rPr>
      </w:pPr>
      <w:r w:rsidRPr="00A44A93">
        <w:rPr>
          <w:rFonts w:ascii="Arial" w:hAnsi="Arial" w:cs="Arial"/>
          <w:b/>
          <w:sz w:val="26"/>
          <w:szCs w:val="26"/>
        </w:rPr>
        <w:t>RECURSO DE APELACIÓN:</w:t>
      </w:r>
      <w:r w:rsidRPr="00A44A93">
        <w:rPr>
          <w:rFonts w:ascii="Arial" w:hAnsi="Arial" w:cs="Arial"/>
          <w:sz w:val="26"/>
          <w:szCs w:val="26"/>
        </w:rPr>
        <w:t xml:space="preserve"> </w:t>
      </w:r>
      <w:r w:rsidR="00B521DD" w:rsidRPr="00B521DD">
        <w:rPr>
          <w:rFonts w:ascii="Arial" w:hAnsi="Arial" w:cs="Arial"/>
          <w:b/>
          <w:sz w:val="26"/>
          <w:szCs w:val="26"/>
        </w:rPr>
        <w:t>1</w:t>
      </w:r>
      <w:r w:rsidR="00410CA5">
        <w:rPr>
          <w:rFonts w:ascii="Arial" w:hAnsi="Arial" w:cs="Arial"/>
          <w:b/>
          <w:sz w:val="26"/>
          <w:szCs w:val="26"/>
        </w:rPr>
        <w:t>2</w:t>
      </w:r>
      <w:r w:rsidRPr="00B521DD">
        <w:rPr>
          <w:rFonts w:ascii="Arial" w:hAnsi="Arial" w:cs="Arial"/>
          <w:b/>
          <w:sz w:val="26"/>
          <w:szCs w:val="26"/>
        </w:rPr>
        <w:t>/20</w:t>
      </w:r>
      <w:r w:rsidR="001E3E32" w:rsidRPr="00B521DD">
        <w:rPr>
          <w:rFonts w:ascii="Arial" w:hAnsi="Arial" w:cs="Arial"/>
          <w:b/>
          <w:sz w:val="26"/>
          <w:szCs w:val="26"/>
        </w:rPr>
        <w:t>2</w:t>
      </w:r>
      <w:r w:rsidR="00B521DD" w:rsidRPr="00B521DD">
        <w:rPr>
          <w:rFonts w:ascii="Arial" w:hAnsi="Arial" w:cs="Arial"/>
          <w:b/>
          <w:sz w:val="26"/>
          <w:szCs w:val="26"/>
        </w:rPr>
        <w:t>1</w:t>
      </w:r>
      <w:r w:rsidRPr="00B521DD">
        <w:rPr>
          <w:rFonts w:ascii="Arial" w:hAnsi="Arial" w:cs="Arial"/>
          <w:b/>
          <w:sz w:val="26"/>
          <w:szCs w:val="26"/>
        </w:rPr>
        <w:t>/SS</w:t>
      </w:r>
    </w:p>
    <w:p w:rsidR="00283888" w:rsidRPr="00B521DD" w:rsidRDefault="00F572FF" w:rsidP="00283888">
      <w:pPr>
        <w:rPr>
          <w:rFonts w:ascii="Arial" w:hAnsi="Arial" w:cs="Arial"/>
          <w:b/>
          <w:sz w:val="26"/>
          <w:szCs w:val="26"/>
        </w:rPr>
      </w:pPr>
      <w:r w:rsidRPr="00A44A93">
        <w:rPr>
          <w:rFonts w:ascii="Arial" w:hAnsi="Arial" w:cs="Arial"/>
          <w:sz w:val="26"/>
          <w:szCs w:val="26"/>
        </w:rPr>
        <w:tab/>
      </w:r>
      <w:r w:rsidRPr="00A44A93">
        <w:rPr>
          <w:rFonts w:ascii="Arial" w:hAnsi="Arial" w:cs="Arial"/>
          <w:sz w:val="26"/>
          <w:szCs w:val="26"/>
        </w:rPr>
        <w:tab/>
      </w:r>
      <w:r w:rsidRPr="00A44A93">
        <w:rPr>
          <w:rFonts w:ascii="Arial" w:hAnsi="Arial" w:cs="Arial"/>
          <w:sz w:val="26"/>
          <w:szCs w:val="26"/>
        </w:rPr>
        <w:tab/>
        <w:t xml:space="preserve">        </w:t>
      </w:r>
      <w:r w:rsidR="00283888" w:rsidRPr="00A44A93">
        <w:rPr>
          <w:rFonts w:ascii="Arial" w:hAnsi="Arial" w:cs="Arial"/>
          <w:b/>
          <w:sz w:val="26"/>
          <w:szCs w:val="26"/>
        </w:rPr>
        <w:t xml:space="preserve"> JUICIO CONTENCIOSO:</w:t>
      </w:r>
      <w:r w:rsidR="00283888" w:rsidRPr="00A44A93">
        <w:rPr>
          <w:rFonts w:ascii="Arial" w:hAnsi="Arial" w:cs="Arial"/>
          <w:sz w:val="26"/>
          <w:szCs w:val="26"/>
        </w:rPr>
        <w:t xml:space="preserve"> </w:t>
      </w:r>
      <w:r w:rsidR="00B521DD" w:rsidRPr="00B521DD">
        <w:rPr>
          <w:rFonts w:ascii="Arial" w:hAnsi="Arial" w:cs="Arial"/>
          <w:b/>
          <w:sz w:val="26"/>
          <w:szCs w:val="26"/>
        </w:rPr>
        <w:t>4</w:t>
      </w:r>
      <w:r w:rsidR="00410CA5">
        <w:rPr>
          <w:rFonts w:ascii="Arial" w:hAnsi="Arial" w:cs="Arial"/>
          <w:b/>
          <w:sz w:val="26"/>
          <w:szCs w:val="26"/>
        </w:rPr>
        <w:t>44</w:t>
      </w:r>
      <w:r w:rsidR="00283888" w:rsidRPr="00B521DD">
        <w:rPr>
          <w:rFonts w:ascii="Arial" w:hAnsi="Arial" w:cs="Arial"/>
          <w:b/>
          <w:sz w:val="26"/>
          <w:szCs w:val="26"/>
        </w:rPr>
        <w:t>/20</w:t>
      </w:r>
      <w:r w:rsidR="00B521DD" w:rsidRPr="00B521DD">
        <w:rPr>
          <w:rFonts w:ascii="Arial" w:hAnsi="Arial" w:cs="Arial"/>
          <w:b/>
          <w:sz w:val="26"/>
          <w:szCs w:val="26"/>
        </w:rPr>
        <w:t>20</w:t>
      </w:r>
      <w:r w:rsidR="00283888" w:rsidRPr="00B521DD">
        <w:rPr>
          <w:rFonts w:ascii="Arial" w:hAnsi="Arial" w:cs="Arial"/>
          <w:b/>
          <w:sz w:val="26"/>
          <w:szCs w:val="26"/>
        </w:rPr>
        <w:t>/</w:t>
      </w:r>
      <w:r w:rsidR="00B521DD" w:rsidRPr="00B521DD">
        <w:rPr>
          <w:rFonts w:ascii="Arial" w:hAnsi="Arial" w:cs="Arial"/>
          <w:b/>
          <w:sz w:val="26"/>
          <w:szCs w:val="26"/>
        </w:rPr>
        <w:t>2</w:t>
      </w:r>
    </w:p>
    <w:p w:rsidR="000B65F0" w:rsidRDefault="00B521DD" w:rsidP="00283888">
      <w:pPr>
        <w:ind w:left="2832" w:firstLine="33"/>
        <w:rPr>
          <w:rFonts w:ascii="Arial" w:hAnsi="Arial" w:cs="Arial"/>
          <w:b/>
          <w:sz w:val="26"/>
          <w:szCs w:val="26"/>
        </w:rPr>
      </w:pPr>
      <w:r>
        <w:rPr>
          <w:rFonts w:ascii="Arial" w:hAnsi="Arial" w:cs="Arial"/>
          <w:b/>
          <w:sz w:val="26"/>
          <w:szCs w:val="26"/>
        </w:rPr>
        <w:t>ACTOR Y</w:t>
      </w:r>
      <w:r w:rsidR="006A3198">
        <w:rPr>
          <w:rFonts w:ascii="Arial" w:hAnsi="Arial" w:cs="Arial"/>
          <w:b/>
          <w:sz w:val="26"/>
          <w:szCs w:val="26"/>
        </w:rPr>
        <w:t xml:space="preserve"> RECURRENTE:</w:t>
      </w:r>
      <w:r w:rsidR="000B65F0">
        <w:rPr>
          <w:rFonts w:ascii="Arial" w:hAnsi="Arial" w:cs="Arial"/>
          <w:b/>
          <w:sz w:val="26"/>
          <w:szCs w:val="26"/>
        </w:rPr>
        <w:t xml:space="preserve"> </w:t>
      </w:r>
    </w:p>
    <w:p w:rsidR="00283888" w:rsidRPr="00772441" w:rsidRDefault="000C0FCA" w:rsidP="00283888">
      <w:pPr>
        <w:ind w:left="2832" w:firstLine="33"/>
        <w:rPr>
          <w:rFonts w:ascii="Arial" w:hAnsi="Arial" w:cs="Arial"/>
          <w:color w:val="0D0D0D" w:themeColor="text1" w:themeTint="F2"/>
          <w:sz w:val="26"/>
          <w:szCs w:val="26"/>
        </w:rPr>
      </w:pPr>
      <w:r>
        <w:rPr>
          <w:rFonts w:ascii="Arial" w:hAnsi="Arial" w:cs="Arial"/>
          <w:b/>
          <w:color w:val="FF0000"/>
          <w:sz w:val="26"/>
          <w:szCs w:val="26"/>
        </w:rPr>
        <w:t>*********</w:t>
      </w:r>
      <w:r w:rsidR="00B521DD" w:rsidRPr="00772441">
        <w:rPr>
          <w:rFonts w:ascii="Arial" w:hAnsi="Arial" w:cs="Arial"/>
          <w:b/>
          <w:color w:val="0D0D0D" w:themeColor="text1" w:themeTint="F2"/>
          <w:sz w:val="26"/>
          <w:szCs w:val="26"/>
        </w:rPr>
        <w:t>DEMANDADO:</w:t>
      </w:r>
    </w:p>
    <w:p w:rsidR="00B521DD" w:rsidRPr="00772441" w:rsidRDefault="00B521DD" w:rsidP="00B521DD">
      <w:pPr>
        <w:ind w:left="2832" w:firstLine="33"/>
        <w:jc w:val="both"/>
        <w:rPr>
          <w:rFonts w:ascii="Arial" w:hAnsi="Arial" w:cs="Arial"/>
          <w:b/>
          <w:color w:val="0D0D0D" w:themeColor="text1" w:themeTint="F2"/>
          <w:sz w:val="26"/>
          <w:szCs w:val="26"/>
        </w:rPr>
      </w:pPr>
      <w:r w:rsidRPr="00772441">
        <w:rPr>
          <w:rFonts w:ascii="Arial" w:hAnsi="Arial" w:cs="Arial"/>
          <w:b/>
          <w:color w:val="0D0D0D" w:themeColor="text1" w:themeTint="F2"/>
          <w:sz w:val="26"/>
          <w:szCs w:val="26"/>
        </w:rPr>
        <w:t>TESORERO MUNICIPAL DEL H. AYUNTAMIENTO CONSTITUCIONAL DEL MUNCIPIO DE SAN LUIS POTOSI.</w:t>
      </w:r>
    </w:p>
    <w:p w:rsidR="00B521DD" w:rsidRDefault="00283888" w:rsidP="00B521DD">
      <w:pPr>
        <w:ind w:left="2832" w:firstLine="33"/>
        <w:jc w:val="both"/>
        <w:rPr>
          <w:rFonts w:ascii="Arial" w:hAnsi="Arial" w:cs="Arial"/>
          <w:sz w:val="26"/>
          <w:szCs w:val="26"/>
        </w:rPr>
      </w:pPr>
      <w:r w:rsidRPr="00A44A93">
        <w:rPr>
          <w:rFonts w:ascii="Arial" w:hAnsi="Arial" w:cs="Arial"/>
          <w:sz w:val="26"/>
          <w:szCs w:val="26"/>
        </w:rPr>
        <w:tab/>
      </w:r>
      <w:r w:rsidRPr="00A44A93">
        <w:rPr>
          <w:rFonts w:ascii="Arial" w:hAnsi="Arial" w:cs="Arial"/>
          <w:sz w:val="26"/>
          <w:szCs w:val="26"/>
        </w:rPr>
        <w:tab/>
      </w:r>
      <w:r w:rsidRPr="00A44A93">
        <w:rPr>
          <w:rFonts w:ascii="Arial" w:hAnsi="Arial" w:cs="Arial"/>
          <w:sz w:val="26"/>
          <w:szCs w:val="26"/>
        </w:rPr>
        <w:tab/>
      </w:r>
    </w:p>
    <w:p w:rsidR="00283888" w:rsidRPr="00A44A93" w:rsidRDefault="00F572FF" w:rsidP="00B521DD">
      <w:pPr>
        <w:ind w:left="3540" w:firstLine="708"/>
        <w:jc w:val="both"/>
        <w:rPr>
          <w:rFonts w:ascii="Arial" w:hAnsi="Arial" w:cs="Arial"/>
          <w:b/>
          <w:sz w:val="26"/>
          <w:szCs w:val="26"/>
        </w:rPr>
      </w:pPr>
      <w:r w:rsidRPr="00A44A93">
        <w:rPr>
          <w:rFonts w:ascii="Arial" w:hAnsi="Arial" w:cs="Arial"/>
          <w:sz w:val="26"/>
          <w:szCs w:val="26"/>
        </w:rPr>
        <w:t xml:space="preserve"> </w:t>
      </w:r>
      <w:r w:rsidR="00D852A5">
        <w:rPr>
          <w:rFonts w:ascii="Arial" w:hAnsi="Arial" w:cs="Arial"/>
          <w:sz w:val="26"/>
          <w:szCs w:val="26"/>
        </w:rPr>
        <w:t xml:space="preserve"> </w:t>
      </w:r>
      <w:r w:rsidR="00283888" w:rsidRPr="00A44A93">
        <w:rPr>
          <w:rFonts w:ascii="Arial" w:hAnsi="Arial" w:cs="Arial"/>
          <w:b/>
          <w:sz w:val="26"/>
          <w:szCs w:val="26"/>
        </w:rPr>
        <w:t xml:space="preserve">MAGISTRADO: </w:t>
      </w:r>
    </w:p>
    <w:p w:rsidR="00B521DD" w:rsidRDefault="00772441" w:rsidP="00283888">
      <w:pPr>
        <w:ind w:left="2832"/>
        <w:rPr>
          <w:rFonts w:ascii="Arial" w:hAnsi="Arial" w:cs="Arial"/>
          <w:b/>
          <w:sz w:val="26"/>
          <w:szCs w:val="26"/>
        </w:rPr>
      </w:pPr>
      <w:r>
        <w:rPr>
          <w:rFonts w:ascii="Arial" w:hAnsi="Arial" w:cs="Arial"/>
          <w:b/>
          <w:sz w:val="26"/>
          <w:szCs w:val="26"/>
        </w:rPr>
        <w:t>JORGE ALEJANDRO VERA NOYOLA</w:t>
      </w:r>
    </w:p>
    <w:p w:rsidR="00B521DD" w:rsidRDefault="00B521DD" w:rsidP="00283888">
      <w:pPr>
        <w:ind w:left="2832"/>
        <w:rPr>
          <w:rFonts w:ascii="Arial" w:hAnsi="Arial" w:cs="Arial"/>
          <w:b/>
          <w:sz w:val="26"/>
          <w:szCs w:val="26"/>
        </w:rPr>
      </w:pPr>
    </w:p>
    <w:p w:rsidR="00283888" w:rsidRDefault="00772441" w:rsidP="00283888">
      <w:pPr>
        <w:ind w:left="2832"/>
        <w:rPr>
          <w:rFonts w:ascii="Arial" w:hAnsi="Arial" w:cs="Arial"/>
          <w:b/>
          <w:sz w:val="26"/>
          <w:szCs w:val="26"/>
        </w:rPr>
      </w:pPr>
      <w:r>
        <w:rPr>
          <w:rFonts w:ascii="Arial" w:hAnsi="Arial" w:cs="Arial"/>
          <w:b/>
          <w:sz w:val="26"/>
          <w:szCs w:val="26"/>
        </w:rPr>
        <w:t xml:space="preserve">                          </w:t>
      </w:r>
      <w:r w:rsidR="00283888" w:rsidRPr="00A44A93">
        <w:rPr>
          <w:rFonts w:ascii="Arial" w:hAnsi="Arial" w:cs="Arial"/>
          <w:b/>
          <w:sz w:val="26"/>
          <w:szCs w:val="26"/>
        </w:rPr>
        <w:t xml:space="preserve">SECRETARIA: </w:t>
      </w:r>
    </w:p>
    <w:p w:rsidR="00772441" w:rsidRPr="00A44A93" w:rsidRDefault="00772441" w:rsidP="00283888">
      <w:pPr>
        <w:ind w:left="2832"/>
        <w:rPr>
          <w:rFonts w:ascii="Arial" w:hAnsi="Arial" w:cs="Arial"/>
          <w:b/>
          <w:sz w:val="26"/>
          <w:szCs w:val="26"/>
        </w:rPr>
      </w:pPr>
      <w:r>
        <w:rPr>
          <w:rFonts w:ascii="Arial" w:hAnsi="Arial" w:cs="Arial"/>
          <w:b/>
          <w:sz w:val="26"/>
          <w:szCs w:val="26"/>
        </w:rPr>
        <w:t xml:space="preserve">ADELA ORALIA RODRÍGUEZ </w:t>
      </w:r>
      <w:proofErr w:type="spellStart"/>
      <w:r>
        <w:rPr>
          <w:rFonts w:ascii="Arial" w:hAnsi="Arial" w:cs="Arial"/>
          <w:b/>
          <w:sz w:val="26"/>
          <w:szCs w:val="26"/>
        </w:rPr>
        <w:t>RODRÍGUEZ</w:t>
      </w:r>
      <w:proofErr w:type="spellEnd"/>
    </w:p>
    <w:p w:rsidR="00283888" w:rsidRPr="00A44A93" w:rsidRDefault="00D852A5" w:rsidP="00283888">
      <w:pPr>
        <w:ind w:left="2832"/>
        <w:rPr>
          <w:rFonts w:ascii="Arial" w:hAnsi="Arial" w:cs="Arial"/>
          <w:sz w:val="26"/>
          <w:szCs w:val="26"/>
        </w:rPr>
      </w:pPr>
      <w:r>
        <w:rPr>
          <w:rFonts w:ascii="Arial" w:hAnsi="Arial" w:cs="Arial"/>
          <w:sz w:val="26"/>
          <w:szCs w:val="26"/>
        </w:rPr>
        <w:t xml:space="preserve"> </w:t>
      </w:r>
    </w:p>
    <w:p w:rsidR="00283888" w:rsidRPr="00A44A93" w:rsidRDefault="00283888" w:rsidP="00283888">
      <w:pPr>
        <w:spacing w:after="0"/>
        <w:ind w:left="3402"/>
        <w:rPr>
          <w:rFonts w:ascii="Arial" w:hAnsi="Arial" w:cs="Arial"/>
          <w:sz w:val="26"/>
          <w:szCs w:val="26"/>
        </w:rPr>
      </w:pPr>
      <w:r w:rsidRPr="00A44A93">
        <w:rPr>
          <w:rFonts w:ascii="Arial" w:hAnsi="Arial" w:cs="Arial"/>
          <w:sz w:val="26"/>
          <w:szCs w:val="26"/>
        </w:rPr>
        <w:tab/>
      </w:r>
      <w:r w:rsidRPr="00A44A93">
        <w:rPr>
          <w:rFonts w:ascii="Arial" w:hAnsi="Arial" w:cs="Arial"/>
          <w:sz w:val="26"/>
          <w:szCs w:val="26"/>
        </w:rPr>
        <w:tab/>
      </w:r>
    </w:p>
    <w:p w:rsidR="00283888" w:rsidRPr="006C3265" w:rsidRDefault="00283888" w:rsidP="00283888">
      <w:pPr>
        <w:spacing w:after="0"/>
        <w:ind w:left="3402"/>
        <w:rPr>
          <w:rFonts w:ascii="Arial" w:hAnsi="Arial" w:cs="Arial"/>
          <w:sz w:val="28"/>
          <w:szCs w:val="28"/>
        </w:rPr>
      </w:pPr>
    </w:p>
    <w:p w:rsidR="00283888" w:rsidRPr="002D6519" w:rsidRDefault="00283888" w:rsidP="00283888">
      <w:pPr>
        <w:spacing w:line="360" w:lineRule="auto"/>
        <w:jc w:val="both"/>
        <w:rPr>
          <w:rFonts w:ascii="Arial" w:hAnsi="Arial" w:cs="Arial"/>
          <w:sz w:val="28"/>
          <w:szCs w:val="28"/>
        </w:rPr>
      </w:pPr>
      <w:r w:rsidRPr="006C3265">
        <w:rPr>
          <w:rFonts w:ascii="Arial" w:hAnsi="Arial" w:cs="Arial"/>
          <w:sz w:val="28"/>
          <w:szCs w:val="28"/>
        </w:rPr>
        <w:t xml:space="preserve">San Luis Potosí, San Luis Potosí, resolución de la Sala Superior del Tribunal de Justicia Administrativa, correspondiente a la determinación unitaria de </w:t>
      </w:r>
      <w:r w:rsidR="0027527D">
        <w:rPr>
          <w:rFonts w:ascii="Arial" w:hAnsi="Arial" w:cs="Arial"/>
          <w:sz w:val="28"/>
          <w:szCs w:val="28"/>
        </w:rPr>
        <w:t>10 diez</w:t>
      </w:r>
      <w:r w:rsidRPr="006C3265">
        <w:rPr>
          <w:rFonts w:ascii="Arial" w:hAnsi="Arial" w:cs="Arial"/>
          <w:b/>
          <w:sz w:val="28"/>
          <w:szCs w:val="28"/>
        </w:rPr>
        <w:t xml:space="preserve"> </w:t>
      </w:r>
      <w:r w:rsidRPr="002D6519">
        <w:rPr>
          <w:rFonts w:ascii="Arial" w:hAnsi="Arial" w:cs="Arial"/>
          <w:sz w:val="28"/>
          <w:szCs w:val="28"/>
        </w:rPr>
        <w:t xml:space="preserve">de </w:t>
      </w:r>
      <w:r w:rsidR="00772441">
        <w:rPr>
          <w:rFonts w:ascii="Arial" w:hAnsi="Arial" w:cs="Arial"/>
          <w:sz w:val="28"/>
          <w:szCs w:val="28"/>
        </w:rPr>
        <w:t>junio</w:t>
      </w:r>
      <w:r w:rsidRPr="002D6519">
        <w:rPr>
          <w:rFonts w:ascii="Arial" w:hAnsi="Arial" w:cs="Arial"/>
          <w:sz w:val="28"/>
          <w:szCs w:val="28"/>
        </w:rPr>
        <w:t xml:space="preserve"> de dos mil </w:t>
      </w:r>
      <w:r w:rsidR="00B521DD">
        <w:rPr>
          <w:rFonts w:ascii="Arial" w:hAnsi="Arial" w:cs="Arial"/>
          <w:sz w:val="28"/>
          <w:szCs w:val="28"/>
        </w:rPr>
        <w:t>veintiuno.</w:t>
      </w:r>
    </w:p>
    <w:p w:rsidR="00283888" w:rsidRPr="006C3265" w:rsidRDefault="00283888" w:rsidP="00283888">
      <w:pPr>
        <w:spacing w:line="360" w:lineRule="auto"/>
        <w:jc w:val="both"/>
        <w:rPr>
          <w:rFonts w:ascii="Arial" w:hAnsi="Arial" w:cs="Arial"/>
          <w:sz w:val="28"/>
          <w:szCs w:val="28"/>
        </w:rPr>
      </w:pPr>
    </w:p>
    <w:p w:rsidR="00FF2368" w:rsidRDefault="00283888" w:rsidP="00FF2368">
      <w:pPr>
        <w:spacing w:after="17" w:line="360" w:lineRule="auto"/>
        <w:jc w:val="both"/>
        <w:rPr>
          <w:rFonts w:ascii="Arial" w:hAnsi="Arial" w:cs="Arial"/>
          <w:sz w:val="28"/>
          <w:szCs w:val="28"/>
        </w:rPr>
      </w:pPr>
      <w:r w:rsidRPr="00772441">
        <w:rPr>
          <w:rStyle w:val="Bodytext2Spacing4pt"/>
          <w:b/>
          <w:sz w:val="28"/>
          <w:szCs w:val="28"/>
        </w:rPr>
        <w:t>VISTO</w:t>
      </w:r>
      <w:r w:rsidRPr="00772441">
        <w:rPr>
          <w:rFonts w:ascii="Arial" w:hAnsi="Arial" w:cs="Arial"/>
          <w:b/>
          <w:color w:val="000000"/>
          <w:sz w:val="28"/>
          <w:szCs w:val="28"/>
          <w:lang w:val="es-ES" w:eastAsia="es-ES" w:bidi="es-ES"/>
        </w:rPr>
        <w:t>S</w:t>
      </w:r>
      <w:r w:rsidRPr="006C3265">
        <w:rPr>
          <w:rFonts w:ascii="Arial" w:hAnsi="Arial" w:cs="Arial"/>
          <w:color w:val="000000"/>
          <w:sz w:val="28"/>
          <w:szCs w:val="28"/>
          <w:lang w:val="es-ES" w:eastAsia="es-ES" w:bidi="es-ES"/>
        </w:rPr>
        <w:t xml:space="preserve"> para resolver los autos del Toca número </w:t>
      </w:r>
      <w:r w:rsidR="00B521DD">
        <w:rPr>
          <w:rFonts w:ascii="Arial" w:hAnsi="Arial" w:cs="Arial"/>
          <w:color w:val="000000"/>
          <w:sz w:val="28"/>
          <w:szCs w:val="28"/>
          <w:lang w:val="es-ES" w:eastAsia="es-ES" w:bidi="es-ES"/>
        </w:rPr>
        <w:t>1</w:t>
      </w:r>
      <w:r w:rsidR="00410CA5">
        <w:rPr>
          <w:rFonts w:ascii="Arial" w:hAnsi="Arial" w:cs="Arial"/>
          <w:color w:val="000000"/>
          <w:sz w:val="28"/>
          <w:szCs w:val="28"/>
          <w:lang w:val="es-ES" w:eastAsia="es-ES" w:bidi="es-ES"/>
        </w:rPr>
        <w:t>2</w:t>
      </w:r>
      <w:r w:rsidR="00B521DD">
        <w:rPr>
          <w:rFonts w:ascii="Arial" w:hAnsi="Arial" w:cs="Arial"/>
          <w:color w:val="000000"/>
          <w:sz w:val="28"/>
          <w:szCs w:val="28"/>
          <w:lang w:val="es-ES" w:eastAsia="es-ES" w:bidi="es-ES"/>
        </w:rPr>
        <w:t>/</w:t>
      </w:r>
      <w:r w:rsidRPr="006C3265">
        <w:rPr>
          <w:rFonts w:ascii="Arial" w:hAnsi="Arial" w:cs="Arial"/>
          <w:color w:val="000000"/>
          <w:sz w:val="28"/>
          <w:szCs w:val="28"/>
          <w:lang w:val="es-ES" w:eastAsia="es-ES" w:bidi="es-ES"/>
        </w:rPr>
        <w:t>20</w:t>
      </w:r>
      <w:r w:rsidR="00D852A5">
        <w:rPr>
          <w:rFonts w:ascii="Arial" w:hAnsi="Arial" w:cs="Arial"/>
          <w:color w:val="000000"/>
          <w:sz w:val="28"/>
          <w:szCs w:val="28"/>
          <w:lang w:val="es-ES" w:eastAsia="es-ES" w:bidi="es-ES"/>
        </w:rPr>
        <w:t>2</w:t>
      </w:r>
      <w:r w:rsidR="00B521DD">
        <w:rPr>
          <w:rFonts w:ascii="Arial" w:hAnsi="Arial" w:cs="Arial"/>
          <w:color w:val="000000"/>
          <w:sz w:val="28"/>
          <w:szCs w:val="28"/>
          <w:lang w:val="es-ES" w:eastAsia="es-ES" w:bidi="es-ES"/>
        </w:rPr>
        <w:t>1</w:t>
      </w:r>
      <w:r w:rsidRPr="006C3265">
        <w:rPr>
          <w:rFonts w:ascii="Arial" w:hAnsi="Arial" w:cs="Arial"/>
          <w:color w:val="000000"/>
          <w:sz w:val="28"/>
          <w:szCs w:val="28"/>
          <w:lang w:val="es-ES" w:eastAsia="es-ES" w:bidi="es-ES"/>
        </w:rPr>
        <w:t>/SS formado con</w:t>
      </w:r>
      <w:r w:rsidRPr="006C3265">
        <w:rPr>
          <w:rStyle w:val="Bodytext2"/>
          <w:sz w:val="28"/>
          <w:szCs w:val="28"/>
        </w:rPr>
        <w:t xml:space="preserve"> </w:t>
      </w:r>
      <w:r w:rsidRPr="006C3265">
        <w:rPr>
          <w:rFonts w:ascii="Arial" w:hAnsi="Arial" w:cs="Arial"/>
          <w:color w:val="000000"/>
          <w:sz w:val="28"/>
          <w:szCs w:val="28"/>
          <w:lang w:val="es-ES" w:eastAsia="es-ES" w:bidi="es-ES"/>
        </w:rPr>
        <w:t xml:space="preserve">motivo de la interposición del recurso de apelación presentado el </w:t>
      </w:r>
      <w:r w:rsidR="00F270F7">
        <w:rPr>
          <w:rFonts w:ascii="Arial" w:hAnsi="Arial" w:cs="Arial"/>
          <w:color w:val="000000"/>
          <w:sz w:val="28"/>
          <w:szCs w:val="28"/>
          <w:lang w:val="es-ES" w:eastAsia="es-ES" w:bidi="es-ES"/>
        </w:rPr>
        <w:t>22 veintidós</w:t>
      </w:r>
      <w:r w:rsidR="00D7453C">
        <w:rPr>
          <w:rFonts w:ascii="Arial" w:hAnsi="Arial" w:cs="Arial"/>
          <w:color w:val="000000"/>
          <w:sz w:val="28"/>
          <w:szCs w:val="28"/>
          <w:lang w:val="es-ES" w:eastAsia="es-ES" w:bidi="es-ES"/>
        </w:rPr>
        <w:t xml:space="preserve"> de </w:t>
      </w:r>
      <w:r w:rsidR="00F270F7">
        <w:rPr>
          <w:rFonts w:ascii="Arial" w:hAnsi="Arial" w:cs="Arial"/>
          <w:color w:val="000000"/>
          <w:sz w:val="28"/>
          <w:szCs w:val="28"/>
          <w:lang w:val="es-ES" w:eastAsia="es-ES" w:bidi="es-ES"/>
        </w:rPr>
        <w:t>febrero</w:t>
      </w:r>
      <w:r w:rsidR="00F572FF" w:rsidRPr="006C3265">
        <w:rPr>
          <w:rFonts w:ascii="Arial" w:hAnsi="Arial" w:cs="Arial"/>
          <w:color w:val="000000"/>
          <w:sz w:val="28"/>
          <w:szCs w:val="28"/>
          <w:lang w:val="es-ES" w:eastAsia="es-ES" w:bidi="es-ES"/>
        </w:rPr>
        <w:t xml:space="preserve"> del</w:t>
      </w:r>
      <w:r w:rsidR="00D7453C">
        <w:rPr>
          <w:rFonts w:ascii="Arial" w:hAnsi="Arial" w:cs="Arial"/>
          <w:color w:val="000000"/>
          <w:sz w:val="28"/>
          <w:szCs w:val="28"/>
          <w:lang w:val="es-ES" w:eastAsia="es-ES" w:bidi="es-ES"/>
        </w:rPr>
        <w:t xml:space="preserve"> año </w:t>
      </w:r>
      <w:r w:rsidR="00F572FF" w:rsidRPr="006C3265">
        <w:rPr>
          <w:rFonts w:ascii="Arial" w:hAnsi="Arial" w:cs="Arial"/>
          <w:color w:val="000000"/>
          <w:sz w:val="28"/>
          <w:szCs w:val="28"/>
          <w:lang w:val="es-ES" w:eastAsia="es-ES" w:bidi="es-ES"/>
        </w:rPr>
        <w:t xml:space="preserve"> </w:t>
      </w:r>
      <w:r w:rsidR="002D6519">
        <w:rPr>
          <w:rFonts w:ascii="Arial" w:hAnsi="Arial" w:cs="Arial"/>
          <w:color w:val="000000"/>
          <w:sz w:val="28"/>
          <w:szCs w:val="28"/>
          <w:lang w:val="es-ES" w:eastAsia="es-ES" w:bidi="es-ES"/>
        </w:rPr>
        <w:t>20</w:t>
      </w:r>
      <w:r w:rsidR="00D7453C">
        <w:rPr>
          <w:rFonts w:ascii="Arial" w:hAnsi="Arial" w:cs="Arial"/>
          <w:color w:val="000000"/>
          <w:sz w:val="28"/>
          <w:szCs w:val="28"/>
          <w:lang w:val="es-ES" w:eastAsia="es-ES" w:bidi="es-ES"/>
        </w:rPr>
        <w:t>2</w:t>
      </w:r>
      <w:r w:rsidR="00F270F7">
        <w:rPr>
          <w:rFonts w:ascii="Arial" w:hAnsi="Arial" w:cs="Arial"/>
          <w:color w:val="000000"/>
          <w:sz w:val="28"/>
          <w:szCs w:val="28"/>
          <w:lang w:val="es-ES" w:eastAsia="es-ES" w:bidi="es-ES"/>
        </w:rPr>
        <w:t>1</w:t>
      </w:r>
      <w:r w:rsidR="002D6519">
        <w:rPr>
          <w:rFonts w:ascii="Arial" w:hAnsi="Arial" w:cs="Arial"/>
          <w:color w:val="000000"/>
          <w:sz w:val="28"/>
          <w:szCs w:val="28"/>
          <w:lang w:val="es-ES" w:eastAsia="es-ES" w:bidi="es-ES"/>
        </w:rPr>
        <w:t xml:space="preserve"> dos mil </w:t>
      </w:r>
      <w:r w:rsidR="00D7453C">
        <w:rPr>
          <w:rFonts w:ascii="Arial" w:hAnsi="Arial" w:cs="Arial"/>
          <w:color w:val="000000"/>
          <w:sz w:val="28"/>
          <w:szCs w:val="28"/>
          <w:lang w:val="es-ES" w:eastAsia="es-ES" w:bidi="es-ES"/>
        </w:rPr>
        <w:t>veint</w:t>
      </w:r>
      <w:r w:rsidR="00F270F7">
        <w:rPr>
          <w:rFonts w:ascii="Arial" w:hAnsi="Arial" w:cs="Arial"/>
          <w:color w:val="000000"/>
          <w:sz w:val="28"/>
          <w:szCs w:val="28"/>
          <w:lang w:val="es-ES" w:eastAsia="es-ES" w:bidi="es-ES"/>
        </w:rPr>
        <w:t>iuno</w:t>
      </w:r>
      <w:r w:rsidR="00F572FF" w:rsidRPr="006C3265">
        <w:rPr>
          <w:rFonts w:ascii="Arial" w:hAnsi="Arial" w:cs="Arial"/>
          <w:color w:val="000000"/>
          <w:sz w:val="28"/>
          <w:szCs w:val="28"/>
          <w:lang w:val="es-ES" w:eastAsia="es-ES" w:bidi="es-ES"/>
        </w:rPr>
        <w:t xml:space="preserve"> </w:t>
      </w:r>
      <w:r w:rsidRPr="006C3265">
        <w:rPr>
          <w:rFonts w:ascii="Arial" w:hAnsi="Arial" w:cs="Arial"/>
          <w:color w:val="000000"/>
          <w:sz w:val="28"/>
          <w:szCs w:val="28"/>
          <w:lang w:val="es-ES" w:eastAsia="es-ES" w:bidi="es-ES"/>
        </w:rPr>
        <w:t xml:space="preserve"> por </w:t>
      </w:r>
      <w:r w:rsidR="00FF2368">
        <w:rPr>
          <w:rFonts w:ascii="Arial" w:hAnsi="Arial" w:cs="Arial"/>
          <w:color w:val="000000"/>
          <w:sz w:val="28"/>
          <w:szCs w:val="28"/>
          <w:lang w:val="es-ES" w:eastAsia="es-ES" w:bidi="es-ES"/>
        </w:rPr>
        <w:t xml:space="preserve">la </w:t>
      </w:r>
      <w:r w:rsidR="0036313B">
        <w:rPr>
          <w:rFonts w:ascii="Arial" w:hAnsi="Arial" w:cs="Arial"/>
          <w:color w:val="000000"/>
          <w:sz w:val="28"/>
          <w:szCs w:val="28"/>
          <w:lang w:val="es-ES" w:eastAsia="es-ES" w:bidi="es-ES"/>
        </w:rPr>
        <w:t xml:space="preserve">parte </w:t>
      </w:r>
      <w:r w:rsidR="00B521DD">
        <w:rPr>
          <w:rFonts w:ascii="Arial" w:hAnsi="Arial" w:cs="Arial"/>
          <w:color w:val="000000"/>
          <w:sz w:val="28"/>
          <w:szCs w:val="28"/>
          <w:lang w:val="es-ES" w:eastAsia="es-ES" w:bidi="es-ES"/>
        </w:rPr>
        <w:t xml:space="preserve">actora </w:t>
      </w:r>
      <w:r w:rsidR="000C0FCA">
        <w:rPr>
          <w:rFonts w:ascii="Arial" w:hAnsi="Arial" w:cs="Arial"/>
          <w:color w:val="FF0000"/>
          <w:sz w:val="28"/>
          <w:szCs w:val="28"/>
          <w:lang w:val="es-ES" w:eastAsia="es-ES" w:bidi="es-ES"/>
        </w:rPr>
        <w:t>*********</w:t>
      </w:r>
      <w:r w:rsidRPr="006C3265">
        <w:rPr>
          <w:rFonts w:ascii="Arial" w:hAnsi="Arial" w:cs="Arial"/>
          <w:color w:val="000000"/>
          <w:sz w:val="28"/>
          <w:szCs w:val="28"/>
          <w:lang w:val="es-ES" w:eastAsia="es-ES" w:bidi="es-ES"/>
        </w:rPr>
        <w:t xml:space="preserve">en contra de la sentencia de </w:t>
      </w:r>
      <w:r w:rsidR="00A04DCB" w:rsidRPr="006C3265">
        <w:rPr>
          <w:rFonts w:ascii="Arial" w:hAnsi="Arial" w:cs="Arial"/>
          <w:color w:val="000000"/>
          <w:sz w:val="28"/>
          <w:szCs w:val="28"/>
          <w:lang w:val="es-ES" w:eastAsia="es-ES" w:bidi="es-ES"/>
        </w:rPr>
        <w:t xml:space="preserve">fecha </w:t>
      </w:r>
      <w:r w:rsidR="00F253FD">
        <w:rPr>
          <w:rFonts w:ascii="Arial" w:hAnsi="Arial" w:cs="Arial"/>
          <w:color w:val="000000"/>
          <w:sz w:val="28"/>
          <w:szCs w:val="28"/>
          <w:lang w:val="es-ES" w:eastAsia="es-ES" w:bidi="es-ES"/>
        </w:rPr>
        <w:t>2</w:t>
      </w:r>
      <w:r w:rsidR="0007548E">
        <w:rPr>
          <w:rFonts w:ascii="Arial" w:hAnsi="Arial" w:cs="Arial"/>
          <w:color w:val="000000"/>
          <w:sz w:val="28"/>
          <w:szCs w:val="28"/>
          <w:lang w:val="es-ES" w:eastAsia="es-ES" w:bidi="es-ES"/>
        </w:rPr>
        <w:t xml:space="preserve">7 </w:t>
      </w:r>
      <w:r w:rsidR="00F253FD">
        <w:rPr>
          <w:rFonts w:ascii="Arial" w:hAnsi="Arial" w:cs="Arial"/>
          <w:color w:val="000000"/>
          <w:sz w:val="28"/>
          <w:szCs w:val="28"/>
          <w:lang w:val="es-ES" w:eastAsia="es-ES" w:bidi="es-ES"/>
        </w:rPr>
        <w:t xml:space="preserve"> veinti</w:t>
      </w:r>
      <w:r w:rsidR="00410CA5">
        <w:rPr>
          <w:rFonts w:ascii="Arial" w:hAnsi="Arial" w:cs="Arial"/>
          <w:color w:val="000000"/>
          <w:sz w:val="28"/>
          <w:szCs w:val="28"/>
          <w:lang w:val="es-ES" w:eastAsia="es-ES" w:bidi="es-ES"/>
        </w:rPr>
        <w:t>siete</w:t>
      </w:r>
      <w:r w:rsidR="00F253FD">
        <w:rPr>
          <w:rFonts w:ascii="Arial" w:hAnsi="Arial" w:cs="Arial"/>
          <w:color w:val="000000"/>
          <w:sz w:val="28"/>
          <w:szCs w:val="28"/>
          <w:lang w:val="es-ES" w:eastAsia="es-ES" w:bidi="es-ES"/>
        </w:rPr>
        <w:t xml:space="preserve"> </w:t>
      </w:r>
      <w:r w:rsidR="00CC0CD7">
        <w:rPr>
          <w:rFonts w:ascii="Arial" w:hAnsi="Arial" w:cs="Arial"/>
          <w:color w:val="000000"/>
          <w:sz w:val="28"/>
          <w:szCs w:val="28"/>
          <w:lang w:val="es-ES" w:eastAsia="es-ES" w:bidi="es-ES"/>
        </w:rPr>
        <w:t xml:space="preserve"> de </w:t>
      </w:r>
      <w:r w:rsidR="00F270F7">
        <w:rPr>
          <w:rFonts w:ascii="Arial" w:hAnsi="Arial" w:cs="Arial"/>
          <w:color w:val="000000"/>
          <w:sz w:val="28"/>
          <w:szCs w:val="28"/>
          <w:lang w:val="es-ES" w:eastAsia="es-ES" w:bidi="es-ES"/>
        </w:rPr>
        <w:t>noviembre</w:t>
      </w:r>
      <w:r w:rsidR="00CC0CD7">
        <w:rPr>
          <w:rFonts w:ascii="Arial" w:hAnsi="Arial" w:cs="Arial"/>
          <w:color w:val="000000"/>
          <w:sz w:val="28"/>
          <w:szCs w:val="28"/>
          <w:lang w:val="es-ES" w:eastAsia="es-ES" w:bidi="es-ES"/>
        </w:rPr>
        <w:t xml:space="preserve"> del año 2020 dos mil veinte</w:t>
      </w:r>
      <w:r w:rsidRPr="006C3265">
        <w:rPr>
          <w:rFonts w:ascii="Arial" w:hAnsi="Arial" w:cs="Arial"/>
          <w:color w:val="000000"/>
          <w:sz w:val="28"/>
          <w:szCs w:val="28"/>
          <w:lang w:val="es-ES" w:eastAsia="es-ES" w:bidi="es-ES"/>
        </w:rPr>
        <w:t xml:space="preserve"> </w:t>
      </w:r>
      <w:r w:rsidR="00147D47">
        <w:rPr>
          <w:rFonts w:ascii="Arial" w:hAnsi="Arial" w:cs="Arial"/>
          <w:color w:val="000000"/>
          <w:sz w:val="28"/>
          <w:szCs w:val="28"/>
          <w:lang w:val="es-ES" w:eastAsia="es-ES" w:bidi="es-ES"/>
        </w:rPr>
        <w:t xml:space="preserve"> pronunciada </w:t>
      </w:r>
      <w:r w:rsidRPr="006C3265">
        <w:rPr>
          <w:rFonts w:ascii="Arial" w:hAnsi="Arial" w:cs="Arial"/>
          <w:color w:val="000000"/>
          <w:sz w:val="28"/>
          <w:szCs w:val="28"/>
          <w:lang w:val="es-ES" w:eastAsia="es-ES" w:bidi="es-ES"/>
        </w:rPr>
        <w:t xml:space="preserve">por la </w:t>
      </w:r>
      <w:r w:rsidR="00CC0CD7">
        <w:rPr>
          <w:rFonts w:ascii="Arial" w:hAnsi="Arial" w:cs="Arial"/>
          <w:color w:val="000000"/>
          <w:sz w:val="28"/>
          <w:szCs w:val="28"/>
          <w:lang w:val="es-ES" w:eastAsia="es-ES" w:bidi="es-ES"/>
        </w:rPr>
        <w:t>Segunda</w:t>
      </w:r>
      <w:r w:rsidR="00A04DCB" w:rsidRPr="006C3265">
        <w:rPr>
          <w:rFonts w:ascii="Arial" w:hAnsi="Arial" w:cs="Arial"/>
          <w:color w:val="000000"/>
          <w:sz w:val="28"/>
          <w:szCs w:val="28"/>
          <w:lang w:val="es-ES" w:eastAsia="es-ES" w:bidi="es-ES"/>
        </w:rPr>
        <w:t xml:space="preserve"> Sala</w:t>
      </w:r>
      <w:r w:rsidRPr="006C3265">
        <w:rPr>
          <w:rFonts w:ascii="Arial" w:hAnsi="Arial" w:cs="Arial"/>
          <w:color w:val="000000"/>
          <w:sz w:val="28"/>
          <w:szCs w:val="28"/>
          <w:lang w:val="es-ES" w:eastAsia="es-ES" w:bidi="es-ES"/>
        </w:rPr>
        <w:t xml:space="preserve"> Unitaria, al resolver el juicio contencioso administrativo número </w:t>
      </w:r>
      <w:r w:rsidR="00F270F7">
        <w:rPr>
          <w:rFonts w:ascii="Arial" w:hAnsi="Arial" w:cs="Arial"/>
          <w:color w:val="000000"/>
          <w:sz w:val="28"/>
          <w:szCs w:val="28"/>
          <w:lang w:val="es-ES" w:eastAsia="es-ES" w:bidi="es-ES"/>
        </w:rPr>
        <w:t>4</w:t>
      </w:r>
      <w:r w:rsidR="0022206A">
        <w:rPr>
          <w:rFonts w:ascii="Arial" w:hAnsi="Arial" w:cs="Arial"/>
          <w:color w:val="000000"/>
          <w:sz w:val="28"/>
          <w:szCs w:val="28"/>
          <w:lang w:val="es-ES" w:eastAsia="es-ES" w:bidi="es-ES"/>
        </w:rPr>
        <w:t>44</w:t>
      </w:r>
      <w:r w:rsidR="00A04DCB" w:rsidRPr="006C3265">
        <w:rPr>
          <w:rFonts w:ascii="Arial" w:hAnsi="Arial" w:cs="Arial"/>
          <w:color w:val="000000"/>
          <w:sz w:val="28"/>
          <w:szCs w:val="28"/>
          <w:lang w:val="es-ES" w:eastAsia="es-ES" w:bidi="es-ES"/>
        </w:rPr>
        <w:t>/</w:t>
      </w:r>
      <w:r w:rsidRPr="006C3265">
        <w:rPr>
          <w:rFonts w:ascii="Arial" w:hAnsi="Arial" w:cs="Arial"/>
          <w:color w:val="000000"/>
          <w:sz w:val="28"/>
          <w:szCs w:val="28"/>
          <w:lang w:val="es-ES" w:eastAsia="es-ES" w:bidi="es-ES"/>
        </w:rPr>
        <w:t>20</w:t>
      </w:r>
      <w:r w:rsidR="00F270F7">
        <w:rPr>
          <w:rFonts w:ascii="Arial" w:hAnsi="Arial" w:cs="Arial"/>
          <w:color w:val="000000"/>
          <w:sz w:val="28"/>
          <w:szCs w:val="28"/>
          <w:lang w:val="es-ES" w:eastAsia="es-ES" w:bidi="es-ES"/>
        </w:rPr>
        <w:t>20</w:t>
      </w:r>
      <w:r w:rsidR="00A04DCB" w:rsidRPr="006C3265">
        <w:rPr>
          <w:rFonts w:ascii="Arial" w:hAnsi="Arial" w:cs="Arial"/>
          <w:color w:val="000000"/>
          <w:sz w:val="28"/>
          <w:szCs w:val="28"/>
          <w:lang w:val="es-ES" w:eastAsia="es-ES" w:bidi="es-ES"/>
        </w:rPr>
        <w:t>/</w:t>
      </w:r>
      <w:r w:rsidR="00F270F7">
        <w:rPr>
          <w:rFonts w:ascii="Arial" w:hAnsi="Arial" w:cs="Arial"/>
          <w:color w:val="000000"/>
          <w:sz w:val="28"/>
          <w:szCs w:val="28"/>
          <w:lang w:val="es-ES" w:eastAsia="es-ES" w:bidi="es-ES"/>
        </w:rPr>
        <w:t>2</w:t>
      </w:r>
      <w:r w:rsidRPr="006C3265">
        <w:rPr>
          <w:rFonts w:ascii="Arial" w:hAnsi="Arial" w:cs="Arial"/>
          <w:color w:val="000000"/>
          <w:sz w:val="28"/>
          <w:szCs w:val="28"/>
          <w:lang w:val="es-ES" w:eastAsia="es-ES" w:bidi="es-ES"/>
        </w:rPr>
        <w:t xml:space="preserve">, promovido por </w:t>
      </w:r>
      <w:r w:rsidR="00F270F7">
        <w:rPr>
          <w:rFonts w:ascii="Arial" w:hAnsi="Arial" w:cs="Arial"/>
          <w:color w:val="000000"/>
          <w:sz w:val="28"/>
          <w:szCs w:val="28"/>
          <w:lang w:val="es-ES" w:eastAsia="es-ES" w:bidi="es-ES"/>
        </w:rPr>
        <w:t xml:space="preserve">el actor </w:t>
      </w:r>
      <w:r w:rsidR="000C0FCA">
        <w:rPr>
          <w:rFonts w:ascii="Arial" w:hAnsi="Arial" w:cs="Arial"/>
          <w:color w:val="FF0000"/>
          <w:sz w:val="28"/>
          <w:szCs w:val="28"/>
          <w:lang w:val="es-ES" w:eastAsia="es-ES" w:bidi="es-ES"/>
        </w:rPr>
        <w:t>*********</w:t>
      </w:r>
      <w:r w:rsidR="00F270F7" w:rsidRPr="00F270F7">
        <w:rPr>
          <w:rFonts w:ascii="Arial" w:hAnsi="Arial" w:cs="Arial"/>
          <w:color w:val="0D0D0D" w:themeColor="text1" w:themeTint="F2"/>
          <w:sz w:val="28"/>
          <w:szCs w:val="28"/>
          <w:lang w:val="es-ES" w:eastAsia="es-ES" w:bidi="es-ES"/>
        </w:rPr>
        <w:t>en su carácter de representante de la persona moral referida</w:t>
      </w:r>
      <w:r w:rsidR="00F270F7">
        <w:rPr>
          <w:rFonts w:ascii="Arial" w:hAnsi="Arial" w:cs="Arial"/>
          <w:color w:val="0D0D0D" w:themeColor="text1" w:themeTint="F2"/>
          <w:sz w:val="28"/>
          <w:szCs w:val="28"/>
          <w:lang w:val="es-ES" w:eastAsia="es-ES" w:bidi="es-ES"/>
        </w:rPr>
        <w:t xml:space="preserve">, </w:t>
      </w:r>
      <w:r w:rsidR="00D7453C" w:rsidRPr="00F270F7">
        <w:rPr>
          <w:rFonts w:ascii="Arial" w:hAnsi="Arial" w:cs="Arial"/>
          <w:color w:val="0D0D0D" w:themeColor="text1" w:themeTint="F2"/>
          <w:sz w:val="28"/>
          <w:szCs w:val="28"/>
          <w:lang w:val="es-ES" w:eastAsia="es-ES" w:bidi="es-ES"/>
        </w:rPr>
        <w:t xml:space="preserve"> </w:t>
      </w:r>
      <w:r w:rsidR="003548A7" w:rsidRPr="00F270F7">
        <w:rPr>
          <w:rFonts w:ascii="Arial" w:hAnsi="Arial" w:cs="Arial"/>
          <w:color w:val="0D0D0D" w:themeColor="text1" w:themeTint="F2"/>
          <w:sz w:val="28"/>
          <w:szCs w:val="28"/>
          <w:lang w:val="es-ES" w:eastAsia="es-ES" w:bidi="es-ES"/>
        </w:rPr>
        <w:t xml:space="preserve"> </w:t>
      </w:r>
      <w:r w:rsidR="003548A7">
        <w:rPr>
          <w:rFonts w:ascii="Arial" w:hAnsi="Arial" w:cs="Arial"/>
          <w:color w:val="000000"/>
          <w:sz w:val="28"/>
          <w:szCs w:val="28"/>
          <w:lang w:val="es-ES" w:eastAsia="es-ES" w:bidi="es-ES"/>
        </w:rPr>
        <w:t xml:space="preserve">en contra </w:t>
      </w:r>
      <w:r w:rsidR="00CC0CD7">
        <w:rPr>
          <w:rFonts w:ascii="Arial" w:hAnsi="Arial" w:cs="Arial"/>
          <w:color w:val="000000"/>
          <w:sz w:val="28"/>
          <w:szCs w:val="28"/>
          <w:lang w:val="es-ES" w:eastAsia="es-ES" w:bidi="es-ES"/>
        </w:rPr>
        <w:t>de</w:t>
      </w:r>
      <w:r w:rsidR="00F270F7">
        <w:rPr>
          <w:rFonts w:ascii="Arial" w:hAnsi="Arial" w:cs="Arial"/>
          <w:color w:val="000000"/>
          <w:sz w:val="28"/>
          <w:szCs w:val="28"/>
          <w:lang w:val="es-ES" w:eastAsia="es-ES" w:bidi="es-ES"/>
        </w:rPr>
        <w:t xml:space="preserve">l </w:t>
      </w:r>
      <w:r w:rsidR="000C0FCA">
        <w:rPr>
          <w:rFonts w:ascii="Arial" w:hAnsi="Arial" w:cs="Arial"/>
          <w:color w:val="FF0000"/>
          <w:sz w:val="28"/>
          <w:szCs w:val="28"/>
          <w:lang w:val="es-ES" w:eastAsia="es-ES" w:bidi="es-ES"/>
        </w:rPr>
        <w:t>*********</w:t>
      </w:r>
    </w:p>
    <w:p w:rsidR="00283888" w:rsidRPr="006C3265" w:rsidRDefault="00283888" w:rsidP="00FF2368">
      <w:pPr>
        <w:spacing w:after="17" w:line="360" w:lineRule="auto"/>
        <w:ind w:left="2124" w:firstLine="708"/>
        <w:jc w:val="both"/>
        <w:rPr>
          <w:rFonts w:ascii="Arial" w:hAnsi="Arial" w:cs="Arial"/>
          <w:b/>
          <w:sz w:val="28"/>
          <w:szCs w:val="28"/>
        </w:rPr>
      </w:pPr>
      <w:r w:rsidRPr="006C3265">
        <w:rPr>
          <w:rFonts w:ascii="Arial" w:hAnsi="Arial" w:cs="Arial"/>
          <w:b/>
          <w:sz w:val="28"/>
          <w:szCs w:val="28"/>
        </w:rPr>
        <w:t>R E S U L T A N D O.</w:t>
      </w:r>
    </w:p>
    <w:p w:rsidR="00FF2368" w:rsidRDefault="00FF2368" w:rsidP="00102CB7">
      <w:pPr>
        <w:spacing w:line="360" w:lineRule="auto"/>
        <w:ind w:right="-376"/>
        <w:jc w:val="both"/>
        <w:rPr>
          <w:rFonts w:ascii="Arial" w:hAnsi="Arial" w:cs="Arial"/>
          <w:sz w:val="28"/>
          <w:szCs w:val="28"/>
        </w:rPr>
      </w:pPr>
    </w:p>
    <w:p w:rsidR="004133BC" w:rsidRPr="004133BC" w:rsidRDefault="00283888" w:rsidP="004133BC">
      <w:pPr>
        <w:spacing w:line="360" w:lineRule="auto"/>
        <w:ind w:right="-376" w:firstLine="708"/>
        <w:jc w:val="both"/>
        <w:rPr>
          <w:rFonts w:ascii="Arial" w:hAnsi="Arial" w:cs="Arial"/>
          <w:i/>
          <w:color w:val="0D0D0D" w:themeColor="text1" w:themeTint="F2"/>
          <w:sz w:val="24"/>
          <w:szCs w:val="24"/>
        </w:rPr>
      </w:pPr>
      <w:r w:rsidRPr="006C3265">
        <w:rPr>
          <w:rFonts w:ascii="Arial" w:hAnsi="Arial" w:cs="Arial"/>
          <w:sz w:val="28"/>
          <w:szCs w:val="28"/>
        </w:rPr>
        <w:t xml:space="preserve">I.- Por escrito presentado en la Oficialía de Partes de este Tribunal, </w:t>
      </w:r>
      <w:r w:rsidR="00A04DCB" w:rsidRPr="006C3265">
        <w:rPr>
          <w:rFonts w:ascii="Arial" w:hAnsi="Arial" w:cs="Arial"/>
          <w:sz w:val="28"/>
          <w:szCs w:val="28"/>
        </w:rPr>
        <w:t xml:space="preserve">con fecha </w:t>
      </w:r>
      <w:r w:rsidR="00887AC4">
        <w:rPr>
          <w:rFonts w:ascii="Arial" w:hAnsi="Arial" w:cs="Arial"/>
          <w:sz w:val="28"/>
          <w:szCs w:val="28"/>
        </w:rPr>
        <w:t>17</w:t>
      </w:r>
      <w:r w:rsidR="00CC0CD7">
        <w:rPr>
          <w:rFonts w:ascii="Arial" w:hAnsi="Arial" w:cs="Arial"/>
          <w:sz w:val="28"/>
          <w:szCs w:val="28"/>
        </w:rPr>
        <w:t xml:space="preserve"> </w:t>
      </w:r>
      <w:r w:rsidR="00887AC4">
        <w:rPr>
          <w:rFonts w:ascii="Arial" w:hAnsi="Arial" w:cs="Arial"/>
          <w:sz w:val="28"/>
          <w:szCs w:val="28"/>
        </w:rPr>
        <w:t>diecisiete</w:t>
      </w:r>
      <w:r w:rsidR="00CC0CD7">
        <w:rPr>
          <w:rFonts w:ascii="Arial" w:hAnsi="Arial" w:cs="Arial"/>
          <w:sz w:val="28"/>
          <w:szCs w:val="28"/>
        </w:rPr>
        <w:t xml:space="preserve"> de julio del año 20</w:t>
      </w:r>
      <w:r w:rsidR="00A96D4D">
        <w:rPr>
          <w:rFonts w:ascii="Arial" w:hAnsi="Arial" w:cs="Arial"/>
          <w:sz w:val="28"/>
          <w:szCs w:val="28"/>
        </w:rPr>
        <w:t>20</w:t>
      </w:r>
      <w:r w:rsidR="00CC0CD7">
        <w:rPr>
          <w:rFonts w:ascii="Arial" w:hAnsi="Arial" w:cs="Arial"/>
          <w:sz w:val="28"/>
          <w:szCs w:val="28"/>
        </w:rPr>
        <w:t xml:space="preserve"> dos  mil </w:t>
      </w:r>
      <w:r w:rsidR="00A96D4D">
        <w:rPr>
          <w:rFonts w:ascii="Arial" w:hAnsi="Arial" w:cs="Arial"/>
          <w:sz w:val="28"/>
          <w:szCs w:val="28"/>
        </w:rPr>
        <w:t>veinte</w:t>
      </w:r>
      <w:r w:rsidR="00A12F58">
        <w:rPr>
          <w:rFonts w:ascii="Arial" w:hAnsi="Arial" w:cs="Arial"/>
          <w:sz w:val="28"/>
          <w:szCs w:val="28"/>
        </w:rPr>
        <w:t xml:space="preserve">. </w:t>
      </w:r>
      <w:proofErr w:type="spellStart"/>
      <w:proofErr w:type="gramStart"/>
      <w:r w:rsidR="00147D47">
        <w:rPr>
          <w:rFonts w:ascii="Arial" w:hAnsi="Arial" w:cs="Arial"/>
          <w:sz w:val="28"/>
          <w:szCs w:val="28"/>
        </w:rPr>
        <w:t>l</w:t>
      </w:r>
      <w:r w:rsidR="00CC0CD7">
        <w:rPr>
          <w:rFonts w:ascii="Arial" w:hAnsi="Arial" w:cs="Arial"/>
          <w:sz w:val="28"/>
          <w:szCs w:val="28"/>
        </w:rPr>
        <w:t>a</w:t>
      </w:r>
      <w:proofErr w:type="spellEnd"/>
      <w:proofErr w:type="gramEnd"/>
      <w:r w:rsidR="00CC0CD7">
        <w:rPr>
          <w:rFonts w:ascii="Arial" w:hAnsi="Arial" w:cs="Arial"/>
          <w:sz w:val="28"/>
          <w:szCs w:val="28"/>
        </w:rPr>
        <w:t xml:space="preserve"> ahora actora,</w:t>
      </w:r>
      <w:r w:rsidR="005909B3">
        <w:rPr>
          <w:rFonts w:ascii="Arial" w:hAnsi="Arial" w:cs="Arial"/>
          <w:sz w:val="28"/>
          <w:szCs w:val="28"/>
        </w:rPr>
        <w:t xml:space="preserve"> </w:t>
      </w:r>
      <w:r w:rsidR="000C0FCA">
        <w:rPr>
          <w:rFonts w:ascii="Arial" w:hAnsi="Arial" w:cs="Arial"/>
          <w:color w:val="FF0000"/>
          <w:sz w:val="28"/>
          <w:szCs w:val="28"/>
        </w:rPr>
        <w:t>*********</w:t>
      </w:r>
      <w:r w:rsidR="00A96D4D">
        <w:rPr>
          <w:rFonts w:ascii="Arial" w:hAnsi="Arial" w:cs="Arial"/>
          <w:color w:val="0D0D0D" w:themeColor="text1" w:themeTint="F2"/>
          <w:sz w:val="28"/>
          <w:szCs w:val="28"/>
        </w:rPr>
        <w:t xml:space="preserve"> </w:t>
      </w:r>
      <w:proofErr w:type="gramStart"/>
      <w:r w:rsidR="00A96D4D">
        <w:rPr>
          <w:rFonts w:ascii="Arial" w:hAnsi="Arial" w:cs="Arial"/>
          <w:color w:val="0D0D0D" w:themeColor="text1" w:themeTint="F2"/>
          <w:sz w:val="28"/>
          <w:szCs w:val="28"/>
        </w:rPr>
        <w:t>por</w:t>
      </w:r>
      <w:proofErr w:type="gramEnd"/>
      <w:r w:rsidR="00A96D4D">
        <w:rPr>
          <w:rFonts w:ascii="Arial" w:hAnsi="Arial" w:cs="Arial"/>
          <w:color w:val="0D0D0D" w:themeColor="text1" w:themeTint="F2"/>
          <w:sz w:val="28"/>
          <w:szCs w:val="28"/>
        </w:rPr>
        <w:t xml:space="preserve"> conducto de su representante legal,</w:t>
      </w:r>
      <w:r w:rsidR="000C0FCA">
        <w:rPr>
          <w:rFonts w:ascii="Arial" w:hAnsi="Arial" w:cs="Arial"/>
          <w:color w:val="FF0000"/>
          <w:sz w:val="28"/>
          <w:szCs w:val="28"/>
        </w:rPr>
        <w:t>*********</w:t>
      </w:r>
      <w:r w:rsidR="00A44A93" w:rsidRPr="006C3265">
        <w:rPr>
          <w:rFonts w:ascii="Arial" w:hAnsi="Arial" w:cs="Arial"/>
          <w:color w:val="000000" w:themeColor="text1"/>
          <w:sz w:val="28"/>
          <w:szCs w:val="28"/>
        </w:rPr>
        <w:t xml:space="preserve">demandó </w:t>
      </w:r>
      <w:r w:rsidR="00966AEF" w:rsidRPr="006C3265">
        <w:rPr>
          <w:rFonts w:ascii="Arial" w:hAnsi="Arial" w:cs="Arial"/>
          <w:color w:val="000000" w:themeColor="text1"/>
          <w:sz w:val="28"/>
          <w:szCs w:val="28"/>
        </w:rPr>
        <w:t xml:space="preserve"> </w:t>
      </w:r>
      <w:r w:rsidR="000B746C" w:rsidRPr="006C3265">
        <w:rPr>
          <w:rFonts w:ascii="Arial" w:hAnsi="Arial" w:cs="Arial"/>
          <w:color w:val="000000" w:themeColor="text1"/>
          <w:sz w:val="28"/>
          <w:szCs w:val="28"/>
        </w:rPr>
        <w:t xml:space="preserve"> de</w:t>
      </w:r>
      <w:r w:rsidR="00966AEF" w:rsidRPr="006C3265">
        <w:rPr>
          <w:rFonts w:ascii="Arial" w:hAnsi="Arial" w:cs="Arial"/>
          <w:color w:val="000000" w:themeColor="text1"/>
          <w:sz w:val="28"/>
          <w:szCs w:val="28"/>
        </w:rPr>
        <w:t xml:space="preserve"> la autoridad</w:t>
      </w:r>
      <w:r w:rsidR="00A12F58">
        <w:rPr>
          <w:rFonts w:ascii="Arial" w:hAnsi="Arial" w:cs="Arial"/>
          <w:color w:val="000000" w:themeColor="text1"/>
          <w:sz w:val="28"/>
          <w:szCs w:val="28"/>
        </w:rPr>
        <w:t xml:space="preserve"> </w:t>
      </w:r>
      <w:r w:rsidR="000C0FCA">
        <w:rPr>
          <w:rFonts w:ascii="Arial" w:hAnsi="Arial" w:cs="Arial"/>
          <w:color w:val="FF0000"/>
          <w:sz w:val="28"/>
          <w:szCs w:val="28"/>
        </w:rPr>
        <w:t>*********</w:t>
      </w:r>
      <w:r w:rsidR="004133BC" w:rsidRPr="004133BC">
        <w:rPr>
          <w:rFonts w:ascii="Arial" w:hAnsi="Arial" w:cs="Arial"/>
          <w:color w:val="0D0D0D" w:themeColor="text1" w:themeTint="F2"/>
          <w:sz w:val="28"/>
          <w:szCs w:val="28"/>
        </w:rPr>
        <w:t>es</w:t>
      </w:r>
      <w:r w:rsidR="004133BC">
        <w:rPr>
          <w:rFonts w:ascii="Arial" w:hAnsi="Arial" w:cs="Arial"/>
          <w:color w:val="0D0D0D" w:themeColor="text1" w:themeTint="F2"/>
          <w:sz w:val="28"/>
          <w:szCs w:val="28"/>
        </w:rPr>
        <w:t xml:space="preserve">tableciendo como resolución o acto impugnado el siguiente: </w:t>
      </w:r>
      <w:r w:rsidR="000C0FCA">
        <w:rPr>
          <w:rFonts w:ascii="Arial" w:hAnsi="Arial" w:cs="Arial"/>
          <w:color w:val="FF0000"/>
          <w:sz w:val="28"/>
          <w:szCs w:val="28"/>
        </w:rPr>
        <w:t>*********</w:t>
      </w:r>
      <w:r w:rsidR="004133BC" w:rsidRPr="004133BC">
        <w:rPr>
          <w:rFonts w:ascii="Arial" w:hAnsi="Arial" w:cs="Arial"/>
          <w:i/>
          <w:color w:val="0D0D0D" w:themeColor="text1" w:themeTint="F2"/>
          <w:sz w:val="24"/>
          <w:szCs w:val="24"/>
        </w:rPr>
        <w:t>“a)  La determinación del crédito fiscal número IP-00</w:t>
      </w:r>
      <w:r w:rsidR="0022206A">
        <w:rPr>
          <w:rFonts w:ascii="Arial" w:hAnsi="Arial" w:cs="Arial"/>
          <w:i/>
          <w:color w:val="0D0D0D" w:themeColor="text1" w:themeTint="F2"/>
          <w:sz w:val="24"/>
          <w:szCs w:val="24"/>
        </w:rPr>
        <w:t>06</w:t>
      </w:r>
      <w:r w:rsidR="004133BC" w:rsidRPr="004133BC">
        <w:rPr>
          <w:rFonts w:ascii="Arial" w:hAnsi="Arial" w:cs="Arial"/>
          <w:i/>
          <w:color w:val="0D0D0D" w:themeColor="text1" w:themeTint="F2"/>
          <w:sz w:val="24"/>
          <w:szCs w:val="24"/>
        </w:rPr>
        <w:t xml:space="preserve">/2020 de fecha </w:t>
      </w:r>
      <w:r w:rsidR="0022206A">
        <w:rPr>
          <w:rFonts w:ascii="Arial" w:hAnsi="Arial" w:cs="Arial"/>
          <w:i/>
          <w:color w:val="0D0D0D" w:themeColor="text1" w:themeTint="F2"/>
          <w:sz w:val="24"/>
          <w:szCs w:val="24"/>
        </w:rPr>
        <w:t>8</w:t>
      </w:r>
      <w:r w:rsidR="004133BC" w:rsidRPr="004133BC">
        <w:rPr>
          <w:rFonts w:ascii="Arial" w:hAnsi="Arial" w:cs="Arial"/>
          <w:i/>
          <w:color w:val="0D0D0D" w:themeColor="text1" w:themeTint="F2"/>
          <w:sz w:val="24"/>
          <w:szCs w:val="24"/>
        </w:rPr>
        <w:t xml:space="preserve">  de </w:t>
      </w:r>
      <w:r w:rsidR="0022206A">
        <w:rPr>
          <w:rFonts w:ascii="Arial" w:hAnsi="Arial" w:cs="Arial"/>
          <w:i/>
          <w:color w:val="0D0D0D" w:themeColor="text1" w:themeTint="F2"/>
          <w:sz w:val="24"/>
          <w:szCs w:val="24"/>
        </w:rPr>
        <w:t>enero</w:t>
      </w:r>
      <w:r w:rsidR="004133BC" w:rsidRPr="004133BC">
        <w:rPr>
          <w:rFonts w:ascii="Arial" w:hAnsi="Arial" w:cs="Arial"/>
          <w:i/>
          <w:color w:val="0D0D0D" w:themeColor="text1" w:themeTint="F2"/>
          <w:sz w:val="24"/>
          <w:szCs w:val="24"/>
        </w:rPr>
        <w:t xml:space="preserve"> de 2020 mismo que fue notificado el pasado 24  de febrero de 2020, por la cantidad total de  $2</w:t>
      </w:r>
      <w:r w:rsidR="0022206A">
        <w:rPr>
          <w:rFonts w:ascii="Arial" w:hAnsi="Arial" w:cs="Arial"/>
          <w:i/>
          <w:color w:val="0D0D0D" w:themeColor="text1" w:themeTint="F2"/>
          <w:sz w:val="24"/>
          <w:szCs w:val="24"/>
        </w:rPr>
        <w:t>20,754.53</w:t>
      </w:r>
      <w:r w:rsidR="004133BC" w:rsidRPr="004133BC">
        <w:rPr>
          <w:rFonts w:ascii="Arial" w:hAnsi="Arial" w:cs="Arial"/>
          <w:i/>
          <w:color w:val="0D0D0D" w:themeColor="text1" w:themeTint="F2"/>
          <w:sz w:val="24"/>
          <w:szCs w:val="24"/>
        </w:rPr>
        <w:t xml:space="preserve">  (Dosci</w:t>
      </w:r>
      <w:r w:rsidR="007F4B64">
        <w:rPr>
          <w:rFonts w:ascii="Arial" w:hAnsi="Arial" w:cs="Arial"/>
          <w:i/>
          <w:color w:val="0D0D0D" w:themeColor="text1" w:themeTint="F2"/>
          <w:sz w:val="24"/>
          <w:szCs w:val="24"/>
        </w:rPr>
        <w:t xml:space="preserve">entos </w:t>
      </w:r>
      <w:r w:rsidR="0022206A">
        <w:rPr>
          <w:rFonts w:ascii="Arial" w:hAnsi="Arial" w:cs="Arial"/>
          <w:i/>
          <w:color w:val="0D0D0D" w:themeColor="text1" w:themeTint="F2"/>
          <w:sz w:val="24"/>
          <w:szCs w:val="24"/>
        </w:rPr>
        <w:t>veinte</w:t>
      </w:r>
      <w:r w:rsidR="007F4B64">
        <w:rPr>
          <w:rFonts w:ascii="Arial" w:hAnsi="Arial" w:cs="Arial"/>
          <w:i/>
          <w:color w:val="0D0D0D" w:themeColor="text1" w:themeTint="F2"/>
          <w:sz w:val="24"/>
          <w:szCs w:val="24"/>
        </w:rPr>
        <w:t xml:space="preserve"> </w:t>
      </w:r>
      <w:r w:rsidR="004133BC" w:rsidRPr="004133BC">
        <w:rPr>
          <w:rFonts w:ascii="Arial" w:hAnsi="Arial" w:cs="Arial"/>
          <w:i/>
          <w:color w:val="0D0D0D" w:themeColor="text1" w:themeTint="F2"/>
          <w:sz w:val="24"/>
          <w:szCs w:val="24"/>
        </w:rPr>
        <w:t xml:space="preserve">Mil </w:t>
      </w:r>
      <w:r w:rsidR="007F4B64">
        <w:rPr>
          <w:rFonts w:ascii="Arial" w:hAnsi="Arial" w:cs="Arial"/>
          <w:i/>
          <w:color w:val="0D0D0D" w:themeColor="text1" w:themeTint="F2"/>
          <w:sz w:val="24"/>
          <w:szCs w:val="24"/>
        </w:rPr>
        <w:t>sete</w:t>
      </w:r>
      <w:r w:rsidR="0022206A">
        <w:rPr>
          <w:rFonts w:ascii="Arial" w:hAnsi="Arial" w:cs="Arial"/>
          <w:i/>
          <w:color w:val="0D0D0D" w:themeColor="text1" w:themeTint="F2"/>
          <w:sz w:val="24"/>
          <w:szCs w:val="24"/>
        </w:rPr>
        <w:t>cientos cincuenta y cuatro  pesos</w:t>
      </w:r>
      <w:r w:rsidR="004133BC" w:rsidRPr="004133BC">
        <w:rPr>
          <w:rFonts w:ascii="Arial" w:hAnsi="Arial" w:cs="Arial"/>
          <w:i/>
          <w:color w:val="0D0D0D" w:themeColor="text1" w:themeTint="F2"/>
          <w:sz w:val="24"/>
          <w:szCs w:val="24"/>
        </w:rPr>
        <w:t xml:space="preserve"> </w:t>
      </w:r>
      <w:r w:rsidR="0022206A">
        <w:rPr>
          <w:rFonts w:ascii="Arial" w:hAnsi="Arial" w:cs="Arial"/>
          <w:i/>
          <w:color w:val="0D0D0D" w:themeColor="text1" w:themeTint="F2"/>
          <w:sz w:val="24"/>
          <w:szCs w:val="24"/>
        </w:rPr>
        <w:t>53</w:t>
      </w:r>
      <w:r w:rsidR="004133BC" w:rsidRPr="004133BC">
        <w:rPr>
          <w:rFonts w:ascii="Arial" w:hAnsi="Arial" w:cs="Arial"/>
          <w:i/>
          <w:color w:val="0D0D0D" w:themeColor="text1" w:themeTint="F2"/>
          <w:sz w:val="24"/>
          <w:szCs w:val="24"/>
        </w:rPr>
        <w:t>/100 M.N.), por concepto de Impuesto Predial más accesorios correspondientes a los ejercicios fiscales 2018 y 2019.</w:t>
      </w:r>
    </w:p>
    <w:p w:rsidR="004133BC" w:rsidRPr="004133BC" w:rsidRDefault="004133BC" w:rsidP="004133BC">
      <w:pPr>
        <w:spacing w:line="360" w:lineRule="auto"/>
        <w:ind w:right="-376" w:firstLine="708"/>
        <w:jc w:val="both"/>
        <w:rPr>
          <w:rFonts w:ascii="Arial" w:hAnsi="Arial" w:cs="Arial"/>
          <w:i/>
          <w:color w:val="0D0D0D" w:themeColor="text1" w:themeTint="F2"/>
          <w:sz w:val="24"/>
          <w:szCs w:val="24"/>
        </w:rPr>
      </w:pPr>
      <w:r w:rsidRPr="004133BC">
        <w:rPr>
          <w:rFonts w:ascii="Arial" w:hAnsi="Arial" w:cs="Arial"/>
          <w:i/>
          <w:color w:val="0D0D0D" w:themeColor="text1" w:themeTint="F2"/>
          <w:sz w:val="24"/>
          <w:szCs w:val="24"/>
        </w:rPr>
        <w:t>b) Se reclama el acto concreto de aplicación, legalidad, constitucionalidad, vigencia, contenido y aplicación de la normatividad del decreto 0835, del 30 de diciembre de 2017, por el que se fijan los Valores de Suelo Urbano y Rústico, así como de Construcción para el Ayuntamiento de San Luis Potosí para el ejercicio Fiscal 2018 y la  reforma del 28 de julio de 2018 mediante decreto 1039 por el cual se reforma el decreto 835 por cuanto hace a su naturaleza como parte integrante de la norma que se impugna.</w:t>
      </w:r>
    </w:p>
    <w:p w:rsidR="004133BC" w:rsidRPr="004133BC" w:rsidRDefault="004133BC" w:rsidP="004133BC">
      <w:pPr>
        <w:spacing w:line="360" w:lineRule="auto"/>
        <w:ind w:right="-376" w:firstLine="708"/>
        <w:jc w:val="both"/>
        <w:rPr>
          <w:rFonts w:ascii="Arial" w:hAnsi="Arial" w:cs="Arial"/>
          <w:i/>
          <w:color w:val="0D0D0D" w:themeColor="text1" w:themeTint="F2"/>
          <w:sz w:val="24"/>
          <w:szCs w:val="24"/>
        </w:rPr>
      </w:pPr>
      <w:r w:rsidRPr="004133BC">
        <w:rPr>
          <w:rFonts w:ascii="Arial" w:hAnsi="Arial" w:cs="Arial"/>
          <w:i/>
          <w:color w:val="0D0D0D" w:themeColor="text1" w:themeTint="F2"/>
          <w:sz w:val="24"/>
          <w:szCs w:val="24"/>
        </w:rPr>
        <w:t xml:space="preserve">c)  Se reclama el acto concreto de aplicación, legalidad, constitucionalidad, vigencia contenido y la aplicación de la normatividad del  Decreto 020 publicado en el Periódico Oficial del Gobierno del Estado, de fecha 27 de diciembre del 2018 que contiene los Valores del Suelo Urbano y Rústico así como de construcción para el ejercicio fiscal 2019, de los Municipios de </w:t>
      </w:r>
      <w:proofErr w:type="spellStart"/>
      <w:r w:rsidRPr="004133BC">
        <w:rPr>
          <w:rFonts w:ascii="Arial" w:hAnsi="Arial" w:cs="Arial"/>
          <w:i/>
          <w:color w:val="0D0D0D" w:themeColor="text1" w:themeTint="F2"/>
          <w:sz w:val="24"/>
          <w:szCs w:val="24"/>
        </w:rPr>
        <w:t>Aquismón</w:t>
      </w:r>
      <w:proofErr w:type="spellEnd"/>
      <w:r w:rsidRPr="004133BC">
        <w:rPr>
          <w:rFonts w:ascii="Arial" w:hAnsi="Arial" w:cs="Arial"/>
          <w:i/>
          <w:color w:val="0D0D0D" w:themeColor="text1" w:themeTint="F2"/>
          <w:sz w:val="24"/>
          <w:szCs w:val="24"/>
        </w:rPr>
        <w:t xml:space="preserve">, </w:t>
      </w:r>
      <w:proofErr w:type="spellStart"/>
      <w:r w:rsidRPr="004133BC">
        <w:rPr>
          <w:rFonts w:ascii="Arial" w:hAnsi="Arial" w:cs="Arial"/>
          <w:i/>
          <w:color w:val="0D0D0D" w:themeColor="text1" w:themeTint="F2"/>
          <w:sz w:val="24"/>
          <w:szCs w:val="24"/>
        </w:rPr>
        <w:t>Axtla</w:t>
      </w:r>
      <w:proofErr w:type="spellEnd"/>
      <w:r w:rsidRPr="004133BC">
        <w:rPr>
          <w:rFonts w:ascii="Arial" w:hAnsi="Arial" w:cs="Arial"/>
          <w:i/>
          <w:color w:val="0D0D0D" w:themeColor="text1" w:themeTint="F2"/>
          <w:sz w:val="24"/>
          <w:szCs w:val="24"/>
        </w:rPr>
        <w:t xml:space="preserve"> de Terrazas, Cárdenas, Ciudad del Maíz, Ciudad Fernández, Ciudad Valles, </w:t>
      </w:r>
      <w:proofErr w:type="spellStart"/>
      <w:r w:rsidRPr="004133BC">
        <w:rPr>
          <w:rFonts w:ascii="Arial" w:hAnsi="Arial" w:cs="Arial"/>
          <w:i/>
          <w:color w:val="0D0D0D" w:themeColor="text1" w:themeTint="F2"/>
          <w:sz w:val="24"/>
          <w:szCs w:val="24"/>
        </w:rPr>
        <w:t>Coxcatlán</w:t>
      </w:r>
      <w:proofErr w:type="spellEnd"/>
      <w:r w:rsidRPr="004133BC">
        <w:rPr>
          <w:rFonts w:ascii="Arial" w:hAnsi="Arial" w:cs="Arial"/>
          <w:i/>
          <w:color w:val="0D0D0D" w:themeColor="text1" w:themeTint="F2"/>
          <w:sz w:val="24"/>
          <w:szCs w:val="24"/>
        </w:rPr>
        <w:t xml:space="preserve">, Ébano, El Naranjo, Lagunillas, </w:t>
      </w:r>
      <w:proofErr w:type="spellStart"/>
      <w:r w:rsidRPr="004133BC">
        <w:rPr>
          <w:rFonts w:ascii="Arial" w:hAnsi="Arial" w:cs="Arial"/>
          <w:i/>
          <w:color w:val="0D0D0D" w:themeColor="text1" w:themeTint="F2"/>
          <w:sz w:val="24"/>
          <w:szCs w:val="24"/>
        </w:rPr>
        <w:t>Matlapa</w:t>
      </w:r>
      <w:proofErr w:type="spellEnd"/>
      <w:r w:rsidRPr="004133BC">
        <w:rPr>
          <w:rFonts w:ascii="Arial" w:hAnsi="Arial" w:cs="Arial"/>
          <w:i/>
          <w:color w:val="0D0D0D" w:themeColor="text1" w:themeTint="F2"/>
          <w:sz w:val="24"/>
          <w:szCs w:val="24"/>
        </w:rPr>
        <w:t xml:space="preserve">, Rayón, San Antonio, San Ciro de Acosta, San Martín </w:t>
      </w:r>
      <w:proofErr w:type="spellStart"/>
      <w:r w:rsidRPr="004133BC">
        <w:rPr>
          <w:rFonts w:ascii="Arial" w:hAnsi="Arial" w:cs="Arial"/>
          <w:i/>
          <w:color w:val="0D0D0D" w:themeColor="text1" w:themeTint="F2"/>
          <w:sz w:val="24"/>
          <w:szCs w:val="24"/>
        </w:rPr>
        <w:t>Chalchicuautla</w:t>
      </w:r>
      <w:proofErr w:type="spellEnd"/>
      <w:r w:rsidRPr="004133BC">
        <w:rPr>
          <w:rFonts w:ascii="Arial" w:hAnsi="Arial" w:cs="Arial"/>
          <w:i/>
          <w:color w:val="0D0D0D" w:themeColor="text1" w:themeTint="F2"/>
          <w:sz w:val="24"/>
          <w:szCs w:val="24"/>
        </w:rPr>
        <w:t xml:space="preserve">, San Vicente </w:t>
      </w:r>
      <w:proofErr w:type="spellStart"/>
      <w:r w:rsidRPr="004133BC">
        <w:rPr>
          <w:rFonts w:ascii="Arial" w:hAnsi="Arial" w:cs="Arial"/>
          <w:i/>
          <w:color w:val="0D0D0D" w:themeColor="text1" w:themeTint="F2"/>
          <w:sz w:val="24"/>
          <w:szCs w:val="24"/>
        </w:rPr>
        <w:t>Tancuayalab</w:t>
      </w:r>
      <w:proofErr w:type="spellEnd"/>
      <w:r w:rsidRPr="004133BC">
        <w:rPr>
          <w:rFonts w:ascii="Arial" w:hAnsi="Arial" w:cs="Arial"/>
          <w:i/>
          <w:color w:val="0D0D0D" w:themeColor="text1" w:themeTint="F2"/>
          <w:sz w:val="24"/>
          <w:szCs w:val="24"/>
        </w:rPr>
        <w:t xml:space="preserve">, Santa Catarina, Soledad de Graciano Sánchez, </w:t>
      </w:r>
      <w:proofErr w:type="spellStart"/>
      <w:r w:rsidRPr="004133BC">
        <w:rPr>
          <w:rFonts w:ascii="Arial" w:hAnsi="Arial" w:cs="Arial"/>
          <w:i/>
          <w:color w:val="0D0D0D" w:themeColor="text1" w:themeTint="F2"/>
          <w:sz w:val="24"/>
          <w:szCs w:val="24"/>
        </w:rPr>
        <w:t>Tamasopo</w:t>
      </w:r>
      <w:proofErr w:type="spellEnd"/>
      <w:r w:rsidRPr="004133BC">
        <w:rPr>
          <w:rFonts w:ascii="Arial" w:hAnsi="Arial" w:cs="Arial"/>
          <w:i/>
          <w:color w:val="0D0D0D" w:themeColor="text1" w:themeTint="F2"/>
          <w:sz w:val="24"/>
          <w:szCs w:val="24"/>
        </w:rPr>
        <w:t xml:space="preserve">, </w:t>
      </w:r>
      <w:proofErr w:type="spellStart"/>
      <w:r w:rsidRPr="004133BC">
        <w:rPr>
          <w:rFonts w:ascii="Arial" w:hAnsi="Arial" w:cs="Arial"/>
          <w:i/>
          <w:color w:val="0D0D0D" w:themeColor="text1" w:themeTint="F2"/>
          <w:sz w:val="24"/>
          <w:szCs w:val="24"/>
        </w:rPr>
        <w:t>Tampamolón</w:t>
      </w:r>
      <w:proofErr w:type="spellEnd"/>
      <w:r w:rsidRPr="004133BC">
        <w:rPr>
          <w:rFonts w:ascii="Arial" w:hAnsi="Arial" w:cs="Arial"/>
          <w:i/>
          <w:color w:val="0D0D0D" w:themeColor="text1" w:themeTint="F2"/>
          <w:sz w:val="24"/>
          <w:szCs w:val="24"/>
        </w:rPr>
        <w:t xml:space="preserve"> Corona, </w:t>
      </w:r>
      <w:proofErr w:type="spellStart"/>
      <w:r w:rsidRPr="004133BC">
        <w:rPr>
          <w:rFonts w:ascii="Arial" w:hAnsi="Arial" w:cs="Arial"/>
          <w:i/>
          <w:color w:val="0D0D0D" w:themeColor="text1" w:themeTint="F2"/>
          <w:sz w:val="24"/>
          <w:szCs w:val="24"/>
        </w:rPr>
        <w:t>Tamuín</w:t>
      </w:r>
      <w:proofErr w:type="spellEnd"/>
      <w:r w:rsidRPr="004133BC">
        <w:rPr>
          <w:rFonts w:ascii="Arial" w:hAnsi="Arial" w:cs="Arial"/>
          <w:i/>
          <w:color w:val="0D0D0D" w:themeColor="text1" w:themeTint="F2"/>
          <w:sz w:val="24"/>
          <w:szCs w:val="24"/>
        </w:rPr>
        <w:t xml:space="preserve">, </w:t>
      </w:r>
      <w:proofErr w:type="spellStart"/>
      <w:r w:rsidRPr="004133BC">
        <w:rPr>
          <w:rFonts w:ascii="Arial" w:hAnsi="Arial" w:cs="Arial"/>
          <w:i/>
          <w:color w:val="0D0D0D" w:themeColor="text1" w:themeTint="F2"/>
          <w:sz w:val="24"/>
          <w:szCs w:val="24"/>
        </w:rPr>
        <w:t>Tancanhuitz</w:t>
      </w:r>
      <w:proofErr w:type="spellEnd"/>
      <w:r w:rsidRPr="004133BC">
        <w:rPr>
          <w:rFonts w:ascii="Arial" w:hAnsi="Arial" w:cs="Arial"/>
          <w:i/>
          <w:color w:val="0D0D0D" w:themeColor="text1" w:themeTint="F2"/>
          <w:sz w:val="24"/>
          <w:szCs w:val="24"/>
        </w:rPr>
        <w:t xml:space="preserve">, </w:t>
      </w:r>
      <w:proofErr w:type="spellStart"/>
      <w:r w:rsidRPr="004133BC">
        <w:rPr>
          <w:rFonts w:ascii="Arial" w:hAnsi="Arial" w:cs="Arial"/>
          <w:i/>
          <w:color w:val="0D0D0D" w:themeColor="text1" w:themeTint="F2"/>
          <w:sz w:val="24"/>
          <w:szCs w:val="24"/>
        </w:rPr>
        <w:t>Tanlajás</w:t>
      </w:r>
      <w:proofErr w:type="spellEnd"/>
      <w:r w:rsidRPr="004133BC">
        <w:rPr>
          <w:rFonts w:ascii="Arial" w:hAnsi="Arial" w:cs="Arial"/>
          <w:i/>
          <w:color w:val="0D0D0D" w:themeColor="text1" w:themeTint="F2"/>
          <w:sz w:val="24"/>
          <w:szCs w:val="24"/>
        </w:rPr>
        <w:t xml:space="preserve">, </w:t>
      </w:r>
      <w:proofErr w:type="spellStart"/>
      <w:r w:rsidRPr="004133BC">
        <w:rPr>
          <w:rFonts w:ascii="Arial" w:hAnsi="Arial" w:cs="Arial"/>
          <w:i/>
          <w:color w:val="0D0D0D" w:themeColor="text1" w:themeTint="F2"/>
          <w:sz w:val="24"/>
          <w:szCs w:val="24"/>
        </w:rPr>
        <w:t>Tanquián</w:t>
      </w:r>
      <w:proofErr w:type="spellEnd"/>
      <w:r w:rsidRPr="004133BC">
        <w:rPr>
          <w:rFonts w:ascii="Arial" w:hAnsi="Arial" w:cs="Arial"/>
          <w:i/>
          <w:color w:val="0D0D0D" w:themeColor="text1" w:themeTint="F2"/>
          <w:sz w:val="24"/>
          <w:szCs w:val="24"/>
        </w:rPr>
        <w:t xml:space="preserve"> de Escobedo, Tierra Nueva, Venado, Xilitla, y San Luis Potosí, en particular la porción normativa que corresponde a los Valores de Suelo Urbano y Rústico, como de Construcción para el Municipio de San Luis Potosí para el ejercicio fiscal 2019; en particular los valores que corresponden al Municipio de San Luis Potosí.</w:t>
      </w:r>
    </w:p>
    <w:p w:rsidR="004133BC" w:rsidRPr="004133BC" w:rsidRDefault="004133BC" w:rsidP="004133BC">
      <w:pPr>
        <w:spacing w:line="360" w:lineRule="auto"/>
        <w:ind w:right="-376" w:firstLine="708"/>
        <w:jc w:val="both"/>
        <w:rPr>
          <w:rFonts w:ascii="Arial" w:hAnsi="Arial" w:cs="Arial"/>
          <w:i/>
          <w:color w:val="0D0D0D" w:themeColor="text1" w:themeTint="F2"/>
          <w:sz w:val="24"/>
          <w:szCs w:val="24"/>
        </w:rPr>
      </w:pPr>
      <w:r w:rsidRPr="004133BC">
        <w:rPr>
          <w:rFonts w:ascii="Arial" w:hAnsi="Arial" w:cs="Arial"/>
          <w:i/>
          <w:color w:val="0D0D0D" w:themeColor="text1" w:themeTint="F2"/>
          <w:sz w:val="24"/>
          <w:szCs w:val="24"/>
        </w:rPr>
        <w:t xml:space="preserve">La normatividad señalada en los incisos b) y c) del presente capítulo corresponde a aquella que forma parte del Impuesto Predial para los ejercicios </w:t>
      </w:r>
      <w:r w:rsidRPr="004133BC">
        <w:rPr>
          <w:rFonts w:ascii="Arial" w:hAnsi="Arial" w:cs="Arial"/>
          <w:i/>
          <w:color w:val="0D0D0D" w:themeColor="text1" w:themeTint="F2"/>
          <w:sz w:val="24"/>
          <w:szCs w:val="24"/>
        </w:rPr>
        <w:lastRenderedPageBreak/>
        <w:t xml:space="preserve">fiscales 2018 y 2019, en particular la normatividad aplicable para el cálculo y determinación de la base gravable  de dicho tributo, el Título Segundo Capítulo Primero de la Ley de Hacienda para los Municipios del Estado de San Luis Potosí, lo que se reclama en general la legalidad, vigencia, constitucionalidad y primer acto de aplicación del conjunto de normas que integran la determinación, cálculo, retención,  cobro y entero del Impuesto Predial para el ejercicio fiscal 2018 y 2019  en el Municipio de San Luis Potosí. </w:t>
      </w:r>
    </w:p>
    <w:p w:rsidR="004133BC" w:rsidRPr="004133BC" w:rsidRDefault="004133BC" w:rsidP="004133BC">
      <w:pPr>
        <w:spacing w:line="360" w:lineRule="auto"/>
        <w:ind w:right="-376" w:firstLine="708"/>
        <w:jc w:val="both"/>
        <w:rPr>
          <w:rFonts w:ascii="Arial" w:hAnsi="Arial" w:cs="Arial"/>
          <w:i/>
          <w:color w:val="0D0D0D" w:themeColor="text1" w:themeTint="F2"/>
          <w:sz w:val="24"/>
          <w:szCs w:val="24"/>
        </w:rPr>
      </w:pPr>
      <w:r w:rsidRPr="004133BC">
        <w:rPr>
          <w:rFonts w:ascii="Arial" w:hAnsi="Arial" w:cs="Arial"/>
          <w:i/>
          <w:color w:val="0D0D0D" w:themeColor="text1" w:themeTint="F2"/>
          <w:sz w:val="24"/>
          <w:szCs w:val="24"/>
        </w:rPr>
        <w:t>Normas que se reclaman en virtud de su aplicación mediante la determinación del crédito fiscal impugnado y señalado</w:t>
      </w:r>
      <w:r w:rsidRPr="004133BC">
        <w:rPr>
          <w:rFonts w:ascii="Arial" w:hAnsi="Arial" w:cs="Arial"/>
          <w:color w:val="0D0D0D" w:themeColor="text1" w:themeTint="F2"/>
          <w:sz w:val="24"/>
          <w:szCs w:val="24"/>
        </w:rPr>
        <w:t xml:space="preserve"> </w:t>
      </w:r>
      <w:r w:rsidRPr="004133BC">
        <w:rPr>
          <w:rFonts w:ascii="Arial" w:hAnsi="Arial" w:cs="Arial"/>
          <w:i/>
          <w:color w:val="0D0D0D" w:themeColor="text1" w:themeTint="F2"/>
          <w:sz w:val="24"/>
          <w:szCs w:val="24"/>
        </w:rPr>
        <w:t>en el inciso a) del presente capítulo.”</w:t>
      </w:r>
    </w:p>
    <w:p w:rsidR="001C016E" w:rsidRPr="004133BC" w:rsidRDefault="004133BC" w:rsidP="004133BC">
      <w:pPr>
        <w:spacing w:line="360" w:lineRule="auto"/>
        <w:ind w:right="-376" w:firstLine="708"/>
        <w:jc w:val="both"/>
        <w:rPr>
          <w:rFonts w:ascii="Arial" w:hAnsi="Arial" w:cs="Arial"/>
          <w:sz w:val="28"/>
          <w:szCs w:val="28"/>
        </w:rPr>
      </w:pPr>
      <w:r w:rsidRPr="004133BC">
        <w:rPr>
          <w:rFonts w:ascii="Arial" w:hAnsi="Arial" w:cs="Arial"/>
          <w:color w:val="0D0D0D" w:themeColor="text1" w:themeTint="F2"/>
          <w:sz w:val="28"/>
          <w:szCs w:val="28"/>
        </w:rPr>
        <w:t>II.- Mediante acuerdo de fecha 3</w:t>
      </w:r>
      <w:r w:rsidR="007F4B64">
        <w:rPr>
          <w:rFonts w:ascii="Arial" w:hAnsi="Arial" w:cs="Arial"/>
          <w:color w:val="0D0D0D" w:themeColor="text1" w:themeTint="F2"/>
          <w:sz w:val="28"/>
          <w:szCs w:val="28"/>
        </w:rPr>
        <w:t>0</w:t>
      </w:r>
      <w:r w:rsidRPr="004133BC">
        <w:rPr>
          <w:rFonts w:ascii="Arial" w:hAnsi="Arial" w:cs="Arial"/>
          <w:color w:val="0D0D0D" w:themeColor="text1" w:themeTint="F2"/>
          <w:sz w:val="28"/>
          <w:szCs w:val="28"/>
        </w:rPr>
        <w:t xml:space="preserve"> treinta  de julio del año 2020  dos mil veinte, </w:t>
      </w:r>
      <w:r w:rsidR="00735AFA">
        <w:rPr>
          <w:rFonts w:ascii="Arial" w:hAnsi="Arial" w:cs="Arial"/>
          <w:color w:val="0D0D0D" w:themeColor="text1" w:themeTint="F2"/>
          <w:sz w:val="28"/>
          <w:szCs w:val="28"/>
        </w:rPr>
        <w:t>el</w:t>
      </w:r>
      <w:r w:rsidRPr="004133BC">
        <w:rPr>
          <w:rFonts w:ascii="Arial" w:hAnsi="Arial" w:cs="Arial"/>
          <w:color w:val="0D0D0D" w:themeColor="text1" w:themeTint="F2"/>
          <w:sz w:val="28"/>
          <w:szCs w:val="28"/>
        </w:rPr>
        <w:t xml:space="preserve"> Magistrad</w:t>
      </w:r>
      <w:r w:rsidR="00735AFA">
        <w:rPr>
          <w:rFonts w:ascii="Arial" w:hAnsi="Arial" w:cs="Arial"/>
          <w:color w:val="0D0D0D" w:themeColor="text1" w:themeTint="F2"/>
          <w:sz w:val="28"/>
          <w:szCs w:val="28"/>
        </w:rPr>
        <w:t>o</w:t>
      </w:r>
      <w:r w:rsidRPr="004133BC">
        <w:rPr>
          <w:rFonts w:ascii="Arial" w:hAnsi="Arial" w:cs="Arial"/>
          <w:color w:val="0D0D0D" w:themeColor="text1" w:themeTint="F2"/>
          <w:sz w:val="28"/>
          <w:szCs w:val="28"/>
        </w:rPr>
        <w:t xml:space="preserve"> de la </w:t>
      </w:r>
      <w:r w:rsidR="00735AFA">
        <w:rPr>
          <w:rFonts w:ascii="Arial" w:hAnsi="Arial" w:cs="Arial"/>
          <w:color w:val="0D0D0D" w:themeColor="text1" w:themeTint="F2"/>
          <w:sz w:val="28"/>
          <w:szCs w:val="28"/>
        </w:rPr>
        <w:t>Segunda</w:t>
      </w:r>
      <w:r w:rsidRPr="004133BC">
        <w:rPr>
          <w:rFonts w:ascii="Arial" w:hAnsi="Arial" w:cs="Arial"/>
          <w:color w:val="0D0D0D" w:themeColor="text1" w:themeTint="F2"/>
          <w:sz w:val="28"/>
          <w:szCs w:val="28"/>
        </w:rPr>
        <w:t xml:space="preserve"> Sala</w:t>
      </w:r>
      <w:r>
        <w:rPr>
          <w:rFonts w:ascii="Arial" w:hAnsi="Arial" w:cs="Arial"/>
          <w:color w:val="0D0D0D" w:themeColor="text1" w:themeTint="F2"/>
          <w:sz w:val="28"/>
          <w:szCs w:val="28"/>
        </w:rPr>
        <w:t xml:space="preserve"> Unitaria de este Tribunal, admitió</w:t>
      </w:r>
      <w:r w:rsidRPr="004133BC">
        <w:rPr>
          <w:rFonts w:ascii="Arial" w:hAnsi="Arial" w:cs="Arial"/>
          <w:color w:val="0D0D0D" w:themeColor="text1" w:themeTint="F2"/>
          <w:sz w:val="28"/>
          <w:szCs w:val="28"/>
        </w:rPr>
        <w:t xml:space="preserve"> </w:t>
      </w:r>
      <w:r w:rsidR="00966AEF" w:rsidRPr="004133BC">
        <w:rPr>
          <w:rFonts w:ascii="Arial" w:hAnsi="Arial" w:cs="Arial"/>
          <w:color w:val="0D0D0D" w:themeColor="text1" w:themeTint="F2"/>
          <w:sz w:val="28"/>
          <w:szCs w:val="28"/>
        </w:rPr>
        <w:t xml:space="preserve"> </w:t>
      </w:r>
      <w:r w:rsidR="001153DB">
        <w:rPr>
          <w:rFonts w:ascii="Arial" w:hAnsi="Arial" w:cs="Arial"/>
          <w:sz w:val="28"/>
          <w:szCs w:val="28"/>
        </w:rPr>
        <w:t>a trámite la demanda de referencia</w:t>
      </w:r>
      <w:r w:rsidR="00283888" w:rsidRPr="006C3265">
        <w:rPr>
          <w:rFonts w:ascii="Arial" w:hAnsi="Arial" w:cs="Arial"/>
          <w:sz w:val="28"/>
          <w:szCs w:val="28"/>
        </w:rPr>
        <w:t xml:space="preserve"> ordenando emplazar a la autoridad </w:t>
      </w:r>
      <w:r w:rsidR="004C333B">
        <w:rPr>
          <w:rFonts w:ascii="Arial" w:hAnsi="Arial" w:cs="Arial"/>
          <w:sz w:val="28"/>
          <w:szCs w:val="28"/>
        </w:rPr>
        <w:t>enjuiciada</w:t>
      </w:r>
      <w:r w:rsidR="00283888" w:rsidRPr="006C3265">
        <w:rPr>
          <w:rFonts w:ascii="Arial" w:hAnsi="Arial" w:cs="Arial"/>
          <w:sz w:val="28"/>
          <w:szCs w:val="28"/>
        </w:rPr>
        <w:t xml:space="preserve"> para que produjera  su contestación a la </w:t>
      </w:r>
      <w:r w:rsidR="00147D47">
        <w:rPr>
          <w:rFonts w:ascii="Arial" w:hAnsi="Arial" w:cs="Arial"/>
          <w:sz w:val="28"/>
          <w:szCs w:val="28"/>
        </w:rPr>
        <w:t>misma</w:t>
      </w:r>
      <w:r w:rsidR="00283888" w:rsidRPr="006C3265">
        <w:rPr>
          <w:rFonts w:ascii="Arial" w:hAnsi="Arial" w:cs="Arial"/>
          <w:sz w:val="28"/>
          <w:szCs w:val="28"/>
        </w:rPr>
        <w:t xml:space="preserve">, carga procesal cumplida en tiempo y forma  de negativa expresa (fojas </w:t>
      </w:r>
      <w:r>
        <w:rPr>
          <w:rFonts w:ascii="Arial" w:hAnsi="Arial" w:cs="Arial"/>
          <w:sz w:val="28"/>
          <w:szCs w:val="28"/>
        </w:rPr>
        <w:t>5</w:t>
      </w:r>
      <w:r w:rsidR="0007548E">
        <w:rPr>
          <w:rFonts w:ascii="Arial" w:hAnsi="Arial" w:cs="Arial"/>
          <w:sz w:val="28"/>
          <w:szCs w:val="28"/>
        </w:rPr>
        <w:t>3</w:t>
      </w:r>
      <w:r>
        <w:rPr>
          <w:rFonts w:ascii="Arial" w:hAnsi="Arial" w:cs="Arial"/>
          <w:sz w:val="28"/>
          <w:szCs w:val="28"/>
        </w:rPr>
        <w:t xml:space="preserve"> a </w:t>
      </w:r>
      <w:r w:rsidR="007F4B64">
        <w:rPr>
          <w:rFonts w:ascii="Arial" w:hAnsi="Arial" w:cs="Arial"/>
          <w:sz w:val="28"/>
          <w:szCs w:val="28"/>
        </w:rPr>
        <w:t>6</w:t>
      </w:r>
      <w:r w:rsidR="000E4FBC">
        <w:rPr>
          <w:rFonts w:ascii="Arial" w:hAnsi="Arial" w:cs="Arial"/>
          <w:sz w:val="28"/>
          <w:szCs w:val="28"/>
        </w:rPr>
        <w:t>6</w:t>
      </w:r>
      <w:r w:rsidR="00283888" w:rsidRPr="006C3265">
        <w:rPr>
          <w:rFonts w:ascii="Arial" w:hAnsi="Arial" w:cs="Arial"/>
          <w:sz w:val="28"/>
          <w:szCs w:val="28"/>
        </w:rPr>
        <w:t xml:space="preserve">) del expediente, refiriéndose a los hechos de la demanda y a los conceptos de derecho  con capítulo de </w:t>
      </w:r>
      <w:r w:rsidR="00333AA6">
        <w:rPr>
          <w:rFonts w:ascii="Arial" w:hAnsi="Arial" w:cs="Arial"/>
          <w:sz w:val="28"/>
          <w:szCs w:val="28"/>
        </w:rPr>
        <w:t>pruebas</w:t>
      </w:r>
      <w:r w:rsidR="000B65F0">
        <w:rPr>
          <w:rFonts w:ascii="Arial" w:hAnsi="Arial" w:cs="Arial"/>
          <w:sz w:val="28"/>
          <w:szCs w:val="28"/>
        </w:rPr>
        <w:t xml:space="preserve"> y </w:t>
      </w:r>
      <w:r w:rsidR="00C91091">
        <w:rPr>
          <w:rFonts w:ascii="Arial" w:hAnsi="Arial" w:cs="Arial"/>
          <w:sz w:val="28"/>
          <w:szCs w:val="28"/>
        </w:rPr>
        <w:t>señalando</w:t>
      </w:r>
      <w:r w:rsidR="000B65F0">
        <w:rPr>
          <w:rFonts w:ascii="Arial" w:hAnsi="Arial" w:cs="Arial"/>
          <w:sz w:val="28"/>
          <w:szCs w:val="28"/>
        </w:rPr>
        <w:t xml:space="preserve"> los documentos que estimó convenientes para apoyar sus argumentos</w:t>
      </w:r>
      <w:r w:rsidR="00333AA6">
        <w:rPr>
          <w:rFonts w:ascii="Arial" w:hAnsi="Arial" w:cs="Arial"/>
          <w:sz w:val="28"/>
          <w:szCs w:val="28"/>
        </w:rPr>
        <w:t>.</w:t>
      </w:r>
    </w:p>
    <w:p w:rsidR="00AD2345" w:rsidRDefault="001C016E" w:rsidP="00412993">
      <w:pPr>
        <w:spacing w:line="360" w:lineRule="auto"/>
        <w:ind w:right="-376" w:firstLine="708"/>
        <w:jc w:val="both"/>
        <w:rPr>
          <w:rFonts w:ascii="Arial" w:hAnsi="Arial" w:cs="Arial"/>
          <w:sz w:val="28"/>
          <w:szCs w:val="28"/>
        </w:rPr>
      </w:pPr>
      <w:r w:rsidRPr="00333AA6">
        <w:rPr>
          <w:rFonts w:ascii="Arial" w:hAnsi="Arial" w:cs="Arial"/>
          <w:sz w:val="28"/>
          <w:szCs w:val="28"/>
        </w:rPr>
        <w:t xml:space="preserve">III.- </w:t>
      </w:r>
      <w:r w:rsidR="00333AA6" w:rsidRPr="00333AA6">
        <w:rPr>
          <w:rFonts w:ascii="Arial" w:hAnsi="Arial" w:cs="Arial"/>
          <w:sz w:val="28"/>
          <w:szCs w:val="28"/>
        </w:rPr>
        <w:t xml:space="preserve">El </w:t>
      </w:r>
      <w:r w:rsidR="00B25C67">
        <w:rPr>
          <w:rFonts w:ascii="Arial" w:hAnsi="Arial" w:cs="Arial"/>
          <w:sz w:val="28"/>
          <w:szCs w:val="28"/>
        </w:rPr>
        <w:t>21 veintiuno de octubre</w:t>
      </w:r>
      <w:r w:rsidR="00735AFA">
        <w:rPr>
          <w:rFonts w:ascii="Arial" w:hAnsi="Arial" w:cs="Arial"/>
          <w:sz w:val="28"/>
          <w:szCs w:val="28"/>
        </w:rPr>
        <w:t xml:space="preserve"> del año 2020 dos mil veinte</w:t>
      </w:r>
      <w:r w:rsidR="00C91091">
        <w:rPr>
          <w:rFonts w:ascii="Arial" w:hAnsi="Arial" w:cs="Arial"/>
          <w:sz w:val="28"/>
          <w:szCs w:val="28"/>
        </w:rPr>
        <w:t>,</w:t>
      </w:r>
      <w:r w:rsidR="00333AA6" w:rsidRPr="00333AA6">
        <w:rPr>
          <w:rFonts w:ascii="Arial" w:hAnsi="Arial" w:cs="Arial"/>
          <w:sz w:val="28"/>
          <w:szCs w:val="28"/>
        </w:rPr>
        <w:t xml:space="preserve">  se  verificó la audiencia</w:t>
      </w:r>
      <w:r w:rsidR="009D4229">
        <w:rPr>
          <w:rFonts w:ascii="Arial" w:hAnsi="Arial" w:cs="Arial"/>
          <w:sz w:val="28"/>
          <w:szCs w:val="28"/>
        </w:rPr>
        <w:t xml:space="preserve"> </w:t>
      </w:r>
      <w:r w:rsidR="00283888" w:rsidRPr="00333AA6">
        <w:rPr>
          <w:rFonts w:ascii="Arial" w:hAnsi="Arial" w:cs="Arial"/>
          <w:sz w:val="28"/>
          <w:szCs w:val="28"/>
        </w:rPr>
        <w:t xml:space="preserve"> </w:t>
      </w:r>
      <w:r w:rsidR="00AD2345" w:rsidRPr="00333AA6">
        <w:rPr>
          <w:rFonts w:ascii="Arial" w:hAnsi="Arial" w:cs="Arial"/>
          <w:sz w:val="28"/>
          <w:szCs w:val="28"/>
        </w:rPr>
        <w:t xml:space="preserve">a que se refiere el artículo 246 de Código Procesal Administrativo  </w:t>
      </w:r>
      <w:r w:rsidR="003121F8">
        <w:rPr>
          <w:rFonts w:ascii="Arial" w:hAnsi="Arial" w:cs="Arial"/>
          <w:sz w:val="28"/>
          <w:szCs w:val="28"/>
        </w:rPr>
        <w:t xml:space="preserve">sin </w:t>
      </w:r>
      <w:r w:rsidR="00C91091">
        <w:rPr>
          <w:rFonts w:ascii="Arial" w:hAnsi="Arial" w:cs="Arial"/>
          <w:sz w:val="28"/>
          <w:szCs w:val="28"/>
        </w:rPr>
        <w:t xml:space="preserve"> la asistencia de</w:t>
      </w:r>
      <w:r w:rsidR="00412993">
        <w:rPr>
          <w:rFonts w:ascii="Arial" w:hAnsi="Arial" w:cs="Arial"/>
          <w:sz w:val="28"/>
          <w:szCs w:val="28"/>
        </w:rPr>
        <w:t xml:space="preserve"> la</w:t>
      </w:r>
      <w:r w:rsidR="003121F8">
        <w:rPr>
          <w:rFonts w:ascii="Arial" w:hAnsi="Arial" w:cs="Arial"/>
          <w:sz w:val="28"/>
          <w:szCs w:val="28"/>
        </w:rPr>
        <w:t>s partes</w:t>
      </w:r>
      <w:r w:rsidR="00412993">
        <w:rPr>
          <w:rFonts w:ascii="Arial" w:hAnsi="Arial" w:cs="Arial"/>
          <w:sz w:val="28"/>
          <w:szCs w:val="28"/>
        </w:rPr>
        <w:t xml:space="preserve"> </w:t>
      </w:r>
      <w:r w:rsidR="003121F8">
        <w:rPr>
          <w:rFonts w:ascii="Arial" w:hAnsi="Arial" w:cs="Arial"/>
          <w:sz w:val="28"/>
          <w:szCs w:val="28"/>
        </w:rPr>
        <w:t>dándose cuenta solamente con un escrito de la actora mediante el cual formula sus  alegatos</w:t>
      </w:r>
      <w:r w:rsidR="00735AFA">
        <w:rPr>
          <w:rFonts w:ascii="Arial" w:hAnsi="Arial" w:cs="Arial"/>
          <w:sz w:val="28"/>
          <w:szCs w:val="28"/>
        </w:rPr>
        <w:t xml:space="preserve"> por conducto de su autorizado</w:t>
      </w:r>
      <w:r w:rsidR="00282A9D">
        <w:rPr>
          <w:rFonts w:ascii="Arial" w:hAnsi="Arial" w:cs="Arial"/>
          <w:sz w:val="28"/>
          <w:szCs w:val="28"/>
        </w:rPr>
        <w:t>;</w:t>
      </w:r>
      <w:r w:rsidR="00D26E5C">
        <w:rPr>
          <w:rFonts w:ascii="Arial" w:hAnsi="Arial" w:cs="Arial"/>
          <w:sz w:val="28"/>
          <w:szCs w:val="28"/>
        </w:rPr>
        <w:t xml:space="preserve"> </w:t>
      </w:r>
      <w:r w:rsidR="00001214">
        <w:rPr>
          <w:rFonts w:ascii="Arial" w:hAnsi="Arial" w:cs="Arial"/>
          <w:sz w:val="28"/>
          <w:szCs w:val="28"/>
        </w:rPr>
        <w:t xml:space="preserve"> por lo que el </w:t>
      </w:r>
      <w:r w:rsidR="00B25C67">
        <w:rPr>
          <w:rFonts w:ascii="Arial" w:hAnsi="Arial" w:cs="Arial"/>
          <w:sz w:val="28"/>
          <w:szCs w:val="28"/>
        </w:rPr>
        <w:t>26 veintis</w:t>
      </w:r>
      <w:r w:rsidR="000E4FBC">
        <w:rPr>
          <w:rFonts w:ascii="Arial" w:hAnsi="Arial" w:cs="Arial"/>
          <w:sz w:val="28"/>
          <w:szCs w:val="28"/>
        </w:rPr>
        <w:t>iete</w:t>
      </w:r>
      <w:r w:rsidR="00735AFA">
        <w:rPr>
          <w:rFonts w:ascii="Arial" w:hAnsi="Arial" w:cs="Arial"/>
          <w:sz w:val="28"/>
          <w:szCs w:val="28"/>
        </w:rPr>
        <w:t xml:space="preserve"> de noviembre</w:t>
      </w:r>
      <w:r w:rsidR="003121F8">
        <w:rPr>
          <w:rFonts w:ascii="Arial" w:hAnsi="Arial" w:cs="Arial"/>
          <w:sz w:val="28"/>
          <w:szCs w:val="28"/>
        </w:rPr>
        <w:t xml:space="preserve"> del año 2020 dos mil veinte,</w:t>
      </w:r>
      <w:r w:rsidR="00412993">
        <w:rPr>
          <w:rFonts w:ascii="Arial" w:hAnsi="Arial" w:cs="Arial"/>
          <w:sz w:val="28"/>
          <w:szCs w:val="28"/>
        </w:rPr>
        <w:t xml:space="preserve"> </w:t>
      </w:r>
      <w:r w:rsidR="00AD2345" w:rsidRPr="00333AA6">
        <w:rPr>
          <w:rFonts w:ascii="Arial" w:hAnsi="Arial" w:cs="Arial"/>
          <w:sz w:val="28"/>
          <w:szCs w:val="28"/>
        </w:rPr>
        <w:t xml:space="preserve"> </w:t>
      </w:r>
      <w:r w:rsidR="009D4229">
        <w:rPr>
          <w:rFonts w:ascii="Arial" w:hAnsi="Arial" w:cs="Arial"/>
          <w:sz w:val="28"/>
          <w:szCs w:val="28"/>
        </w:rPr>
        <w:t xml:space="preserve"> se dictó la sentencia recurrida, con los siguientes puntos resolutivos</w:t>
      </w:r>
      <w:r w:rsidR="00C91091">
        <w:rPr>
          <w:rFonts w:ascii="Arial" w:hAnsi="Arial" w:cs="Arial"/>
          <w:sz w:val="28"/>
          <w:szCs w:val="28"/>
        </w:rPr>
        <w:t>:</w:t>
      </w:r>
    </w:p>
    <w:p w:rsidR="00C91091" w:rsidRPr="000A2C4A" w:rsidRDefault="000A2C4A" w:rsidP="00041718">
      <w:pPr>
        <w:ind w:right="-376" w:firstLine="708"/>
        <w:jc w:val="both"/>
        <w:rPr>
          <w:rFonts w:ascii="Arial" w:hAnsi="Arial" w:cs="Arial"/>
          <w:i/>
        </w:rPr>
      </w:pPr>
      <w:r w:rsidRPr="002E587A">
        <w:rPr>
          <w:rFonts w:ascii="Arial" w:hAnsi="Arial" w:cs="Arial"/>
          <w:b/>
          <w:i/>
        </w:rPr>
        <w:t>“</w:t>
      </w:r>
      <w:r w:rsidR="00C91091" w:rsidRPr="002E587A">
        <w:rPr>
          <w:rFonts w:ascii="Arial" w:hAnsi="Arial" w:cs="Arial"/>
          <w:b/>
          <w:i/>
        </w:rPr>
        <w:t>PRIMERO</w:t>
      </w:r>
      <w:r w:rsidR="00C91091" w:rsidRPr="000A2C4A">
        <w:rPr>
          <w:rFonts w:ascii="Arial" w:hAnsi="Arial" w:cs="Arial"/>
          <w:i/>
        </w:rPr>
        <w:t xml:space="preserve">.- Esta  </w:t>
      </w:r>
      <w:r w:rsidR="00735AFA">
        <w:rPr>
          <w:rFonts w:ascii="Arial" w:hAnsi="Arial" w:cs="Arial"/>
          <w:i/>
        </w:rPr>
        <w:t>Segunda Sala Unitaria del Tribunal de lo Contencioso  Administrativo</w:t>
      </w:r>
      <w:r w:rsidR="00735AFA">
        <w:rPr>
          <w:rFonts w:ascii="Arial" w:hAnsi="Arial" w:cs="Arial"/>
          <w:b/>
          <w:i/>
        </w:rPr>
        <w:t xml:space="preserve"> </w:t>
      </w:r>
      <w:r w:rsidR="00735AFA">
        <w:rPr>
          <w:rFonts w:ascii="Arial" w:hAnsi="Arial" w:cs="Arial"/>
          <w:i/>
        </w:rPr>
        <w:t>del Estado</w:t>
      </w:r>
      <w:r w:rsidR="003121F8" w:rsidRPr="003121F8">
        <w:rPr>
          <w:rFonts w:ascii="Arial" w:hAnsi="Arial" w:cs="Arial"/>
          <w:b/>
          <w:i/>
        </w:rPr>
        <w:t xml:space="preserve"> </w:t>
      </w:r>
      <w:r w:rsidR="003121F8">
        <w:rPr>
          <w:rFonts w:ascii="Arial" w:hAnsi="Arial" w:cs="Arial"/>
          <w:i/>
        </w:rPr>
        <w:t xml:space="preserve"> resultó</w:t>
      </w:r>
      <w:r w:rsidR="00C91091" w:rsidRPr="000A2C4A">
        <w:rPr>
          <w:rFonts w:ascii="Arial" w:hAnsi="Arial" w:cs="Arial"/>
          <w:i/>
        </w:rPr>
        <w:t xml:space="preserve"> competente para  resolver la presente controversia.</w:t>
      </w:r>
    </w:p>
    <w:p w:rsidR="003121F8" w:rsidRDefault="00C91091" w:rsidP="00041718">
      <w:pPr>
        <w:ind w:right="-376" w:firstLine="708"/>
        <w:jc w:val="both"/>
        <w:rPr>
          <w:rFonts w:ascii="Arial" w:hAnsi="Arial" w:cs="Arial"/>
          <w:i/>
        </w:rPr>
      </w:pPr>
      <w:r w:rsidRPr="002E587A">
        <w:rPr>
          <w:rFonts w:ascii="Arial" w:hAnsi="Arial" w:cs="Arial"/>
          <w:b/>
          <w:i/>
        </w:rPr>
        <w:lastRenderedPageBreak/>
        <w:t>SEGUNDO.</w:t>
      </w:r>
      <w:r w:rsidRPr="000A2C4A">
        <w:rPr>
          <w:rFonts w:ascii="Arial" w:hAnsi="Arial" w:cs="Arial"/>
          <w:i/>
        </w:rPr>
        <w:t>-</w:t>
      </w:r>
      <w:r w:rsidR="003121F8">
        <w:rPr>
          <w:rFonts w:ascii="Arial" w:hAnsi="Arial" w:cs="Arial"/>
          <w:i/>
        </w:rPr>
        <w:t xml:space="preserve"> Se declara la </w:t>
      </w:r>
      <w:r w:rsidR="00735AFA">
        <w:rPr>
          <w:rFonts w:ascii="Arial" w:hAnsi="Arial" w:cs="Arial"/>
          <w:b/>
          <w:i/>
        </w:rPr>
        <w:t xml:space="preserve">NULIDAD </w:t>
      </w:r>
      <w:r w:rsidR="00735AFA">
        <w:rPr>
          <w:rFonts w:ascii="Arial" w:hAnsi="Arial" w:cs="Arial"/>
          <w:i/>
        </w:rPr>
        <w:t>del acto impugnado consistente en la resolución determinante del crédito fiscal</w:t>
      </w:r>
      <w:r w:rsidR="003121F8">
        <w:rPr>
          <w:rFonts w:ascii="Arial" w:hAnsi="Arial" w:cs="Arial"/>
          <w:i/>
        </w:rPr>
        <w:t xml:space="preserve">  </w:t>
      </w:r>
      <w:r w:rsidR="00E91B21">
        <w:rPr>
          <w:rFonts w:ascii="Arial" w:hAnsi="Arial" w:cs="Arial"/>
          <w:i/>
        </w:rPr>
        <w:t xml:space="preserve"> número </w:t>
      </w:r>
      <w:r w:rsidR="00E91B21" w:rsidRPr="00F34B9B">
        <w:rPr>
          <w:rFonts w:ascii="Arial" w:hAnsi="Arial" w:cs="Arial"/>
          <w:b/>
          <w:i/>
        </w:rPr>
        <w:t>IP-000</w:t>
      </w:r>
      <w:r w:rsidR="00DE0685">
        <w:rPr>
          <w:rFonts w:ascii="Arial" w:hAnsi="Arial" w:cs="Arial"/>
          <w:b/>
          <w:i/>
        </w:rPr>
        <w:t>6</w:t>
      </w:r>
      <w:r w:rsidR="00E91B21" w:rsidRPr="00F34B9B">
        <w:rPr>
          <w:rFonts w:ascii="Arial" w:hAnsi="Arial" w:cs="Arial"/>
          <w:b/>
          <w:i/>
        </w:rPr>
        <w:t>/2020 de 0</w:t>
      </w:r>
      <w:r w:rsidR="00DE0685">
        <w:rPr>
          <w:rFonts w:ascii="Arial" w:hAnsi="Arial" w:cs="Arial"/>
          <w:b/>
          <w:i/>
        </w:rPr>
        <w:t>8</w:t>
      </w:r>
      <w:r w:rsidR="00E91B21" w:rsidRPr="00F34B9B">
        <w:rPr>
          <w:rFonts w:ascii="Arial" w:hAnsi="Arial" w:cs="Arial"/>
          <w:b/>
          <w:i/>
        </w:rPr>
        <w:t xml:space="preserve"> de </w:t>
      </w:r>
      <w:r w:rsidR="00DE0685">
        <w:rPr>
          <w:rFonts w:ascii="Arial" w:hAnsi="Arial" w:cs="Arial"/>
          <w:b/>
          <w:i/>
        </w:rPr>
        <w:t>enero</w:t>
      </w:r>
      <w:r w:rsidR="00E91B21">
        <w:rPr>
          <w:rFonts w:ascii="Arial" w:hAnsi="Arial" w:cs="Arial"/>
          <w:i/>
        </w:rPr>
        <w:t xml:space="preserve"> </w:t>
      </w:r>
      <w:r w:rsidR="00E91B21" w:rsidRPr="00F34B9B">
        <w:rPr>
          <w:rFonts w:ascii="Arial" w:hAnsi="Arial" w:cs="Arial"/>
          <w:b/>
          <w:i/>
        </w:rPr>
        <w:t>de</w:t>
      </w:r>
      <w:r w:rsidR="00E91B21">
        <w:rPr>
          <w:rFonts w:ascii="Arial" w:hAnsi="Arial" w:cs="Arial"/>
          <w:i/>
        </w:rPr>
        <w:t xml:space="preserve"> </w:t>
      </w:r>
      <w:r w:rsidR="00E91B21" w:rsidRPr="00F34B9B">
        <w:rPr>
          <w:rFonts w:ascii="Arial" w:hAnsi="Arial" w:cs="Arial"/>
          <w:b/>
          <w:i/>
        </w:rPr>
        <w:t>2020</w:t>
      </w:r>
      <w:r w:rsidR="00F34B9B">
        <w:rPr>
          <w:rFonts w:ascii="Arial" w:hAnsi="Arial" w:cs="Arial"/>
          <w:b/>
          <w:i/>
        </w:rPr>
        <w:t xml:space="preserve">, </w:t>
      </w:r>
      <w:r w:rsidR="00F34B9B" w:rsidRPr="00F34B9B">
        <w:rPr>
          <w:rFonts w:ascii="Arial" w:hAnsi="Arial" w:cs="Arial"/>
          <w:i/>
        </w:rPr>
        <w:t xml:space="preserve">de acuerdo </w:t>
      </w:r>
      <w:r w:rsidR="00F34B9B">
        <w:rPr>
          <w:rFonts w:ascii="Arial" w:hAnsi="Arial" w:cs="Arial"/>
          <w:i/>
        </w:rPr>
        <w:t>a los razonamientos precisados y para los efectos referidos en el Considerando Séptimo de la presente sentencia.</w:t>
      </w:r>
    </w:p>
    <w:p w:rsidR="00041718" w:rsidRPr="00041718" w:rsidRDefault="000A2C4A" w:rsidP="007A2956">
      <w:pPr>
        <w:ind w:right="-376" w:firstLine="708"/>
        <w:jc w:val="both"/>
        <w:rPr>
          <w:rFonts w:ascii="Arial" w:hAnsi="Arial" w:cs="Arial"/>
          <w:i/>
        </w:rPr>
      </w:pPr>
      <w:r w:rsidRPr="002E587A">
        <w:rPr>
          <w:rFonts w:ascii="Arial" w:hAnsi="Arial" w:cs="Arial"/>
          <w:b/>
          <w:i/>
        </w:rPr>
        <w:t>TERCERO</w:t>
      </w:r>
      <w:r w:rsidR="007A2956">
        <w:rPr>
          <w:rFonts w:ascii="Arial" w:hAnsi="Arial" w:cs="Arial"/>
          <w:b/>
          <w:i/>
        </w:rPr>
        <w:t xml:space="preserve">.- </w:t>
      </w:r>
      <w:r w:rsidR="00F34B9B" w:rsidRPr="00F34B9B">
        <w:rPr>
          <w:rFonts w:ascii="Arial" w:hAnsi="Arial" w:cs="Arial"/>
          <w:i/>
        </w:rPr>
        <w:t>Notifíquese</w:t>
      </w:r>
      <w:r w:rsidR="007A2956">
        <w:rPr>
          <w:rFonts w:ascii="Arial" w:hAnsi="Arial" w:cs="Arial"/>
          <w:i/>
        </w:rPr>
        <w:t>, notifíquese personalmente a la parte actora y por oficio a la autoridad demandada</w:t>
      </w:r>
      <w:r w:rsidR="00F34B9B">
        <w:rPr>
          <w:rFonts w:ascii="Arial" w:hAnsi="Arial" w:cs="Arial"/>
          <w:i/>
        </w:rPr>
        <w:t xml:space="preserve"> con copia autorizada de esta resolución</w:t>
      </w:r>
      <w:r w:rsidR="007A2956">
        <w:rPr>
          <w:rFonts w:ascii="Arial" w:hAnsi="Arial" w:cs="Arial"/>
          <w:i/>
        </w:rPr>
        <w:t xml:space="preserve">” </w:t>
      </w:r>
    </w:p>
    <w:p w:rsidR="00041718" w:rsidRDefault="00041718" w:rsidP="00041718">
      <w:pPr>
        <w:ind w:right="-376" w:firstLine="708"/>
        <w:jc w:val="both"/>
        <w:rPr>
          <w:rFonts w:ascii="Arial" w:hAnsi="Arial" w:cs="Arial"/>
          <w:i/>
        </w:rPr>
      </w:pPr>
    </w:p>
    <w:p w:rsidR="00283888" w:rsidRPr="003D5572" w:rsidRDefault="002E587A" w:rsidP="007A2956">
      <w:pPr>
        <w:spacing w:line="360" w:lineRule="auto"/>
        <w:ind w:right="-376" w:firstLine="708"/>
        <w:jc w:val="both"/>
        <w:rPr>
          <w:rFonts w:ascii="Arial" w:hAnsi="Arial" w:cs="Arial"/>
          <w:sz w:val="28"/>
          <w:szCs w:val="28"/>
        </w:rPr>
      </w:pPr>
      <w:r>
        <w:rPr>
          <w:rFonts w:ascii="Arial" w:hAnsi="Arial" w:cs="Arial"/>
          <w:sz w:val="28"/>
          <w:szCs w:val="28"/>
        </w:rPr>
        <w:t>IV.-</w:t>
      </w:r>
      <w:r w:rsidR="00147D47">
        <w:rPr>
          <w:rFonts w:ascii="Arial" w:hAnsi="Arial" w:cs="Arial"/>
          <w:sz w:val="28"/>
          <w:szCs w:val="28"/>
        </w:rPr>
        <w:t xml:space="preserve"> </w:t>
      </w:r>
      <w:r>
        <w:rPr>
          <w:rFonts w:ascii="Arial" w:hAnsi="Arial" w:cs="Arial"/>
          <w:sz w:val="28"/>
          <w:szCs w:val="28"/>
        </w:rPr>
        <w:t xml:space="preserve">Con fecha </w:t>
      </w:r>
      <w:r w:rsidR="00F34B9B">
        <w:rPr>
          <w:rFonts w:ascii="Arial" w:hAnsi="Arial" w:cs="Arial"/>
          <w:sz w:val="28"/>
          <w:szCs w:val="28"/>
        </w:rPr>
        <w:t>22 veintidós de febrero de la presente anualidad</w:t>
      </w:r>
      <w:r>
        <w:rPr>
          <w:rFonts w:ascii="Arial" w:hAnsi="Arial" w:cs="Arial"/>
          <w:sz w:val="28"/>
          <w:szCs w:val="28"/>
        </w:rPr>
        <w:t>,</w:t>
      </w:r>
      <w:r w:rsidR="00283888" w:rsidRPr="003D5572">
        <w:rPr>
          <w:rFonts w:ascii="Arial" w:hAnsi="Arial" w:cs="Arial"/>
          <w:sz w:val="28"/>
          <w:szCs w:val="28"/>
        </w:rPr>
        <w:t xml:space="preserve"> se </w:t>
      </w:r>
      <w:r>
        <w:rPr>
          <w:rFonts w:ascii="Arial" w:hAnsi="Arial" w:cs="Arial"/>
          <w:sz w:val="28"/>
          <w:szCs w:val="28"/>
        </w:rPr>
        <w:t xml:space="preserve">presentó ante la Sala de origen </w:t>
      </w:r>
      <w:r w:rsidR="00283888" w:rsidRPr="003D5572">
        <w:rPr>
          <w:rFonts w:ascii="Arial" w:hAnsi="Arial" w:cs="Arial"/>
          <w:sz w:val="28"/>
          <w:szCs w:val="28"/>
        </w:rPr>
        <w:t xml:space="preserve"> el recurso de apelación interpuesto por la parte </w:t>
      </w:r>
      <w:r w:rsidR="00F34B9B">
        <w:rPr>
          <w:rFonts w:ascii="Arial" w:hAnsi="Arial" w:cs="Arial"/>
          <w:sz w:val="28"/>
          <w:szCs w:val="28"/>
        </w:rPr>
        <w:t>actora</w:t>
      </w:r>
      <w:r>
        <w:rPr>
          <w:rFonts w:ascii="Arial" w:hAnsi="Arial" w:cs="Arial"/>
          <w:sz w:val="28"/>
          <w:szCs w:val="28"/>
        </w:rPr>
        <w:t xml:space="preserve">, </w:t>
      </w:r>
      <w:r w:rsidR="007A2956">
        <w:rPr>
          <w:rFonts w:ascii="Arial" w:hAnsi="Arial" w:cs="Arial"/>
          <w:sz w:val="28"/>
          <w:szCs w:val="28"/>
        </w:rPr>
        <w:t xml:space="preserve">y </w:t>
      </w:r>
      <w:r>
        <w:rPr>
          <w:rFonts w:ascii="Arial" w:hAnsi="Arial" w:cs="Arial"/>
          <w:sz w:val="28"/>
          <w:szCs w:val="28"/>
        </w:rPr>
        <w:t xml:space="preserve"> por acuerdo de fecha veinti</w:t>
      </w:r>
      <w:r w:rsidR="00F34B9B">
        <w:rPr>
          <w:rFonts w:ascii="Arial" w:hAnsi="Arial" w:cs="Arial"/>
          <w:sz w:val="28"/>
          <w:szCs w:val="28"/>
        </w:rPr>
        <w:t xml:space="preserve">cuatro del mismo </w:t>
      </w:r>
      <w:r>
        <w:rPr>
          <w:rFonts w:ascii="Arial" w:hAnsi="Arial" w:cs="Arial"/>
          <w:sz w:val="28"/>
          <w:szCs w:val="28"/>
        </w:rPr>
        <w:t xml:space="preserve"> mes </w:t>
      </w:r>
      <w:r w:rsidR="007A2956">
        <w:rPr>
          <w:rFonts w:ascii="Arial" w:hAnsi="Arial" w:cs="Arial"/>
          <w:sz w:val="28"/>
          <w:szCs w:val="28"/>
        </w:rPr>
        <w:t xml:space="preserve"> se </w:t>
      </w:r>
      <w:r>
        <w:rPr>
          <w:rFonts w:ascii="Arial" w:hAnsi="Arial" w:cs="Arial"/>
          <w:sz w:val="28"/>
          <w:szCs w:val="28"/>
        </w:rPr>
        <w:t>ordenó remitirlo a esta Sala Superior</w:t>
      </w:r>
      <w:r w:rsidR="004C333B">
        <w:rPr>
          <w:rFonts w:ascii="Arial" w:hAnsi="Arial" w:cs="Arial"/>
          <w:sz w:val="28"/>
          <w:szCs w:val="28"/>
        </w:rPr>
        <w:t>,</w:t>
      </w:r>
      <w:r w:rsidR="00283888" w:rsidRPr="003D5572">
        <w:rPr>
          <w:rFonts w:ascii="Arial" w:hAnsi="Arial" w:cs="Arial"/>
          <w:sz w:val="28"/>
          <w:szCs w:val="28"/>
        </w:rPr>
        <w:t xml:space="preserve"> de conformidad con lo previsto  por </w:t>
      </w:r>
      <w:r>
        <w:rPr>
          <w:rFonts w:ascii="Arial" w:hAnsi="Arial" w:cs="Arial"/>
          <w:sz w:val="28"/>
          <w:szCs w:val="28"/>
        </w:rPr>
        <w:t xml:space="preserve">los artículos  21,  35 fracción XV de la Ley Orgánica del  Tribunal estatal de Justicia Administrativa, y 1º. 2º. </w:t>
      </w:r>
      <w:proofErr w:type="gramStart"/>
      <w:r w:rsidR="00DE0685">
        <w:rPr>
          <w:rFonts w:ascii="Arial" w:hAnsi="Arial" w:cs="Arial"/>
          <w:sz w:val="28"/>
          <w:szCs w:val="28"/>
        </w:rPr>
        <w:t>y</w:t>
      </w:r>
      <w:proofErr w:type="gramEnd"/>
      <w:r>
        <w:rPr>
          <w:rFonts w:ascii="Arial" w:hAnsi="Arial" w:cs="Arial"/>
          <w:sz w:val="28"/>
          <w:szCs w:val="28"/>
        </w:rPr>
        <w:t xml:space="preserve"> 152 último párrafo del Código Procesal Administrativo vigente en el Estado.</w:t>
      </w:r>
    </w:p>
    <w:p w:rsidR="00283888" w:rsidRPr="003D5572" w:rsidRDefault="00283888" w:rsidP="002E587A">
      <w:pPr>
        <w:spacing w:line="360" w:lineRule="auto"/>
        <w:ind w:right="-376" w:firstLine="708"/>
        <w:jc w:val="both"/>
        <w:rPr>
          <w:rFonts w:ascii="Arial" w:hAnsi="Arial" w:cs="Arial"/>
          <w:sz w:val="28"/>
          <w:szCs w:val="28"/>
        </w:rPr>
      </w:pPr>
      <w:r w:rsidRPr="003D5572">
        <w:rPr>
          <w:rFonts w:ascii="Arial" w:hAnsi="Arial" w:cs="Arial"/>
          <w:sz w:val="28"/>
          <w:szCs w:val="28"/>
        </w:rPr>
        <w:t xml:space="preserve">V.- Por acuerdo de fecha </w:t>
      </w:r>
      <w:r w:rsidR="00DE0685">
        <w:rPr>
          <w:rFonts w:ascii="Arial" w:hAnsi="Arial" w:cs="Arial"/>
          <w:sz w:val="28"/>
          <w:szCs w:val="28"/>
        </w:rPr>
        <w:t>2 dos de marzo de la presente anualidad</w:t>
      </w:r>
      <w:r w:rsidR="006A26A8" w:rsidRPr="003D5572">
        <w:rPr>
          <w:rFonts w:ascii="Arial" w:hAnsi="Arial" w:cs="Arial"/>
          <w:sz w:val="28"/>
          <w:szCs w:val="28"/>
        </w:rPr>
        <w:t>,</w:t>
      </w:r>
      <w:r w:rsidRPr="003D5572">
        <w:rPr>
          <w:rFonts w:ascii="Arial" w:hAnsi="Arial" w:cs="Arial"/>
          <w:sz w:val="28"/>
          <w:szCs w:val="28"/>
        </w:rPr>
        <w:t xml:space="preserve"> se radicó</w:t>
      </w:r>
      <w:r w:rsidR="003164EF">
        <w:rPr>
          <w:rFonts w:ascii="Arial" w:hAnsi="Arial" w:cs="Arial"/>
          <w:sz w:val="28"/>
          <w:szCs w:val="28"/>
        </w:rPr>
        <w:t xml:space="preserve"> </w:t>
      </w:r>
      <w:r w:rsidR="00147D47">
        <w:rPr>
          <w:rFonts w:ascii="Arial" w:hAnsi="Arial" w:cs="Arial"/>
          <w:sz w:val="28"/>
          <w:szCs w:val="28"/>
        </w:rPr>
        <w:t xml:space="preserve">el recurso de apelación interpuesto con el número </w:t>
      </w:r>
      <w:r w:rsidR="00F34B9B">
        <w:rPr>
          <w:rFonts w:ascii="Arial" w:hAnsi="Arial" w:cs="Arial"/>
          <w:sz w:val="28"/>
          <w:szCs w:val="28"/>
        </w:rPr>
        <w:t>1</w:t>
      </w:r>
      <w:r w:rsidR="00DE4A43">
        <w:rPr>
          <w:rFonts w:ascii="Arial" w:hAnsi="Arial" w:cs="Arial"/>
          <w:sz w:val="28"/>
          <w:szCs w:val="28"/>
        </w:rPr>
        <w:t>2</w:t>
      </w:r>
      <w:r w:rsidR="00F34B9B">
        <w:rPr>
          <w:rFonts w:ascii="Arial" w:hAnsi="Arial" w:cs="Arial"/>
          <w:sz w:val="28"/>
          <w:szCs w:val="28"/>
        </w:rPr>
        <w:t>/2021</w:t>
      </w:r>
      <w:r w:rsidR="00147D47">
        <w:rPr>
          <w:rFonts w:ascii="Arial" w:hAnsi="Arial" w:cs="Arial"/>
          <w:sz w:val="28"/>
          <w:szCs w:val="28"/>
        </w:rPr>
        <w:t xml:space="preserve"> </w:t>
      </w:r>
      <w:r w:rsidR="003164EF">
        <w:rPr>
          <w:rFonts w:ascii="Arial" w:hAnsi="Arial" w:cs="Arial"/>
          <w:sz w:val="28"/>
          <w:szCs w:val="28"/>
        </w:rPr>
        <w:t xml:space="preserve">y se ordenó </w:t>
      </w:r>
      <w:r w:rsidR="00147D47">
        <w:rPr>
          <w:rFonts w:ascii="Arial" w:hAnsi="Arial" w:cs="Arial"/>
          <w:sz w:val="28"/>
          <w:szCs w:val="28"/>
        </w:rPr>
        <w:t>su trámite legal</w:t>
      </w:r>
      <w:r w:rsidR="003164EF">
        <w:rPr>
          <w:rFonts w:ascii="Arial" w:hAnsi="Arial" w:cs="Arial"/>
          <w:sz w:val="28"/>
          <w:szCs w:val="28"/>
        </w:rPr>
        <w:t xml:space="preserve"> con fundamento en el artículo 152 fracción I</w:t>
      </w:r>
      <w:r w:rsidR="00255170">
        <w:rPr>
          <w:rFonts w:ascii="Arial" w:hAnsi="Arial" w:cs="Arial"/>
          <w:sz w:val="28"/>
          <w:szCs w:val="28"/>
        </w:rPr>
        <w:t>,</w:t>
      </w:r>
      <w:r w:rsidR="003164EF">
        <w:rPr>
          <w:rFonts w:ascii="Arial" w:hAnsi="Arial" w:cs="Arial"/>
          <w:sz w:val="28"/>
          <w:szCs w:val="28"/>
        </w:rPr>
        <w:t xml:space="preserve">  153 al 156 del Código Procesal Administrativo para el Estado</w:t>
      </w:r>
      <w:r w:rsidR="002F5022">
        <w:rPr>
          <w:rFonts w:ascii="Arial" w:hAnsi="Arial" w:cs="Arial"/>
          <w:sz w:val="28"/>
          <w:szCs w:val="28"/>
        </w:rPr>
        <w:t>;</w:t>
      </w:r>
      <w:r w:rsidR="006A26A8" w:rsidRPr="003D5572">
        <w:rPr>
          <w:rFonts w:ascii="Arial" w:hAnsi="Arial" w:cs="Arial"/>
          <w:sz w:val="28"/>
          <w:szCs w:val="28"/>
        </w:rPr>
        <w:t xml:space="preserve"> se ordenó notificar a la</w:t>
      </w:r>
      <w:r w:rsidR="003164EF">
        <w:rPr>
          <w:rFonts w:ascii="Arial" w:hAnsi="Arial" w:cs="Arial"/>
          <w:sz w:val="28"/>
          <w:szCs w:val="28"/>
        </w:rPr>
        <w:t xml:space="preserve"> demandada</w:t>
      </w:r>
      <w:r w:rsidR="006A26A8" w:rsidRPr="003D5572">
        <w:rPr>
          <w:rFonts w:ascii="Arial" w:hAnsi="Arial" w:cs="Arial"/>
          <w:sz w:val="28"/>
          <w:szCs w:val="28"/>
        </w:rPr>
        <w:t xml:space="preserve"> para que en el término de tres días hábiles  produjera su contestación</w:t>
      </w:r>
      <w:r w:rsidR="00C76D7E" w:rsidRPr="003D5572">
        <w:rPr>
          <w:rFonts w:ascii="Arial" w:hAnsi="Arial" w:cs="Arial"/>
          <w:sz w:val="28"/>
          <w:szCs w:val="28"/>
        </w:rPr>
        <w:t>, manifestando lo que a sus  derechos conviniere</w:t>
      </w:r>
      <w:r w:rsidR="00861941">
        <w:rPr>
          <w:rFonts w:ascii="Arial" w:hAnsi="Arial" w:cs="Arial"/>
          <w:sz w:val="28"/>
          <w:szCs w:val="28"/>
        </w:rPr>
        <w:t>; n virtud de que la parte demandada Tesorero Municipal  del Ayuntamiento de San Luis Potosí no desahogó la vista ordenada, con fundamento en</w:t>
      </w:r>
      <w:r w:rsidR="00C76D7E" w:rsidRPr="003D5572">
        <w:rPr>
          <w:rFonts w:ascii="Arial" w:hAnsi="Arial" w:cs="Arial"/>
          <w:sz w:val="28"/>
          <w:szCs w:val="28"/>
        </w:rPr>
        <w:t xml:space="preserve"> el artículo 154 del Código</w:t>
      </w:r>
      <w:r w:rsidR="00C25501">
        <w:rPr>
          <w:rFonts w:ascii="Arial" w:hAnsi="Arial" w:cs="Arial"/>
          <w:sz w:val="28"/>
          <w:szCs w:val="28"/>
        </w:rPr>
        <w:t xml:space="preserve"> </w:t>
      </w:r>
      <w:r w:rsidR="00C76D7E" w:rsidRPr="003D5572">
        <w:rPr>
          <w:rFonts w:ascii="Arial" w:hAnsi="Arial" w:cs="Arial"/>
          <w:sz w:val="28"/>
          <w:szCs w:val="28"/>
        </w:rPr>
        <w:t>Procesal Administrativo vigente en el Estado, se cit</w:t>
      </w:r>
      <w:r w:rsidR="002C503D" w:rsidRPr="003D5572">
        <w:rPr>
          <w:rFonts w:ascii="Arial" w:hAnsi="Arial" w:cs="Arial"/>
          <w:sz w:val="28"/>
          <w:szCs w:val="28"/>
        </w:rPr>
        <w:t>ó para resolver el presente recurso de apelación.</w:t>
      </w:r>
      <w:r w:rsidRPr="003D5572">
        <w:rPr>
          <w:rFonts w:ascii="Arial" w:hAnsi="Arial" w:cs="Arial"/>
          <w:sz w:val="28"/>
          <w:szCs w:val="28"/>
        </w:rPr>
        <w:tab/>
      </w:r>
      <w:r w:rsidRPr="003D5572">
        <w:rPr>
          <w:rFonts w:ascii="Arial" w:hAnsi="Arial" w:cs="Arial"/>
          <w:sz w:val="28"/>
          <w:szCs w:val="28"/>
        </w:rPr>
        <w:tab/>
      </w:r>
    </w:p>
    <w:p w:rsidR="00283888" w:rsidRPr="003D5572" w:rsidRDefault="00283888" w:rsidP="00283888">
      <w:pPr>
        <w:spacing w:line="360" w:lineRule="auto"/>
        <w:ind w:right="-376"/>
        <w:jc w:val="both"/>
        <w:rPr>
          <w:rFonts w:ascii="Arial" w:hAnsi="Arial" w:cs="Arial"/>
          <w:sz w:val="28"/>
          <w:szCs w:val="28"/>
        </w:rPr>
      </w:pPr>
      <w:r w:rsidRPr="003D5572">
        <w:rPr>
          <w:rFonts w:ascii="Arial" w:hAnsi="Arial" w:cs="Arial"/>
          <w:sz w:val="28"/>
          <w:szCs w:val="28"/>
        </w:rPr>
        <w:tab/>
      </w:r>
      <w:r w:rsidRPr="003D5572">
        <w:rPr>
          <w:rFonts w:ascii="Arial" w:hAnsi="Arial" w:cs="Arial"/>
          <w:sz w:val="28"/>
          <w:szCs w:val="28"/>
        </w:rPr>
        <w:tab/>
      </w:r>
      <w:r w:rsidRPr="003D5572">
        <w:rPr>
          <w:rFonts w:ascii="Arial" w:hAnsi="Arial" w:cs="Arial"/>
          <w:sz w:val="28"/>
          <w:szCs w:val="28"/>
        </w:rPr>
        <w:tab/>
      </w:r>
      <w:r w:rsidRPr="003D5572">
        <w:rPr>
          <w:rFonts w:ascii="Arial" w:hAnsi="Arial" w:cs="Arial"/>
          <w:sz w:val="28"/>
          <w:szCs w:val="28"/>
        </w:rPr>
        <w:tab/>
      </w:r>
      <w:r w:rsidRPr="003D5572">
        <w:rPr>
          <w:rFonts w:ascii="Arial" w:hAnsi="Arial" w:cs="Arial"/>
          <w:b/>
          <w:sz w:val="28"/>
          <w:szCs w:val="28"/>
        </w:rPr>
        <w:t>C O N S I D E R A N D O.</w:t>
      </w:r>
    </w:p>
    <w:p w:rsidR="007A2DC1" w:rsidRDefault="00283888" w:rsidP="003F116E">
      <w:pPr>
        <w:spacing w:line="360" w:lineRule="auto"/>
        <w:ind w:right="-376" w:firstLine="708"/>
        <w:jc w:val="both"/>
        <w:rPr>
          <w:rFonts w:ascii="Arial" w:hAnsi="Arial" w:cs="Arial"/>
          <w:sz w:val="26"/>
          <w:szCs w:val="26"/>
        </w:rPr>
      </w:pPr>
      <w:r w:rsidRPr="003D5572">
        <w:rPr>
          <w:rFonts w:ascii="Arial" w:hAnsi="Arial" w:cs="Arial"/>
          <w:b/>
          <w:sz w:val="28"/>
          <w:szCs w:val="28"/>
        </w:rPr>
        <w:t xml:space="preserve">PRIMERO. Competencia.-  </w:t>
      </w:r>
      <w:r w:rsidRPr="003D5572">
        <w:rPr>
          <w:rFonts w:ascii="Arial" w:hAnsi="Arial" w:cs="Arial"/>
          <w:sz w:val="28"/>
          <w:szCs w:val="28"/>
        </w:rPr>
        <w:t xml:space="preserve">A la Sala Superior Unitaria del Tribunal Estatal de Justicia Administrativa corresponde conocer los recursos de apelación, en términos del artículo 123 de la Constitución Política del Estado de San Luis Potosí, 7 fracción II, 9 fracción II, 23 fracciones IV y V de la Ley Orgánica del Tribunal </w:t>
      </w:r>
      <w:r w:rsidRPr="003D5572">
        <w:rPr>
          <w:rFonts w:ascii="Arial" w:hAnsi="Arial" w:cs="Arial"/>
          <w:sz w:val="28"/>
          <w:szCs w:val="28"/>
        </w:rPr>
        <w:lastRenderedPageBreak/>
        <w:t>Estatal de Justicia Administrativa de San Luis Potosí y 152 último párrafo del Código Procesal Administrativo para el Estado de San Luis Potosí; en virtud de que se reclama una sentencia definitiva pronunciada por una Sala</w:t>
      </w:r>
      <w:r w:rsidRPr="000F05AD">
        <w:rPr>
          <w:rFonts w:ascii="Arial" w:hAnsi="Arial" w:cs="Arial"/>
          <w:sz w:val="24"/>
          <w:szCs w:val="24"/>
        </w:rPr>
        <w:t xml:space="preserve"> </w:t>
      </w:r>
      <w:r w:rsidRPr="0044399D">
        <w:rPr>
          <w:rFonts w:ascii="Arial" w:hAnsi="Arial" w:cs="Arial"/>
          <w:sz w:val="28"/>
          <w:szCs w:val="28"/>
        </w:rPr>
        <w:t>Unitaria de este Tribunal</w:t>
      </w:r>
      <w:r w:rsidRPr="00380789">
        <w:rPr>
          <w:rFonts w:ascii="Arial" w:hAnsi="Arial" w:cs="Arial"/>
          <w:sz w:val="26"/>
          <w:szCs w:val="26"/>
        </w:rPr>
        <w:t>.</w:t>
      </w:r>
    </w:p>
    <w:p w:rsidR="00283888" w:rsidRPr="007A2DC1" w:rsidRDefault="00283888" w:rsidP="003F116E">
      <w:pPr>
        <w:spacing w:line="360" w:lineRule="auto"/>
        <w:ind w:right="-376" w:firstLine="708"/>
        <w:jc w:val="both"/>
        <w:rPr>
          <w:rFonts w:ascii="Arial" w:hAnsi="Arial" w:cs="Arial"/>
          <w:sz w:val="26"/>
          <w:szCs w:val="26"/>
        </w:rPr>
      </w:pPr>
      <w:r w:rsidRPr="00A4343C">
        <w:rPr>
          <w:rFonts w:ascii="Arial" w:hAnsi="Arial" w:cs="Arial"/>
          <w:b/>
          <w:sz w:val="28"/>
          <w:szCs w:val="28"/>
        </w:rPr>
        <w:t xml:space="preserve">SEGUNDO.- Existencia del acto recurrido.- </w:t>
      </w:r>
      <w:r w:rsidRPr="00A4343C">
        <w:rPr>
          <w:rFonts w:ascii="Arial" w:hAnsi="Arial" w:cs="Arial"/>
          <w:sz w:val="28"/>
          <w:szCs w:val="28"/>
        </w:rPr>
        <w:t xml:space="preserve">En cierto y se acredita con el informe rendido por </w:t>
      </w:r>
      <w:r w:rsidR="00F34B9B">
        <w:rPr>
          <w:rFonts w:ascii="Arial" w:hAnsi="Arial" w:cs="Arial"/>
          <w:sz w:val="28"/>
          <w:szCs w:val="28"/>
        </w:rPr>
        <w:t>el</w:t>
      </w:r>
      <w:r w:rsidRPr="00A4343C">
        <w:rPr>
          <w:rFonts w:ascii="Arial" w:hAnsi="Arial" w:cs="Arial"/>
          <w:sz w:val="28"/>
          <w:szCs w:val="28"/>
        </w:rPr>
        <w:t xml:space="preserve"> Magistrad</w:t>
      </w:r>
      <w:r w:rsidR="007A2DC1">
        <w:rPr>
          <w:rFonts w:ascii="Arial" w:hAnsi="Arial" w:cs="Arial"/>
          <w:sz w:val="28"/>
          <w:szCs w:val="28"/>
        </w:rPr>
        <w:t>o</w:t>
      </w:r>
      <w:r w:rsidRPr="00A4343C">
        <w:rPr>
          <w:rFonts w:ascii="Arial" w:hAnsi="Arial" w:cs="Arial"/>
          <w:sz w:val="28"/>
          <w:szCs w:val="28"/>
        </w:rPr>
        <w:t xml:space="preserve"> de la </w:t>
      </w:r>
      <w:r w:rsidR="002F5022">
        <w:rPr>
          <w:rFonts w:ascii="Arial" w:hAnsi="Arial" w:cs="Arial"/>
          <w:sz w:val="28"/>
          <w:szCs w:val="28"/>
        </w:rPr>
        <w:t>Segunda</w:t>
      </w:r>
      <w:r w:rsidRPr="00A4343C">
        <w:rPr>
          <w:rFonts w:ascii="Arial" w:hAnsi="Arial" w:cs="Arial"/>
          <w:sz w:val="28"/>
          <w:szCs w:val="28"/>
        </w:rPr>
        <w:t xml:space="preserve"> Sala Unitaria de este Tribunal y los autos originales del juicio contencioso administrativo estatal número </w:t>
      </w:r>
      <w:r w:rsidR="00F34B9B">
        <w:rPr>
          <w:rFonts w:ascii="Arial" w:hAnsi="Arial" w:cs="Arial"/>
          <w:sz w:val="28"/>
          <w:szCs w:val="28"/>
        </w:rPr>
        <w:t>4</w:t>
      </w:r>
      <w:r w:rsidR="00861941">
        <w:rPr>
          <w:rFonts w:ascii="Arial" w:hAnsi="Arial" w:cs="Arial"/>
          <w:sz w:val="28"/>
          <w:szCs w:val="28"/>
        </w:rPr>
        <w:t>44</w:t>
      </w:r>
      <w:r w:rsidR="007527A5" w:rsidRPr="00A4343C">
        <w:rPr>
          <w:rFonts w:ascii="Arial" w:hAnsi="Arial" w:cs="Arial"/>
          <w:sz w:val="28"/>
          <w:szCs w:val="28"/>
        </w:rPr>
        <w:t>/</w:t>
      </w:r>
      <w:r w:rsidR="00E06B86">
        <w:rPr>
          <w:rFonts w:ascii="Arial" w:hAnsi="Arial" w:cs="Arial"/>
          <w:sz w:val="28"/>
          <w:szCs w:val="28"/>
        </w:rPr>
        <w:t>20</w:t>
      </w:r>
      <w:r w:rsidR="00F34B9B">
        <w:rPr>
          <w:rFonts w:ascii="Arial" w:hAnsi="Arial" w:cs="Arial"/>
          <w:sz w:val="28"/>
          <w:szCs w:val="28"/>
        </w:rPr>
        <w:t>20</w:t>
      </w:r>
      <w:r w:rsidR="007527A5" w:rsidRPr="00A4343C">
        <w:rPr>
          <w:rFonts w:ascii="Arial" w:hAnsi="Arial" w:cs="Arial"/>
          <w:sz w:val="28"/>
          <w:szCs w:val="28"/>
        </w:rPr>
        <w:t>/</w:t>
      </w:r>
      <w:r w:rsidR="002F5022">
        <w:rPr>
          <w:rFonts w:ascii="Arial" w:hAnsi="Arial" w:cs="Arial"/>
          <w:sz w:val="28"/>
          <w:szCs w:val="28"/>
        </w:rPr>
        <w:t>2</w:t>
      </w:r>
      <w:r w:rsidR="00E06B86">
        <w:rPr>
          <w:rFonts w:ascii="Arial" w:hAnsi="Arial" w:cs="Arial"/>
          <w:sz w:val="28"/>
          <w:szCs w:val="28"/>
        </w:rPr>
        <w:t xml:space="preserve"> </w:t>
      </w:r>
      <w:r w:rsidRPr="00A4343C">
        <w:rPr>
          <w:rFonts w:ascii="Arial" w:hAnsi="Arial" w:cs="Arial"/>
          <w:sz w:val="28"/>
          <w:szCs w:val="28"/>
        </w:rPr>
        <w:t xml:space="preserve"> en los cuales obra glosada la sentencia que lo constituye.</w:t>
      </w:r>
    </w:p>
    <w:p w:rsidR="00283888" w:rsidRPr="0044399D" w:rsidRDefault="00283888" w:rsidP="003F116E">
      <w:pPr>
        <w:spacing w:line="360" w:lineRule="auto"/>
        <w:ind w:right="-376" w:firstLine="708"/>
        <w:jc w:val="both"/>
        <w:rPr>
          <w:rFonts w:ascii="Arial" w:hAnsi="Arial" w:cs="Arial"/>
          <w:sz w:val="28"/>
          <w:szCs w:val="28"/>
        </w:rPr>
      </w:pPr>
      <w:r w:rsidRPr="00A4343C">
        <w:rPr>
          <w:rFonts w:ascii="Arial" w:hAnsi="Arial" w:cs="Arial"/>
          <w:b/>
          <w:sz w:val="28"/>
          <w:szCs w:val="28"/>
        </w:rPr>
        <w:t xml:space="preserve">TERCERO.- Legitimación. </w:t>
      </w:r>
      <w:r w:rsidRPr="00A4343C">
        <w:rPr>
          <w:rFonts w:ascii="Arial" w:hAnsi="Arial" w:cs="Arial"/>
          <w:sz w:val="28"/>
          <w:szCs w:val="28"/>
        </w:rPr>
        <w:t>El presente recurso de apelación fue interpuesto por parte legítima ya que se trata de</w:t>
      </w:r>
      <w:r w:rsidR="00E06B86">
        <w:rPr>
          <w:rFonts w:ascii="Arial" w:hAnsi="Arial" w:cs="Arial"/>
          <w:sz w:val="28"/>
          <w:szCs w:val="28"/>
        </w:rPr>
        <w:t xml:space="preserve"> </w:t>
      </w:r>
      <w:r w:rsidR="000C0FCA">
        <w:rPr>
          <w:rFonts w:ascii="Arial" w:hAnsi="Arial" w:cs="Arial"/>
          <w:color w:val="FF0000"/>
          <w:sz w:val="28"/>
          <w:szCs w:val="28"/>
        </w:rPr>
        <w:t>*********</w:t>
      </w:r>
      <w:r w:rsidR="00105451">
        <w:rPr>
          <w:rFonts w:ascii="Arial" w:hAnsi="Arial" w:cs="Arial"/>
          <w:sz w:val="28"/>
          <w:szCs w:val="28"/>
        </w:rPr>
        <w:t xml:space="preserve"> en su carácter de </w:t>
      </w:r>
      <w:r w:rsidR="00F34B9B">
        <w:rPr>
          <w:rFonts w:ascii="Arial" w:hAnsi="Arial" w:cs="Arial"/>
          <w:sz w:val="28"/>
          <w:szCs w:val="28"/>
        </w:rPr>
        <w:t>representante legal</w:t>
      </w:r>
      <w:r w:rsidR="00105451">
        <w:rPr>
          <w:rFonts w:ascii="Arial" w:hAnsi="Arial" w:cs="Arial"/>
          <w:sz w:val="28"/>
          <w:szCs w:val="28"/>
        </w:rPr>
        <w:t xml:space="preserve"> </w:t>
      </w:r>
      <w:r w:rsidR="00F34B9B">
        <w:rPr>
          <w:rFonts w:ascii="Arial" w:hAnsi="Arial" w:cs="Arial"/>
          <w:sz w:val="28"/>
          <w:szCs w:val="28"/>
        </w:rPr>
        <w:t>de</w:t>
      </w:r>
      <w:r w:rsidR="00105451">
        <w:rPr>
          <w:rFonts w:ascii="Arial" w:hAnsi="Arial" w:cs="Arial"/>
          <w:sz w:val="28"/>
          <w:szCs w:val="28"/>
        </w:rPr>
        <w:t xml:space="preserve"> la parte actora</w:t>
      </w:r>
      <w:r w:rsidR="00A81DB5">
        <w:rPr>
          <w:rFonts w:ascii="Arial" w:hAnsi="Arial" w:cs="Arial"/>
          <w:sz w:val="28"/>
          <w:szCs w:val="28"/>
        </w:rPr>
        <w:t xml:space="preserve"> </w:t>
      </w:r>
      <w:r w:rsidR="000C0FCA">
        <w:rPr>
          <w:rFonts w:ascii="Arial" w:hAnsi="Arial" w:cs="Arial"/>
          <w:color w:val="FF0000"/>
          <w:sz w:val="28"/>
          <w:szCs w:val="28"/>
        </w:rPr>
        <w:t>*********</w:t>
      </w:r>
      <w:r w:rsidR="00A81DB5">
        <w:rPr>
          <w:rFonts w:ascii="Arial" w:hAnsi="Arial" w:cs="Arial"/>
          <w:color w:val="0D0D0D" w:themeColor="text1" w:themeTint="F2"/>
          <w:sz w:val="28"/>
          <w:szCs w:val="28"/>
        </w:rPr>
        <w:t>en</w:t>
      </w:r>
      <w:r w:rsidR="000C0FCA">
        <w:rPr>
          <w:rFonts w:ascii="Arial" w:hAnsi="Arial" w:cs="Arial"/>
          <w:color w:val="FF0000"/>
          <w:sz w:val="28"/>
          <w:szCs w:val="28"/>
        </w:rPr>
        <w:t>*********</w:t>
      </w:r>
      <w:r w:rsidRPr="00A4343C">
        <w:rPr>
          <w:rFonts w:ascii="Arial" w:hAnsi="Arial" w:cs="Arial"/>
          <w:sz w:val="28"/>
          <w:szCs w:val="28"/>
        </w:rPr>
        <w:t>el juicio contencioso administrativo arriba mencionado, cuya</w:t>
      </w:r>
      <w:r w:rsidRPr="000F05AD">
        <w:rPr>
          <w:rFonts w:ascii="Arial" w:hAnsi="Arial" w:cs="Arial"/>
          <w:sz w:val="24"/>
          <w:szCs w:val="24"/>
        </w:rPr>
        <w:t xml:space="preserve"> </w:t>
      </w:r>
      <w:r w:rsidRPr="0044399D">
        <w:rPr>
          <w:rFonts w:ascii="Arial" w:hAnsi="Arial" w:cs="Arial"/>
          <w:sz w:val="28"/>
          <w:szCs w:val="28"/>
        </w:rPr>
        <w:t xml:space="preserve">resolución es el acto impugnado en los términos del artículo 152 </w:t>
      </w:r>
      <w:r w:rsidR="00D7766F">
        <w:rPr>
          <w:rFonts w:ascii="Arial" w:hAnsi="Arial" w:cs="Arial"/>
          <w:sz w:val="28"/>
          <w:szCs w:val="28"/>
        </w:rPr>
        <w:t>fracci</w:t>
      </w:r>
      <w:r w:rsidR="00135465">
        <w:rPr>
          <w:rFonts w:ascii="Arial" w:hAnsi="Arial" w:cs="Arial"/>
          <w:sz w:val="28"/>
          <w:szCs w:val="28"/>
        </w:rPr>
        <w:t>ones I y III</w:t>
      </w:r>
      <w:r w:rsidRPr="0044399D">
        <w:rPr>
          <w:rFonts w:ascii="Arial" w:hAnsi="Arial" w:cs="Arial"/>
          <w:sz w:val="28"/>
          <w:szCs w:val="28"/>
        </w:rPr>
        <w:t xml:space="preserve"> Código Procesal Administrativo para el Estado de San Luis Potosí.</w:t>
      </w:r>
    </w:p>
    <w:p w:rsidR="00465049" w:rsidRDefault="00283888" w:rsidP="003F116E">
      <w:pPr>
        <w:spacing w:line="360" w:lineRule="auto"/>
        <w:ind w:firstLine="708"/>
        <w:jc w:val="both"/>
        <w:rPr>
          <w:rFonts w:ascii="Arial" w:hAnsi="Arial" w:cs="Arial"/>
          <w:sz w:val="28"/>
          <w:szCs w:val="28"/>
        </w:rPr>
      </w:pPr>
      <w:r w:rsidRPr="00A4343C">
        <w:rPr>
          <w:rFonts w:ascii="Arial" w:hAnsi="Arial" w:cs="Arial"/>
          <w:b/>
          <w:sz w:val="28"/>
          <w:szCs w:val="28"/>
        </w:rPr>
        <w:t>CUARTO.- Oportunidad</w:t>
      </w:r>
      <w:r w:rsidRPr="000F05AD">
        <w:rPr>
          <w:rFonts w:ascii="Arial" w:hAnsi="Arial" w:cs="Arial"/>
          <w:sz w:val="24"/>
          <w:szCs w:val="24"/>
        </w:rPr>
        <w:t xml:space="preserve">. </w:t>
      </w:r>
      <w:r w:rsidRPr="00A4343C">
        <w:rPr>
          <w:rFonts w:ascii="Arial" w:hAnsi="Arial" w:cs="Arial"/>
          <w:sz w:val="28"/>
          <w:szCs w:val="28"/>
        </w:rPr>
        <w:t xml:space="preserve">El recurso de apelación fue presentado dentro del plazo de quince días que señala el artículo 153 del Código Procesal Administrativo para el Estado de San Luis Potosí, toda vez que la sentencia   fue notificada  a la parte </w:t>
      </w:r>
      <w:r w:rsidR="00D21E1A">
        <w:rPr>
          <w:rFonts w:ascii="Arial" w:hAnsi="Arial" w:cs="Arial"/>
          <w:sz w:val="28"/>
          <w:szCs w:val="28"/>
        </w:rPr>
        <w:t>actora</w:t>
      </w:r>
      <w:r w:rsidRPr="00A4343C">
        <w:rPr>
          <w:rFonts w:ascii="Arial" w:hAnsi="Arial" w:cs="Arial"/>
          <w:sz w:val="28"/>
          <w:szCs w:val="28"/>
        </w:rPr>
        <w:t xml:space="preserve"> aquí recurrente </w:t>
      </w:r>
      <w:r w:rsidR="002028E4" w:rsidRPr="00A4343C">
        <w:rPr>
          <w:rFonts w:ascii="Arial" w:hAnsi="Arial" w:cs="Arial"/>
          <w:sz w:val="28"/>
          <w:szCs w:val="28"/>
        </w:rPr>
        <w:t xml:space="preserve">el día </w:t>
      </w:r>
      <w:r w:rsidR="00CC3604" w:rsidRPr="00CC3604">
        <w:rPr>
          <w:rFonts w:ascii="Arial" w:hAnsi="Arial" w:cs="Arial"/>
          <w:sz w:val="24"/>
          <w:szCs w:val="28"/>
        </w:rPr>
        <w:t xml:space="preserve">14 </w:t>
      </w:r>
      <w:r w:rsidR="00CC3604" w:rsidRPr="00CC3604">
        <w:rPr>
          <w:rFonts w:ascii="Arial" w:hAnsi="Arial" w:cs="Arial"/>
          <w:sz w:val="28"/>
          <w:szCs w:val="28"/>
        </w:rPr>
        <w:t>catorce</w:t>
      </w:r>
      <w:r w:rsidR="00CC3604">
        <w:rPr>
          <w:rFonts w:ascii="Arial" w:hAnsi="Arial" w:cs="Arial"/>
          <w:sz w:val="28"/>
          <w:szCs w:val="28"/>
        </w:rPr>
        <w:t xml:space="preserve"> de enero de la presente anualidad</w:t>
      </w:r>
      <w:r w:rsidR="00756FFB">
        <w:rPr>
          <w:rFonts w:ascii="Arial" w:hAnsi="Arial" w:cs="Arial"/>
          <w:sz w:val="28"/>
          <w:szCs w:val="28"/>
        </w:rPr>
        <w:t xml:space="preserve"> y </w:t>
      </w:r>
      <w:r w:rsidR="00A81DB5">
        <w:rPr>
          <w:rFonts w:ascii="Arial" w:hAnsi="Arial" w:cs="Arial"/>
          <w:sz w:val="28"/>
          <w:szCs w:val="28"/>
        </w:rPr>
        <w:t xml:space="preserve"> </w:t>
      </w:r>
      <w:r w:rsidR="00756FFB">
        <w:rPr>
          <w:rFonts w:ascii="Arial" w:hAnsi="Arial" w:cs="Arial"/>
          <w:sz w:val="28"/>
          <w:szCs w:val="28"/>
        </w:rPr>
        <w:t>s</w:t>
      </w:r>
      <w:r w:rsidR="00A81DB5">
        <w:rPr>
          <w:rFonts w:ascii="Arial" w:hAnsi="Arial" w:cs="Arial"/>
          <w:sz w:val="28"/>
          <w:szCs w:val="28"/>
        </w:rPr>
        <w:t>urtió efectos el día siguiente</w:t>
      </w:r>
      <w:r w:rsidRPr="00A4343C">
        <w:rPr>
          <w:rFonts w:ascii="Arial" w:hAnsi="Arial" w:cs="Arial"/>
          <w:sz w:val="28"/>
          <w:szCs w:val="28"/>
        </w:rPr>
        <w:t xml:space="preserve">; por lo que el término </w:t>
      </w:r>
      <w:r w:rsidR="006B52AC">
        <w:rPr>
          <w:rFonts w:ascii="Arial" w:hAnsi="Arial" w:cs="Arial"/>
          <w:sz w:val="28"/>
          <w:szCs w:val="28"/>
        </w:rPr>
        <w:t>de quince días hábiles para que interpusiera</w:t>
      </w:r>
      <w:r w:rsidR="00756FFB">
        <w:rPr>
          <w:rFonts w:ascii="Arial" w:hAnsi="Arial" w:cs="Arial"/>
          <w:sz w:val="28"/>
          <w:szCs w:val="28"/>
        </w:rPr>
        <w:t xml:space="preserve"> e</w:t>
      </w:r>
      <w:r w:rsidR="0083170A">
        <w:rPr>
          <w:rFonts w:ascii="Arial" w:hAnsi="Arial" w:cs="Arial"/>
          <w:sz w:val="28"/>
          <w:szCs w:val="28"/>
        </w:rPr>
        <w:t>ste medio de impugnación</w:t>
      </w:r>
      <w:r w:rsidR="004C333B">
        <w:rPr>
          <w:rFonts w:ascii="Arial" w:hAnsi="Arial" w:cs="Arial"/>
          <w:sz w:val="28"/>
          <w:szCs w:val="28"/>
        </w:rPr>
        <w:t>,</w:t>
      </w:r>
      <w:r w:rsidR="00756FFB">
        <w:rPr>
          <w:rFonts w:ascii="Arial" w:hAnsi="Arial" w:cs="Arial"/>
          <w:sz w:val="28"/>
          <w:szCs w:val="28"/>
        </w:rPr>
        <w:t xml:space="preserve"> le </w:t>
      </w:r>
      <w:r w:rsidR="006B52AC">
        <w:rPr>
          <w:rFonts w:ascii="Arial" w:hAnsi="Arial" w:cs="Arial"/>
          <w:sz w:val="28"/>
          <w:szCs w:val="28"/>
        </w:rPr>
        <w:t xml:space="preserve"> </w:t>
      </w:r>
      <w:r w:rsidR="00A81DB5">
        <w:rPr>
          <w:rFonts w:ascii="Arial" w:hAnsi="Arial" w:cs="Arial"/>
          <w:sz w:val="28"/>
          <w:szCs w:val="28"/>
        </w:rPr>
        <w:t xml:space="preserve">transcurrió del </w:t>
      </w:r>
      <w:r w:rsidR="00CC3604">
        <w:rPr>
          <w:rFonts w:ascii="Arial" w:hAnsi="Arial" w:cs="Arial"/>
          <w:sz w:val="28"/>
          <w:szCs w:val="28"/>
        </w:rPr>
        <w:t>1</w:t>
      </w:r>
      <w:r w:rsidR="005A11A9">
        <w:rPr>
          <w:rFonts w:ascii="Arial" w:hAnsi="Arial" w:cs="Arial"/>
          <w:sz w:val="28"/>
          <w:szCs w:val="28"/>
        </w:rPr>
        <w:t>8</w:t>
      </w:r>
      <w:r w:rsidR="00CC3604">
        <w:rPr>
          <w:rFonts w:ascii="Arial" w:hAnsi="Arial" w:cs="Arial"/>
          <w:sz w:val="28"/>
          <w:szCs w:val="28"/>
        </w:rPr>
        <w:t xml:space="preserve"> de enero al </w:t>
      </w:r>
      <w:r w:rsidR="005A11A9">
        <w:rPr>
          <w:rFonts w:ascii="Arial" w:hAnsi="Arial" w:cs="Arial"/>
          <w:sz w:val="28"/>
          <w:szCs w:val="28"/>
        </w:rPr>
        <w:t xml:space="preserve">3 tres de marzo del actual  y en ese lapso no deben contar los días 16 dieciséis,  17 diecisiete, 23 veintitrés, 24 veinticuatro de enero, 20 veinte, 21 veintiuno, 27 veintisiete y 28 de febrero del corriente año, debido a </w:t>
      </w:r>
      <w:r w:rsidR="005A11A9">
        <w:rPr>
          <w:rFonts w:ascii="Arial" w:hAnsi="Arial" w:cs="Arial"/>
          <w:sz w:val="28"/>
          <w:szCs w:val="28"/>
        </w:rPr>
        <w:lastRenderedPageBreak/>
        <w:t xml:space="preserve">que fueron inhábiles por ser sábados y domingos; así como del 27 veintisiete de enero al 19 diecinueve de febrero del actual, por encontrarse suspendidas las actividades jurisdiccionales de este Tribunal con motivo de la contingencia sanitaria del COVID 19, esto de conformidad con los acuerdos del Pleno de fechas 26 veintiséis de enero, 4 cuatro y 12 doce de febrero del mismo año, publicados en el Periódico oficial del Estado. </w:t>
      </w:r>
      <w:r w:rsidRPr="00A4343C">
        <w:rPr>
          <w:rFonts w:ascii="Arial" w:hAnsi="Arial" w:cs="Arial"/>
          <w:sz w:val="28"/>
          <w:szCs w:val="28"/>
        </w:rPr>
        <w:t xml:space="preserve"> </w:t>
      </w:r>
      <w:r w:rsidR="00756FFB">
        <w:rPr>
          <w:rFonts w:ascii="Arial" w:hAnsi="Arial" w:cs="Arial"/>
          <w:sz w:val="28"/>
          <w:szCs w:val="28"/>
        </w:rPr>
        <w:t>P</w:t>
      </w:r>
      <w:r w:rsidRPr="00A4343C">
        <w:rPr>
          <w:rFonts w:ascii="Arial" w:hAnsi="Arial" w:cs="Arial"/>
          <w:sz w:val="28"/>
          <w:szCs w:val="28"/>
        </w:rPr>
        <w:t xml:space="preserve">or lo que si el </w:t>
      </w:r>
      <w:r w:rsidR="00756FFB">
        <w:rPr>
          <w:rFonts w:ascii="Arial" w:hAnsi="Arial" w:cs="Arial"/>
          <w:sz w:val="28"/>
          <w:szCs w:val="28"/>
        </w:rPr>
        <w:t xml:space="preserve">presente </w:t>
      </w:r>
      <w:r w:rsidR="0083170A">
        <w:rPr>
          <w:rFonts w:ascii="Arial" w:hAnsi="Arial" w:cs="Arial"/>
          <w:sz w:val="28"/>
          <w:szCs w:val="28"/>
        </w:rPr>
        <w:t>recurso de apelación</w:t>
      </w:r>
      <w:r w:rsidRPr="00A4343C">
        <w:rPr>
          <w:rFonts w:ascii="Arial" w:hAnsi="Arial" w:cs="Arial"/>
          <w:sz w:val="28"/>
          <w:szCs w:val="28"/>
        </w:rPr>
        <w:t xml:space="preserve"> se presentó el</w:t>
      </w:r>
      <w:r w:rsidR="00CD083F" w:rsidRPr="00A4343C">
        <w:rPr>
          <w:rFonts w:ascii="Arial" w:hAnsi="Arial" w:cs="Arial"/>
          <w:sz w:val="28"/>
          <w:szCs w:val="28"/>
        </w:rPr>
        <w:t xml:space="preserve"> día  </w:t>
      </w:r>
      <w:r w:rsidR="00756FFB">
        <w:rPr>
          <w:rFonts w:ascii="Arial" w:hAnsi="Arial" w:cs="Arial"/>
          <w:sz w:val="28"/>
          <w:szCs w:val="28"/>
        </w:rPr>
        <w:t>2</w:t>
      </w:r>
      <w:r w:rsidR="005A11A9">
        <w:rPr>
          <w:rFonts w:ascii="Arial" w:hAnsi="Arial" w:cs="Arial"/>
          <w:sz w:val="28"/>
          <w:szCs w:val="28"/>
        </w:rPr>
        <w:t>2</w:t>
      </w:r>
      <w:r w:rsidR="00756FFB">
        <w:rPr>
          <w:rFonts w:ascii="Arial" w:hAnsi="Arial" w:cs="Arial"/>
          <w:sz w:val="28"/>
          <w:szCs w:val="28"/>
        </w:rPr>
        <w:t xml:space="preserve"> </w:t>
      </w:r>
      <w:r w:rsidR="005A11A9">
        <w:rPr>
          <w:rFonts w:ascii="Arial" w:hAnsi="Arial" w:cs="Arial"/>
          <w:sz w:val="28"/>
          <w:szCs w:val="28"/>
        </w:rPr>
        <w:t>veintidós de febrero</w:t>
      </w:r>
      <w:r w:rsidR="006B52AC">
        <w:rPr>
          <w:rFonts w:ascii="Arial" w:hAnsi="Arial" w:cs="Arial"/>
          <w:sz w:val="28"/>
          <w:szCs w:val="28"/>
        </w:rPr>
        <w:t xml:space="preserve"> de la p</w:t>
      </w:r>
      <w:r w:rsidR="00756FFB">
        <w:rPr>
          <w:rFonts w:ascii="Arial" w:hAnsi="Arial" w:cs="Arial"/>
          <w:sz w:val="28"/>
          <w:szCs w:val="28"/>
        </w:rPr>
        <w:t>asada</w:t>
      </w:r>
      <w:r w:rsidR="006B52AC">
        <w:rPr>
          <w:rFonts w:ascii="Arial" w:hAnsi="Arial" w:cs="Arial"/>
          <w:sz w:val="28"/>
          <w:szCs w:val="28"/>
        </w:rPr>
        <w:t xml:space="preserve"> anu</w:t>
      </w:r>
      <w:r w:rsidR="00CD083F" w:rsidRPr="00A4343C">
        <w:rPr>
          <w:rFonts w:ascii="Arial" w:hAnsi="Arial" w:cs="Arial"/>
          <w:sz w:val="28"/>
          <w:szCs w:val="28"/>
        </w:rPr>
        <w:t>alidad, s</w:t>
      </w:r>
      <w:r w:rsidRPr="00A4343C">
        <w:rPr>
          <w:rFonts w:ascii="Arial" w:hAnsi="Arial" w:cs="Arial"/>
          <w:sz w:val="28"/>
          <w:szCs w:val="28"/>
        </w:rPr>
        <w:t xml:space="preserve">e efectuó </w:t>
      </w:r>
      <w:r w:rsidR="00CB7541">
        <w:rPr>
          <w:rFonts w:ascii="Arial" w:hAnsi="Arial" w:cs="Arial"/>
          <w:sz w:val="28"/>
          <w:szCs w:val="28"/>
        </w:rPr>
        <w:t xml:space="preserve"> con la debida oportunidad.</w:t>
      </w:r>
    </w:p>
    <w:p w:rsidR="00465049" w:rsidRPr="00465049" w:rsidRDefault="00465049" w:rsidP="00DF088D">
      <w:pPr>
        <w:spacing w:line="360" w:lineRule="auto"/>
        <w:ind w:firstLine="708"/>
        <w:jc w:val="both"/>
        <w:rPr>
          <w:rFonts w:ascii="Arial" w:hAnsi="Arial" w:cs="Arial"/>
          <w:sz w:val="28"/>
          <w:szCs w:val="28"/>
        </w:rPr>
      </w:pPr>
      <w:r w:rsidRPr="00465049">
        <w:rPr>
          <w:rFonts w:ascii="Arial" w:hAnsi="Arial" w:cs="Arial"/>
          <w:b/>
          <w:sz w:val="28"/>
          <w:szCs w:val="28"/>
        </w:rPr>
        <w:t>QUINTO</w:t>
      </w:r>
      <w:r w:rsidRPr="00465049">
        <w:rPr>
          <w:rFonts w:ascii="Arial" w:hAnsi="Arial" w:cs="Arial"/>
          <w:sz w:val="28"/>
          <w:szCs w:val="28"/>
        </w:rPr>
        <w:t xml:space="preserve">.  Atento al principio de economía procesal  no se transcribirán las consideraciones rectoras del sentido de  la sentencia recurrida, ni los conceptos de agravio expresados por el apelante al no existir disposición legal alguna que establezca tal exigencia para cumplir con los requisitos de congruencia y exhaustividad. </w:t>
      </w:r>
    </w:p>
    <w:p w:rsidR="00465049" w:rsidRPr="00465049" w:rsidRDefault="00465049" w:rsidP="0083170A">
      <w:pPr>
        <w:spacing w:line="360" w:lineRule="auto"/>
        <w:ind w:firstLine="708"/>
        <w:jc w:val="both"/>
        <w:rPr>
          <w:rFonts w:ascii="Arial" w:hAnsi="Arial" w:cs="Arial"/>
          <w:sz w:val="28"/>
          <w:szCs w:val="28"/>
        </w:rPr>
      </w:pPr>
      <w:r w:rsidRPr="00465049">
        <w:rPr>
          <w:rFonts w:ascii="Arial" w:hAnsi="Arial" w:cs="Arial"/>
          <w:sz w:val="28"/>
          <w:szCs w:val="28"/>
        </w:rPr>
        <w:t>Lo expuesto encuentra su apoyo en la Jurisprudencia emitida  por el Segundo Tribunal Colegiado del Sexto Circuito, publicada en la página 414, Tomo VI, Común, Jurisprudencia del Apéndice 2000, Novena Época que reza:</w:t>
      </w:r>
    </w:p>
    <w:p w:rsidR="00465049" w:rsidRPr="00465049" w:rsidRDefault="00465049" w:rsidP="00F44464">
      <w:pPr>
        <w:ind w:firstLine="708"/>
        <w:jc w:val="both"/>
        <w:rPr>
          <w:rFonts w:ascii="Arial" w:hAnsi="Arial" w:cs="Arial"/>
          <w:i/>
          <w:sz w:val="28"/>
          <w:szCs w:val="28"/>
        </w:rPr>
      </w:pPr>
      <w:r w:rsidRPr="00465049">
        <w:rPr>
          <w:rFonts w:ascii="Arial" w:hAnsi="Arial" w:cs="Arial"/>
          <w:i/>
        </w:rPr>
        <w:t>“</w:t>
      </w:r>
      <w:r w:rsidRPr="00465049">
        <w:rPr>
          <w:rFonts w:ascii="Arial" w:hAnsi="Arial" w:cs="Arial"/>
          <w:b/>
          <w:i/>
        </w:rPr>
        <w:t>CONCEPTOS DE VIOLACIÓN. EL JUEZ NO ESTÁ OBLIGADO A</w:t>
      </w:r>
      <w:r w:rsidRPr="00465049">
        <w:rPr>
          <w:rFonts w:ascii="Arial" w:hAnsi="Arial" w:cs="Arial"/>
          <w:i/>
        </w:rPr>
        <w:t xml:space="preserve"> </w:t>
      </w:r>
      <w:r w:rsidRPr="00465049">
        <w:rPr>
          <w:rFonts w:ascii="Arial" w:hAnsi="Arial" w:cs="Arial"/>
          <w:b/>
          <w:i/>
        </w:rPr>
        <w:t>TRANSCRIBIRLOS</w:t>
      </w:r>
      <w:r w:rsidRPr="00465049">
        <w:rPr>
          <w:rFonts w:ascii="Arial" w:hAnsi="Arial" w:cs="Arial"/>
          <w:i/>
        </w:rPr>
        <w:t>.- 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transcripción; además de que dicha omisión no deja en estado de indefensión al quejoso, dado que no se le priva de la oportunidad para recurrir la resolución y alegar lo que estime pertinente, para demostrar</w:t>
      </w:r>
      <w:r w:rsidRPr="00465049">
        <w:rPr>
          <w:rFonts w:ascii="Arial" w:hAnsi="Arial" w:cs="Arial"/>
          <w:i/>
          <w:sz w:val="28"/>
          <w:szCs w:val="28"/>
        </w:rPr>
        <w:t>.</w:t>
      </w:r>
      <w:r w:rsidR="0083170A">
        <w:rPr>
          <w:rFonts w:ascii="Arial" w:hAnsi="Arial" w:cs="Arial"/>
          <w:i/>
          <w:sz w:val="28"/>
          <w:szCs w:val="28"/>
        </w:rPr>
        <w:t>”</w:t>
      </w:r>
    </w:p>
    <w:p w:rsidR="00465049" w:rsidRPr="00465049" w:rsidRDefault="00465049" w:rsidP="00861941">
      <w:pPr>
        <w:spacing w:line="360" w:lineRule="auto"/>
        <w:ind w:firstLine="708"/>
        <w:jc w:val="both"/>
        <w:rPr>
          <w:rFonts w:ascii="Arial" w:hAnsi="Arial" w:cs="Arial"/>
          <w:i/>
          <w:sz w:val="20"/>
          <w:szCs w:val="20"/>
        </w:rPr>
      </w:pPr>
      <w:r w:rsidRPr="00465049">
        <w:rPr>
          <w:rFonts w:ascii="Arial" w:hAnsi="Arial" w:cs="Arial"/>
          <w:sz w:val="28"/>
          <w:szCs w:val="28"/>
        </w:rPr>
        <w:t xml:space="preserve">También cobra aplicación la tesis del Primer Tribunal Colegiado en Materia Civil y del Trabajo del Décimo Séptimo Circuito, consultable en la página dos mil ciento quince, del Semanario Judicial de la Federación y su Gaceta Tomo XXIII, </w:t>
      </w:r>
      <w:r w:rsidRPr="00465049">
        <w:rPr>
          <w:rFonts w:ascii="Arial" w:hAnsi="Arial" w:cs="Arial"/>
          <w:sz w:val="28"/>
          <w:szCs w:val="28"/>
        </w:rPr>
        <w:lastRenderedPageBreak/>
        <w:t xml:space="preserve">marzo de dos </w:t>
      </w:r>
      <w:r w:rsidRPr="0083170A">
        <w:rPr>
          <w:rFonts w:ascii="Arial" w:hAnsi="Arial" w:cs="Arial"/>
          <w:sz w:val="28"/>
          <w:szCs w:val="28"/>
        </w:rPr>
        <w:t>mil seis, Novena Época, de rubro y contenido siguientes</w:t>
      </w:r>
      <w:r w:rsidRPr="00465049">
        <w:rPr>
          <w:rFonts w:ascii="Arial" w:hAnsi="Arial" w:cs="Arial"/>
          <w:i/>
          <w:sz w:val="20"/>
          <w:szCs w:val="20"/>
        </w:rPr>
        <w:t>:</w:t>
      </w:r>
    </w:p>
    <w:p w:rsidR="008E7D14" w:rsidRPr="00F44464" w:rsidRDefault="00465049" w:rsidP="00F44464">
      <w:pPr>
        <w:ind w:firstLine="708"/>
        <w:jc w:val="both"/>
        <w:rPr>
          <w:rFonts w:ascii="Arial" w:hAnsi="Arial" w:cs="Arial"/>
          <w:i/>
        </w:rPr>
      </w:pPr>
      <w:r w:rsidRPr="00F44464">
        <w:rPr>
          <w:rFonts w:ascii="Arial" w:hAnsi="Arial" w:cs="Arial"/>
          <w:b/>
          <w:i/>
        </w:rPr>
        <w:t>“SENTENCIA DE LOS TRIBUNALES COLEGIADOS DE CIRCUITO, AL EMITIRLAS NO SE ENCUENTRAN OBLIGADOS A TRASCRIBIR</w:t>
      </w:r>
      <w:r w:rsidRPr="00F44464">
        <w:rPr>
          <w:rFonts w:ascii="Arial" w:hAnsi="Arial" w:cs="Arial"/>
          <w:i/>
        </w:rPr>
        <w:t xml:space="preserve"> </w:t>
      </w:r>
      <w:r w:rsidRPr="00F44464">
        <w:rPr>
          <w:rFonts w:ascii="Arial" w:hAnsi="Arial" w:cs="Arial"/>
          <w:b/>
          <w:i/>
        </w:rPr>
        <w:t>LA RESOLUCÍÓN RECURRIDA</w:t>
      </w:r>
      <w:r w:rsidRPr="00F44464">
        <w:rPr>
          <w:rFonts w:ascii="Arial" w:hAnsi="Arial" w:cs="Arial"/>
          <w:i/>
        </w:rPr>
        <w:t xml:space="preserve">. El hecho de que en las sentencias que emitan los Tribunales Colegiados de Circuito, no se transcriba la resolución recurrida, no infringe las disposiciones de la Ley de Amparo, a la cual quedan sujetas sus actuaciones pues el artículo 77  de dicha legislación no lo prevé así, ni existe precepto alguno que establezca esa obligación; ni existe precepto alguno que establezca esa obligación; además, dicha omisión no deja en estado de indefensión al recurrente, puesto que ese fallo obra en los  autos y se toma en cuenta al resolver” </w:t>
      </w:r>
    </w:p>
    <w:p w:rsidR="008E7D14" w:rsidRPr="00F44464" w:rsidRDefault="008E7D14" w:rsidP="00F44464">
      <w:pPr>
        <w:jc w:val="both"/>
        <w:rPr>
          <w:rFonts w:ascii="Arial" w:hAnsi="Arial" w:cs="Arial"/>
          <w:i/>
        </w:rPr>
      </w:pPr>
    </w:p>
    <w:p w:rsidR="00EF7D41" w:rsidRDefault="00465049" w:rsidP="00DF088D">
      <w:pPr>
        <w:spacing w:line="240" w:lineRule="auto"/>
        <w:ind w:firstLine="708"/>
        <w:jc w:val="both"/>
        <w:rPr>
          <w:rFonts w:ascii="Arial" w:hAnsi="Arial" w:cs="Arial"/>
          <w:b/>
          <w:sz w:val="28"/>
          <w:szCs w:val="28"/>
        </w:rPr>
      </w:pPr>
      <w:r w:rsidRPr="00465049">
        <w:rPr>
          <w:rFonts w:ascii="Arial" w:hAnsi="Arial" w:cs="Arial"/>
          <w:b/>
          <w:sz w:val="28"/>
          <w:szCs w:val="28"/>
        </w:rPr>
        <w:t xml:space="preserve">SEXTO.- </w:t>
      </w:r>
      <w:r w:rsidR="00DF088D">
        <w:rPr>
          <w:rFonts w:ascii="Arial" w:hAnsi="Arial" w:cs="Arial"/>
          <w:b/>
          <w:sz w:val="28"/>
          <w:szCs w:val="28"/>
        </w:rPr>
        <w:t>Consideraciones pre</w:t>
      </w:r>
      <w:r w:rsidR="00615B95">
        <w:rPr>
          <w:rFonts w:ascii="Arial" w:hAnsi="Arial" w:cs="Arial"/>
          <w:b/>
          <w:sz w:val="28"/>
          <w:szCs w:val="28"/>
        </w:rPr>
        <w:t>liminares</w:t>
      </w:r>
      <w:r w:rsidR="00DF088D">
        <w:rPr>
          <w:rFonts w:ascii="Arial" w:hAnsi="Arial" w:cs="Arial"/>
          <w:b/>
          <w:sz w:val="28"/>
          <w:szCs w:val="28"/>
        </w:rPr>
        <w:t>:</w:t>
      </w:r>
    </w:p>
    <w:p w:rsidR="004A7190" w:rsidRDefault="004A7190" w:rsidP="004A7190">
      <w:pPr>
        <w:spacing w:line="360" w:lineRule="auto"/>
        <w:jc w:val="both"/>
        <w:rPr>
          <w:rFonts w:ascii="Arial" w:hAnsi="Arial" w:cs="Arial"/>
          <w:sz w:val="28"/>
          <w:szCs w:val="28"/>
        </w:rPr>
      </w:pPr>
    </w:p>
    <w:p w:rsidR="00C1187F" w:rsidRPr="00DE4A43" w:rsidRDefault="00974D7F" w:rsidP="00974D7F">
      <w:pPr>
        <w:spacing w:line="360" w:lineRule="auto"/>
        <w:ind w:firstLine="708"/>
        <w:jc w:val="both"/>
        <w:rPr>
          <w:rFonts w:ascii="Arial" w:hAnsi="Arial" w:cs="Arial"/>
          <w:sz w:val="28"/>
          <w:szCs w:val="28"/>
        </w:rPr>
      </w:pPr>
      <w:r>
        <w:rPr>
          <w:rFonts w:ascii="Arial" w:hAnsi="Arial" w:cs="Arial"/>
          <w:sz w:val="28"/>
          <w:szCs w:val="28"/>
        </w:rPr>
        <w:t>a)</w:t>
      </w:r>
      <w:r w:rsidR="00861941">
        <w:rPr>
          <w:rFonts w:ascii="Arial" w:hAnsi="Arial" w:cs="Arial"/>
          <w:sz w:val="28"/>
          <w:szCs w:val="28"/>
        </w:rPr>
        <w:t>- Previo al</w:t>
      </w:r>
      <w:r w:rsidR="00C1187F" w:rsidRPr="00DE4A43">
        <w:rPr>
          <w:rFonts w:ascii="Arial" w:hAnsi="Arial" w:cs="Arial"/>
          <w:sz w:val="28"/>
          <w:szCs w:val="28"/>
        </w:rPr>
        <w:t xml:space="preserve"> estudio de los conceptos de violación expresados por el recurrente, por ser de una cuestión de orden público,  análisis preferente y por tratarse de un aspecto conforme a las reglas procedimentales exige ser dilucidado preliminarmente al tema de fondo debatido, se estima necesario resolver sobre la procedencia de este recurso de apelación  a la luz  del artículo 152 del Código Procesal Administrativo para el Estado de San Luis Potosí,  para los efectos de lo que posteriormente se resolverá, precepto el invocado que establece:</w:t>
      </w:r>
    </w:p>
    <w:p w:rsidR="00C1187F" w:rsidRPr="004C333B" w:rsidRDefault="00C1187F" w:rsidP="0083170A">
      <w:pPr>
        <w:ind w:firstLine="708"/>
        <w:jc w:val="both"/>
        <w:rPr>
          <w:rFonts w:ascii="Arial" w:hAnsi="Arial" w:cs="Arial"/>
          <w:i/>
          <w:sz w:val="24"/>
          <w:szCs w:val="24"/>
        </w:rPr>
      </w:pPr>
      <w:r w:rsidRPr="004C333B">
        <w:rPr>
          <w:rFonts w:ascii="Arial" w:hAnsi="Arial" w:cs="Arial"/>
          <w:b/>
          <w:i/>
          <w:sz w:val="24"/>
          <w:szCs w:val="24"/>
        </w:rPr>
        <w:t>“ARTÍCULO 152</w:t>
      </w:r>
      <w:r w:rsidRPr="004C333B">
        <w:rPr>
          <w:rFonts w:ascii="Arial" w:hAnsi="Arial" w:cs="Arial"/>
          <w:i/>
          <w:sz w:val="24"/>
          <w:szCs w:val="24"/>
        </w:rPr>
        <w:t>. Las resoluciones definitivas emitidas por las Salas Unitarias serán apelables por cualquiera de las partes, siempre que se refiera a cualquiera de los siguientes supuestos:</w:t>
      </w:r>
    </w:p>
    <w:p w:rsidR="00C1187F" w:rsidRPr="004C333B" w:rsidRDefault="00C1187F" w:rsidP="0083170A">
      <w:pPr>
        <w:ind w:firstLine="708"/>
        <w:jc w:val="both"/>
        <w:rPr>
          <w:rFonts w:ascii="Arial" w:hAnsi="Arial" w:cs="Arial"/>
          <w:i/>
          <w:sz w:val="24"/>
          <w:szCs w:val="24"/>
        </w:rPr>
      </w:pPr>
      <w:r w:rsidRPr="004C333B">
        <w:rPr>
          <w:rFonts w:ascii="Arial" w:hAnsi="Arial" w:cs="Arial"/>
          <w:i/>
          <w:sz w:val="24"/>
          <w:szCs w:val="24"/>
        </w:rPr>
        <w:t>I. Sea de cuantía que exceda de mil quinientas veces el valor diario de la UMA al momento de la emisión de la resolución o sentencia;</w:t>
      </w:r>
    </w:p>
    <w:p w:rsidR="00C1187F" w:rsidRPr="004C333B" w:rsidRDefault="00C1187F" w:rsidP="005A11A9">
      <w:pPr>
        <w:ind w:firstLine="708"/>
        <w:jc w:val="both"/>
        <w:rPr>
          <w:rFonts w:ascii="Arial" w:hAnsi="Arial" w:cs="Arial"/>
          <w:i/>
          <w:sz w:val="24"/>
          <w:szCs w:val="24"/>
        </w:rPr>
      </w:pPr>
      <w:r w:rsidRPr="004C333B">
        <w:rPr>
          <w:rFonts w:ascii="Arial" w:hAnsi="Arial" w:cs="Arial"/>
          <w:i/>
          <w:sz w:val="24"/>
          <w:szCs w:val="24"/>
        </w:rPr>
        <w:t>II. Sea de importancia y trascendencia cuando la cuantía sea inferior a la señalada en la fracción primera, o de cuantía indeterminada, debiendo el recurrente razonar esa circunstancia para efectos de la admisión del recurso;</w:t>
      </w:r>
    </w:p>
    <w:p w:rsidR="00C1187F" w:rsidRPr="004A7190" w:rsidRDefault="00C1187F" w:rsidP="0083170A">
      <w:pPr>
        <w:ind w:firstLine="708"/>
        <w:jc w:val="both"/>
        <w:rPr>
          <w:rFonts w:ascii="Arial" w:hAnsi="Arial" w:cs="Arial"/>
          <w:b/>
          <w:i/>
          <w:sz w:val="24"/>
          <w:szCs w:val="24"/>
        </w:rPr>
      </w:pPr>
      <w:r w:rsidRPr="004A7190">
        <w:rPr>
          <w:rFonts w:ascii="Arial" w:hAnsi="Arial" w:cs="Arial"/>
          <w:b/>
          <w:i/>
          <w:sz w:val="24"/>
          <w:szCs w:val="24"/>
        </w:rPr>
        <w:lastRenderedPageBreak/>
        <w:t>III. Sea una resolución dictada por la Secretaría de Finanzas o las Tesorerías Municipales, y sus organismos descentralizados en ingresos estatales y municipales, siempre que el asunto se refiera a:</w:t>
      </w:r>
    </w:p>
    <w:p w:rsidR="00C1187F" w:rsidRPr="004A7190" w:rsidRDefault="00C1187F" w:rsidP="0083170A">
      <w:pPr>
        <w:ind w:firstLine="708"/>
        <w:jc w:val="both"/>
        <w:rPr>
          <w:rFonts w:ascii="Arial" w:hAnsi="Arial" w:cs="Arial"/>
          <w:b/>
          <w:i/>
          <w:sz w:val="24"/>
          <w:szCs w:val="24"/>
        </w:rPr>
      </w:pPr>
      <w:r w:rsidRPr="004C333B">
        <w:rPr>
          <w:rFonts w:ascii="Arial" w:hAnsi="Arial" w:cs="Arial"/>
          <w:i/>
          <w:sz w:val="24"/>
          <w:szCs w:val="24"/>
        </w:rPr>
        <w:tab/>
      </w:r>
      <w:r w:rsidRPr="004C333B">
        <w:rPr>
          <w:rFonts w:ascii="Arial" w:hAnsi="Arial" w:cs="Arial"/>
          <w:i/>
          <w:sz w:val="24"/>
          <w:szCs w:val="24"/>
        </w:rPr>
        <w:tab/>
      </w:r>
      <w:r w:rsidRPr="004A7190">
        <w:rPr>
          <w:rFonts w:ascii="Arial" w:hAnsi="Arial" w:cs="Arial"/>
          <w:b/>
          <w:i/>
          <w:sz w:val="24"/>
          <w:szCs w:val="24"/>
        </w:rPr>
        <w:t>a) Interpretación de normas generales con motivo de su aplicación.</w:t>
      </w:r>
    </w:p>
    <w:p w:rsidR="00C1187F" w:rsidRPr="004A7190" w:rsidRDefault="00C1187F" w:rsidP="0083170A">
      <w:pPr>
        <w:ind w:firstLine="708"/>
        <w:jc w:val="both"/>
        <w:rPr>
          <w:rFonts w:ascii="Arial" w:hAnsi="Arial" w:cs="Arial"/>
          <w:b/>
          <w:i/>
          <w:sz w:val="24"/>
          <w:szCs w:val="24"/>
        </w:rPr>
      </w:pPr>
      <w:r w:rsidRPr="004A7190">
        <w:rPr>
          <w:rFonts w:ascii="Arial" w:hAnsi="Arial" w:cs="Arial"/>
          <w:b/>
          <w:i/>
          <w:sz w:val="24"/>
          <w:szCs w:val="24"/>
        </w:rPr>
        <w:tab/>
      </w:r>
      <w:r w:rsidRPr="004A7190">
        <w:rPr>
          <w:rFonts w:ascii="Arial" w:hAnsi="Arial" w:cs="Arial"/>
          <w:b/>
          <w:i/>
          <w:sz w:val="24"/>
          <w:szCs w:val="24"/>
        </w:rPr>
        <w:tab/>
        <w:t>b) La determinación del alcance de los elementos esenciales de las contribuciones.</w:t>
      </w:r>
    </w:p>
    <w:p w:rsidR="00C1187F" w:rsidRPr="004A7190" w:rsidRDefault="00C1187F" w:rsidP="0083170A">
      <w:pPr>
        <w:ind w:firstLine="708"/>
        <w:jc w:val="both"/>
        <w:rPr>
          <w:rFonts w:ascii="Arial" w:hAnsi="Arial" w:cs="Arial"/>
          <w:b/>
          <w:i/>
          <w:sz w:val="24"/>
          <w:szCs w:val="24"/>
        </w:rPr>
      </w:pPr>
      <w:r w:rsidRPr="004A7190">
        <w:rPr>
          <w:rFonts w:ascii="Arial" w:hAnsi="Arial" w:cs="Arial"/>
          <w:b/>
          <w:i/>
          <w:sz w:val="28"/>
          <w:szCs w:val="28"/>
        </w:rPr>
        <w:tab/>
      </w:r>
      <w:r w:rsidRPr="004A7190">
        <w:rPr>
          <w:rFonts w:ascii="Arial" w:hAnsi="Arial" w:cs="Arial"/>
          <w:b/>
          <w:i/>
          <w:sz w:val="28"/>
          <w:szCs w:val="28"/>
        </w:rPr>
        <w:tab/>
      </w:r>
      <w:r w:rsidRPr="004A7190">
        <w:rPr>
          <w:rFonts w:ascii="Arial" w:hAnsi="Arial" w:cs="Arial"/>
          <w:b/>
          <w:i/>
          <w:sz w:val="24"/>
          <w:szCs w:val="24"/>
        </w:rPr>
        <w:t>c) Competencia de la autoridad que haya dictado u ordenado la resolución impugnada o tramitado el procedimiento del que deriva o al ejercicio de las facultades de comprobación.</w:t>
      </w:r>
    </w:p>
    <w:p w:rsidR="00C1187F" w:rsidRPr="004A7190" w:rsidRDefault="00C1187F" w:rsidP="0083170A">
      <w:pPr>
        <w:ind w:firstLine="708"/>
        <w:jc w:val="both"/>
        <w:rPr>
          <w:rFonts w:ascii="Arial" w:hAnsi="Arial" w:cs="Arial"/>
          <w:b/>
          <w:i/>
          <w:sz w:val="24"/>
          <w:szCs w:val="24"/>
        </w:rPr>
      </w:pPr>
      <w:r w:rsidRPr="004A7190">
        <w:rPr>
          <w:rFonts w:ascii="Arial" w:hAnsi="Arial" w:cs="Arial"/>
          <w:b/>
          <w:i/>
          <w:sz w:val="24"/>
          <w:szCs w:val="24"/>
        </w:rPr>
        <w:tab/>
      </w:r>
      <w:r w:rsidRPr="004A7190">
        <w:rPr>
          <w:rFonts w:ascii="Arial" w:hAnsi="Arial" w:cs="Arial"/>
          <w:b/>
          <w:i/>
          <w:sz w:val="24"/>
          <w:szCs w:val="24"/>
        </w:rPr>
        <w:tab/>
        <w:t xml:space="preserve">d) Violaciones procesales durante el juicio que afecten las defensas del recurrente y trasciendan al sentido del fallo, y </w:t>
      </w:r>
    </w:p>
    <w:p w:rsidR="00C1187F" w:rsidRPr="004C333B" w:rsidRDefault="00C1187F" w:rsidP="0083170A">
      <w:pPr>
        <w:ind w:firstLine="708"/>
        <w:jc w:val="both"/>
        <w:rPr>
          <w:rFonts w:ascii="Arial" w:hAnsi="Arial" w:cs="Arial"/>
          <w:i/>
          <w:sz w:val="24"/>
          <w:szCs w:val="24"/>
        </w:rPr>
      </w:pPr>
      <w:r w:rsidRPr="006D23E4">
        <w:rPr>
          <w:rFonts w:ascii="Arial" w:hAnsi="Arial" w:cs="Arial"/>
          <w:b/>
          <w:i/>
          <w:sz w:val="24"/>
          <w:szCs w:val="24"/>
        </w:rPr>
        <w:t>IV</w:t>
      </w:r>
      <w:r w:rsidRPr="004C333B">
        <w:rPr>
          <w:rFonts w:ascii="Arial" w:hAnsi="Arial" w:cs="Arial"/>
          <w:i/>
          <w:sz w:val="24"/>
          <w:szCs w:val="24"/>
        </w:rPr>
        <w:t>. Sea una resolución dictada con motivo de las reclamaciones previstas en la Ley de Responsabilidad Patrimonial del Estado de San Luis Potosí.</w:t>
      </w:r>
    </w:p>
    <w:p w:rsidR="00C1187F" w:rsidRPr="004C333B" w:rsidRDefault="00C1187F" w:rsidP="0083170A">
      <w:pPr>
        <w:ind w:firstLine="708"/>
        <w:jc w:val="both"/>
        <w:rPr>
          <w:rFonts w:ascii="Arial" w:hAnsi="Arial" w:cs="Arial"/>
          <w:i/>
          <w:sz w:val="24"/>
          <w:szCs w:val="24"/>
        </w:rPr>
      </w:pPr>
      <w:r w:rsidRPr="004C333B">
        <w:rPr>
          <w:rFonts w:ascii="Arial" w:hAnsi="Arial" w:cs="Arial"/>
          <w:i/>
          <w:sz w:val="24"/>
          <w:szCs w:val="24"/>
        </w:rPr>
        <w:tab/>
        <w:t>Tratándose de resoluciones en materia de responsabilidades administrativas, se estará a lo dispuesto en su propia ley.</w:t>
      </w:r>
    </w:p>
    <w:p w:rsidR="00C1187F" w:rsidRPr="004C333B" w:rsidRDefault="00C1187F" w:rsidP="0083170A">
      <w:pPr>
        <w:ind w:firstLine="708"/>
        <w:jc w:val="both"/>
        <w:rPr>
          <w:rFonts w:ascii="Arial" w:hAnsi="Arial" w:cs="Arial"/>
          <w:i/>
          <w:sz w:val="24"/>
          <w:szCs w:val="24"/>
        </w:rPr>
      </w:pPr>
      <w:r w:rsidRPr="00C1187F">
        <w:rPr>
          <w:rFonts w:ascii="Arial" w:hAnsi="Arial" w:cs="Arial"/>
          <w:i/>
          <w:sz w:val="28"/>
          <w:szCs w:val="28"/>
        </w:rPr>
        <w:tab/>
      </w:r>
      <w:r w:rsidRPr="004C333B">
        <w:rPr>
          <w:rFonts w:ascii="Arial" w:hAnsi="Arial" w:cs="Arial"/>
          <w:i/>
          <w:sz w:val="24"/>
          <w:szCs w:val="24"/>
        </w:rPr>
        <w:t>El recurso de apelación deberá promoverse ante la sala que haya emitido la resolución, que se turnará conjuntamente con el expediente del juicio dentro de los tres días hábiles siguientes a su recepción a la Sala Superior del Tribunal, la que lo substanciará y resolverá de conformidad con lo dispuesto en la presente Sección.”</w:t>
      </w:r>
    </w:p>
    <w:p w:rsidR="00C1187F" w:rsidRDefault="00C1187F" w:rsidP="00C1187F">
      <w:pPr>
        <w:spacing w:line="360" w:lineRule="auto"/>
        <w:ind w:firstLine="708"/>
        <w:jc w:val="both"/>
        <w:rPr>
          <w:rFonts w:ascii="Arial" w:hAnsi="Arial" w:cs="Arial"/>
          <w:sz w:val="28"/>
          <w:szCs w:val="28"/>
        </w:rPr>
      </w:pPr>
      <w:r w:rsidRPr="00C1187F">
        <w:rPr>
          <w:rFonts w:ascii="Arial" w:hAnsi="Arial" w:cs="Arial"/>
          <w:sz w:val="28"/>
          <w:szCs w:val="28"/>
        </w:rPr>
        <w:t>Ahora, con la finalidad de arribar a una determinación al respecto,  para una mayor ilustración y</w:t>
      </w:r>
      <w:r w:rsidR="0083170A">
        <w:rPr>
          <w:rFonts w:ascii="Arial" w:hAnsi="Arial" w:cs="Arial"/>
          <w:sz w:val="28"/>
          <w:szCs w:val="28"/>
        </w:rPr>
        <w:t xml:space="preserve"> para</w:t>
      </w:r>
      <w:r>
        <w:rPr>
          <w:rFonts w:ascii="Arial" w:hAnsi="Arial" w:cs="Arial"/>
          <w:sz w:val="28"/>
          <w:szCs w:val="28"/>
        </w:rPr>
        <w:t xml:space="preserve"> obtener un </w:t>
      </w:r>
      <w:r w:rsidR="004C333B">
        <w:rPr>
          <w:rFonts w:ascii="Arial" w:hAnsi="Arial" w:cs="Arial"/>
          <w:sz w:val="28"/>
          <w:szCs w:val="28"/>
        </w:rPr>
        <w:t>panorama</w:t>
      </w:r>
      <w:r>
        <w:rPr>
          <w:rFonts w:ascii="Arial" w:hAnsi="Arial" w:cs="Arial"/>
          <w:sz w:val="28"/>
          <w:szCs w:val="28"/>
        </w:rPr>
        <w:t xml:space="preserve"> jurídico del asunto de que se trata, </w:t>
      </w:r>
      <w:r w:rsidRPr="00C1187F">
        <w:rPr>
          <w:rFonts w:ascii="Arial" w:hAnsi="Arial" w:cs="Arial"/>
          <w:sz w:val="28"/>
          <w:szCs w:val="28"/>
        </w:rPr>
        <w:t xml:space="preserve"> previ</w:t>
      </w:r>
      <w:r w:rsidR="00861941">
        <w:rPr>
          <w:rFonts w:ascii="Arial" w:hAnsi="Arial" w:cs="Arial"/>
          <w:sz w:val="28"/>
          <w:szCs w:val="28"/>
        </w:rPr>
        <w:t>amente</w:t>
      </w:r>
      <w:r w:rsidRPr="00C1187F">
        <w:rPr>
          <w:rFonts w:ascii="Arial" w:hAnsi="Arial" w:cs="Arial"/>
          <w:sz w:val="28"/>
          <w:szCs w:val="28"/>
        </w:rPr>
        <w:t xml:space="preserve"> al estudio</w:t>
      </w:r>
      <w:r>
        <w:rPr>
          <w:rFonts w:ascii="Arial" w:hAnsi="Arial" w:cs="Arial"/>
          <w:sz w:val="28"/>
          <w:szCs w:val="28"/>
        </w:rPr>
        <w:t xml:space="preserve"> del mismo</w:t>
      </w:r>
      <w:r w:rsidRPr="00C1187F">
        <w:rPr>
          <w:rFonts w:ascii="Arial" w:hAnsi="Arial" w:cs="Arial"/>
          <w:sz w:val="28"/>
          <w:szCs w:val="28"/>
        </w:rPr>
        <w:t>, esta</w:t>
      </w:r>
      <w:r>
        <w:rPr>
          <w:rFonts w:ascii="Arial" w:hAnsi="Arial" w:cs="Arial"/>
          <w:sz w:val="28"/>
          <w:szCs w:val="28"/>
        </w:rPr>
        <w:t xml:space="preserve"> </w:t>
      </w:r>
      <w:r w:rsidRPr="00C1187F">
        <w:rPr>
          <w:rFonts w:ascii="Arial" w:hAnsi="Arial" w:cs="Arial"/>
          <w:sz w:val="28"/>
          <w:szCs w:val="28"/>
        </w:rPr>
        <w:t xml:space="preserve">Sala Superior considera procedente realizar una relatoría de las actuaciones </w:t>
      </w:r>
      <w:r w:rsidRPr="00C1187F">
        <w:rPr>
          <w:rFonts w:ascii="Arial" w:hAnsi="Arial" w:cs="Arial"/>
          <w:sz w:val="28"/>
          <w:szCs w:val="28"/>
        </w:rPr>
        <w:tab/>
        <w:t xml:space="preserve">preliminares al dictado de la resolución apelada en forma sintetizada; esto es, revisar los antecedentes </w:t>
      </w:r>
      <w:proofErr w:type="spellStart"/>
      <w:r w:rsidRPr="00C1187F">
        <w:rPr>
          <w:rFonts w:ascii="Arial" w:hAnsi="Arial" w:cs="Arial"/>
          <w:sz w:val="28"/>
          <w:szCs w:val="28"/>
        </w:rPr>
        <w:t>conformativos</w:t>
      </w:r>
      <w:proofErr w:type="spellEnd"/>
      <w:r w:rsidRPr="00C1187F">
        <w:rPr>
          <w:rFonts w:ascii="Arial" w:hAnsi="Arial" w:cs="Arial"/>
          <w:sz w:val="28"/>
          <w:szCs w:val="28"/>
        </w:rPr>
        <w:t xml:space="preserve"> del procedimiento del cual emanó el acto impugnado</w:t>
      </w:r>
      <w:r>
        <w:rPr>
          <w:rFonts w:ascii="Arial" w:hAnsi="Arial" w:cs="Arial"/>
          <w:sz w:val="28"/>
          <w:szCs w:val="28"/>
        </w:rPr>
        <w:t>, haciendo una síntesis de l</w:t>
      </w:r>
      <w:r w:rsidR="0083170A">
        <w:rPr>
          <w:rFonts w:ascii="Arial" w:hAnsi="Arial" w:cs="Arial"/>
          <w:sz w:val="28"/>
          <w:szCs w:val="28"/>
        </w:rPr>
        <w:t>a</w:t>
      </w:r>
      <w:r>
        <w:rPr>
          <w:rFonts w:ascii="Arial" w:hAnsi="Arial" w:cs="Arial"/>
          <w:sz w:val="28"/>
          <w:szCs w:val="28"/>
        </w:rPr>
        <w:t xml:space="preserve">s </w:t>
      </w:r>
      <w:r w:rsidR="0083170A">
        <w:rPr>
          <w:rFonts w:ascii="Arial" w:hAnsi="Arial" w:cs="Arial"/>
          <w:sz w:val="28"/>
          <w:szCs w:val="28"/>
        </w:rPr>
        <w:t>actuaciones</w:t>
      </w:r>
      <w:r>
        <w:rPr>
          <w:rFonts w:ascii="Arial" w:hAnsi="Arial" w:cs="Arial"/>
          <w:sz w:val="28"/>
          <w:szCs w:val="28"/>
        </w:rPr>
        <w:t xml:space="preserve"> procesales más relevantes.</w:t>
      </w:r>
    </w:p>
    <w:p w:rsidR="007B4317" w:rsidRDefault="007B4317" w:rsidP="007B4317">
      <w:pPr>
        <w:spacing w:line="360" w:lineRule="auto"/>
        <w:ind w:firstLine="708"/>
        <w:jc w:val="both"/>
        <w:rPr>
          <w:rFonts w:ascii="Arial" w:hAnsi="Arial" w:cs="Arial"/>
          <w:color w:val="000000" w:themeColor="text1"/>
          <w:sz w:val="28"/>
          <w:szCs w:val="28"/>
        </w:rPr>
      </w:pPr>
      <w:r>
        <w:rPr>
          <w:rFonts w:ascii="Arial" w:hAnsi="Arial" w:cs="Arial"/>
          <w:sz w:val="28"/>
          <w:szCs w:val="28"/>
        </w:rPr>
        <w:t xml:space="preserve">a).- </w:t>
      </w:r>
      <w:r w:rsidR="003D3437">
        <w:rPr>
          <w:rFonts w:ascii="Arial" w:hAnsi="Arial" w:cs="Arial"/>
          <w:sz w:val="28"/>
          <w:szCs w:val="28"/>
        </w:rPr>
        <w:t xml:space="preserve">Con fecha </w:t>
      </w:r>
      <w:r w:rsidR="00CC3604">
        <w:rPr>
          <w:rFonts w:ascii="Arial" w:hAnsi="Arial" w:cs="Arial"/>
          <w:sz w:val="28"/>
          <w:szCs w:val="28"/>
        </w:rPr>
        <w:t>17 diecisiete de julio</w:t>
      </w:r>
      <w:r w:rsidR="0055527E">
        <w:rPr>
          <w:rFonts w:ascii="Arial" w:hAnsi="Arial" w:cs="Arial"/>
          <w:sz w:val="28"/>
          <w:szCs w:val="28"/>
        </w:rPr>
        <w:t xml:space="preserve"> del año </w:t>
      </w:r>
      <w:r w:rsidR="00CC3604">
        <w:rPr>
          <w:rFonts w:ascii="Arial" w:hAnsi="Arial" w:cs="Arial"/>
          <w:sz w:val="28"/>
          <w:szCs w:val="28"/>
        </w:rPr>
        <w:t>próximo pasado</w:t>
      </w:r>
      <w:r w:rsidR="0055527E">
        <w:rPr>
          <w:rFonts w:ascii="Arial" w:hAnsi="Arial" w:cs="Arial"/>
          <w:sz w:val="28"/>
          <w:szCs w:val="28"/>
        </w:rPr>
        <w:t xml:space="preserve">, </w:t>
      </w:r>
      <w:r w:rsidR="00615B95">
        <w:rPr>
          <w:rFonts w:ascii="Arial" w:hAnsi="Arial" w:cs="Arial"/>
          <w:sz w:val="28"/>
          <w:szCs w:val="28"/>
        </w:rPr>
        <w:t xml:space="preserve">la actora </w:t>
      </w:r>
      <w:r w:rsidR="000C0FCA">
        <w:rPr>
          <w:rFonts w:ascii="Arial" w:hAnsi="Arial" w:cs="Arial"/>
          <w:color w:val="FF0000"/>
          <w:sz w:val="28"/>
          <w:szCs w:val="28"/>
        </w:rPr>
        <w:t>*********</w:t>
      </w:r>
      <w:proofErr w:type="gramStart"/>
      <w:r w:rsidR="00615B95" w:rsidRPr="00615B95">
        <w:rPr>
          <w:rFonts w:ascii="Arial" w:hAnsi="Arial" w:cs="Arial"/>
          <w:color w:val="0D0D0D" w:themeColor="text1" w:themeTint="F2"/>
          <w:sz w:val="28"/>
          <w:szCs w:val="28"/>
        </w:rPr>
        <w:t>por</w:t>
      </w:r>
      <w:proofErr w:type="gramEnd"/>
      <w:r w:rsidR="00615B95">
        <w:rPr>
          <w:rFonts w:ascii="Arial" w:hAnsi="Arial" w:cs="Arial"/>
          <w:color w:val="0D0D0D" w:themeColor="text1" w:themeTint="F2"/>
          <w:sz w:val="28"/>
          <w:szCs w:val="28"/>
        </w:rPr>
        <w:t xml:space="preserve"> conducto de su representante legal, </w:t>
      </w:r>
      <w:r w:rsidR="000C0FCA">
        <w:rPr>
          <w:rFonts w:ascii="Arial" w:hAnsi="Arial" w:cs="Arial"/>
          <w:color w:val="FF0000"/>
          <w:sz w:val="28"/>
          <w:szCs w:val="28"/>
        </w:rPr>
        <w:t>*********</w:t>
      </w:r>
      <w:r w:rsidR="00674157">
        <w:rPr>
          <w:rFonts w:ascii="Arial" w:hAnsi="Arial" w:cs="Arial"/>
          <w:color w:val="000000" w:themeColor="text1"/>
          <w:sz w:val="28"/>
          <w:szCs w:val="28"/>
        </w:rPr>
        <w:t>demandó</w:t>
      </w:r>
      <w:r w:rsidR="00615B95">
        <w:rPr>
          <w:rFonts w:ascii="Arial" w:hAnsi="Arial" w:cs="Arial"/>
          <w:color w:val="000000" w:themeColor="text1"/>
          <w:sz w:val="28"/>
          <w:szCs w:val="28"/>
        </w:rPr>
        <w:t xml:space="preserve"> a</w:t>
      </w:r>
      <w:r w:rsidR="00CC3604">
        <w:rPr>
          <w:rFonts w:ascii="Arial" w:hAnsi="Arial" w:cs="Arial"/>
          <w:color w:val="000000" w:themeColor="text1"/>
          <w:sz w:val="28"/>
          <w:szCs w:val="28"/>
        </w:rPr>
        <w:t>l Tesorero Municipal del Ayuntamiento del Municipio de San Luis Potosí,</w:t>
      </w:r>
      <w:r w:rsidR="00615B95">
        <w:rPr>
          <w:rFonts w:ascii="Arial" w:hAnsi="Arial" w:cs="Arial"/>
          <w:color w:val="000000" w:themeColor="text1"/>
          <w:sz w:val="28"/>
          <w:szCs w:val="28"/>
        </w:rPr>
        <w:t xml:space="preserve"> </w:t>
      </w:r>
      <w:r w:rsidR="000800EF">
        <w:rPr>
          <w:rFonts w:ascii="Arial" w:hAnsi="Arial" w:cs="Arial"/>
          <w:color w:val="000000" w:themeColor="text1"/>
          <w:sz w:val="28"/>
          <w:szCs w:val="28"/>
        </w:rPr>
        <w:t xml:space="preserve"> por la emisión de la resolución </w:t>
      </w:r>
      <w:r w:rsidR="000800EF">
        <w:rPr>
          <w:rFonts w:ascii="Arial" w:hAnsi="Arial" w:cs="Arial"/>
          <w:color w:val="000000" w:themeColor="text1"/>
          <w:sz w:val="28"/>
          <w:szCs w:val="28"/>
        </w:rPr>
        <w:lastRenderedPageBreak/>
        <w:t>impugnada que ya fue transcrita co</w:t>
      </w:r>
      <w:r>
        <w:rPr>
          <w:rFonts w:ascii="Arial" w:hAnsi="Arial" w:cs="Arial"/>
          <w:color w:val="000000" w:themeColor="text1"/>
          <w:sz w:val="28"/>
          <w:szCs w:val="28"/>
        </w:rPr>
        <w:t>n antelación en el punto I de los resultandos.</w:t>
      </w:r>
    </w:p>
    <w:p w:rsidR="007B4317" w:rsidRPr="007B4317" w:rsidRDefault="007B4317" w:rsidP="007B4317">
      <w:pPr>
        <w:spacing w:line="360" w:lineRule="auto"/>
        <w:ind w:firstLine="708"/>
        <w:jc w:val="both"/>
        <w:rPr>
          <w:rFonts w:ascii="Arial" w:hAnsi="Arial" w:cs="Arial"/>
          <w:color w:val="000000" w:themeColor="text1"/>
          <w:sz w:val="28"/>
          <w:szCs w:val="28"/>
        </w:rPr>
      </w:pPr>
      <w:r w:rsidRPr="007B4317">
        <w:rPr>
          <w:rFonts w:ascii="Arial" w:hAnsi="Arial" w:cs="Arial"/>
          <w:sz w:val="28"/>
          <w:szCs w:val="28"/>
        </w:rPr>
        <w:t xml:space="preserve"> </w:t>
      </w:r>
      <w:r>
        <w:rPr>
          <w:rFonts w:ascii="Arial" w:hAnsi="Arial" w:cs="Arial"/>
          <w:sz w:val="28"/>
          <w:szCs w:val="28"/>
        </w:rPr>
        <w:t>b</w:t>
      </w:r>
      <w:r w:rsidRPr="007B4317">
        <w:rPr>
          <w:rFonts w:ascii="Arial" w:hAnsi="Arial" w:cs="Arial"/>
          <w:color w:val="000000" w:themeColor="text1"/>
          <w:sz w:val="28"/>
          <w:szCs w:val="28"/>
        </w:rPr>
        <w:t>).- El actor reclamó como acto impugnado en forma  esencial,  la determinación del crédito fiscal  número IP-00</w:t>
      </w:r>
      <w:r w:rsidR="00974D7F">
        <w:rPr>
          <w:rFonts w:ascii="Arial" w:hAnsi="Arial" w:cs="Arial"/>
          <w:color w:val="000000" w:themeColor="text1"/>
          <w:sz w:val="28"/>
          <w:szCs w:val="28"/>
        </w:rPr>
        <w:t>06</w:t>
      </w:r>
      <w:r w:rsidRPr="007B4317">
        <w:rPr>
          <w:rFonts w:ascii="Arial" w:hAnsi="Arial" w:cs="Arial"/>
          <w:color w:val="000000" w:themeColor="text1"/>
          <w:sz w:val="28"/>
          <w:szCs w:val="28"/>
        </w:rPr>
        <w:t xml:space="preserve">/2020 de fecha </w:t>
      </w:r>
      <w:r w:rsidR="00974D7F">
        <w:rPr>
          <w:rFonts w:ascii="Arial" w:hAnsi="Arial" w:cs="Arial"/>
          <w:color w:val="000000" w:themeColor="text1"/>
          <w:sz w:val="28"/>
          <w:szCs w:val="28"/>
        </w:rPr>
        <w:t>8 ocho de enero</w:t>
      </w:r>
      <w:r w:rsidRPr="007B4317">
        <w:rPr>
          <w:rFonts w:ascii="Arial" w:hAnsi="Arial" w:cs="Arial"/>
          <w:color w:val="000000" w:themeColor="text1"/>
          <w:sz w:val="28"/>
          <w:szCs w:val="28"/>
        </w:rPr>
        <w:t xml:space="preserve"> del año 2020 dos mil veinte, por la cantidad de $ 2</w:t>
      </w:r>
      <w:r w:rsidR="00974D7F">
        <w:rPr>
          <w:rFonts w:ascii="Arial" w:hAnsi="Arial" w:cs="Arial"/>
          <w:color w:val="000000" w:themeColor="text1"/>
          <w:sz w:val="28"/>
          <w:szCs w:val="28"/>
        </w:rPr>
        <w:t>20</w:t>
      </w:r>
      <w:r w:rsidR="006D23E4">
        <w:rPr>
          <w:rFonts w:ascii="Arial" w:hAnsi="Arial" w:cs="Arial"/>
          <w:color w:val="000000" w:themeColor="text1"/>
          <w:sz w:val="28"/>
          <w:szCs w:val="28"/>
        </w:rPr>
        <w:t>,</w:t>
      </w:r>
      <w:r w:rsidR="00974D7F">
        <w:rPr>
          <w:rFonts w:ascii="Arial" w:hAnsi="Arial" w:cs="Arial"/>
          <w:color w:val="000000" w:themeColor="text1"/>
          <w:sz w:val="28"/>
          <w:szCs w:val="28"/>
        </w:rPr>
        <w:t>754</w:t>
      </w:r>
      <w:r w:rsidRPr="007B4317">
        <w:rPr>
          <w:rFonts w:ascii="Arial" w:hAnsi="Arial" w:cs="Arial"/>
          <w:color w:val="000000" w:themeColor="text1"/>
          <w:sz w:val="28"/>
          <w:szCs w:val="28"/>
        </w:rPr>
        <w:t>.</w:t>
      </w:r>
      <w:r w:rsidR="00974D7F">
        <w:rPr>
          <w:rFonts w:ascii="Arial" w:hAnsi="Arial" w:cs="Arial"/>
          <w:color w:val="000000" w:themeColor="text1"/>
          <w:sz w:val="28"/>
          <w:szCs w:val="28"/>
        </w:rPr>
        <w:t>53</w:t>
      </w:r>
      <w:r w:rsidRPr="007B4317">
        <w:rPr>
          <w:rFonts w:ascii="Arial" w:hAnsi="Arial" w:cs="Arial"/>
          <w:color w:val="000000" w:themeColor="text1"/>
          <w:sz w:val="28"/>
          <w:szCs w:val="28"/>
        </w:rPr>
        <w:t xml:space="preserve"> </w:t>
      </w:r>
      <w:r w:rsidR="004A7190" w:rsidRPr="007B4317">
        <w:rPr>
          <w:rFonts w:ascii="Arial" w:hAnsi="Arial" w:cs="Arial"/>
          <w:color w:val="000000" w:themeColor="text1"/>
          <w:sz w:val="28"/>
          <w:szCs w:val="28"/>
        </w:rPr>
        <w:t>(Doscientos</w:t>
      </w:r>
      <w:r w:rsidRPr="007B4317">
        <w:rPr>
          <w:rFonts w:ascii="Arial" w:hAnsi="Arial" w:cs="Arial"/>
          <w:color w:val="000000" w:themeColor="text1"/>
          <w:sz w:val="28"/>
          <w:szCs w:val="28"/>
        </w:rPr>
        <w:t xml:space="preserve"> </w:t>
      </w:r>
      <w:r w:rsidR="00974D7F">
        <w:rPr>
          <w:rFonts w:ascii="Arial" w:hAnsi="Arial" w:cs="Arial"/>
          <w:color w:val="000000" w:themeColor="text1"/>
          <w:sz w:val="28"/>
          <w:szCs w:val="28"/>
        </w:rPr>
        <w:t xml:space="preserve">veinte mil, setecientos cincuenta y cuatro pesos 53/100 M.N.)  </w:t>
      </w:r>
      <w:proofErr w:type="gramStart"/>
      <w:r w:rsidRPr="007B4317">
        <w:rPr>
          <w:rFonts w:ascii="Arial" w:hAnsi="Arial" w:cs="Arial"/>
          <w:color w:val="000000" w:themeColor="text1"/>
          <w:sz w:val="28"/>
          <w:szCs w:val="28"/>
        </w:rPr>
        <w:t>por</w:t>
      </w:r>
      <w:proofErr w:type="gramEnd"/>
      <w:r w:rsidRPr="007B4317">
        <w:rPr>
          <w:rFonts w:ascii="Arial" w:hAnsi="Arial" w:cs="Arial"/>
          <w:color w:val="000000" w:themeColor="text1"/>
          <w:sz w:val="28"/>
          <w:szCs w:val="28"/>
        </w:rPr>
        <w:t xml:space="preserve"> concepto de impuesto predial más accesorios correspondientes a los ejercicios 2018 y 2019.</w:t>
      </w:r>
    </w:p>
    <w:p w:rsidR="007B4317" w:rsidRPr="007B4317" w:rsidRDefault="007B4317" w:rsidP="007B4317">
      <w:pPr>
        <w:spacing w:line="360" w:lineRule="auto"/>
        <w:ind w:firstLine="708"/>
        <w:jc w:val="both"/>
        <w:rPr>
          <w:rFonts w:ascii="Arial" w:hAnsi="Arial" w:cs="Arial"/>
          <w:color w:val="000000" w:themeColor="text1"/>
          <w:sz w:val="28"/>
          <w:szCs w:val="28"/>
        </w:rPr>
      </w:pPr>
      <w:r w:rsidRPr="007B4317">
        <w:rPr>
          <w:rFonts w:ascii="Arial" w:hAnsi="Arial" w:cs="Arial"/>
          <w:color w:val="000000" w:themeColor="text1"/>
          <w:sz w:val="28"/>
          <w:szCs w:val="28"/>
        </w:rPr>
        <w:t>Argumenta la actora en lo que interesa y en síntesis, que la valuación catastral del inmueble objeto de  la determinación  hecha por la autoridad demandada en el crédito fiscal que se impugna, es ilegal, porque el documento carece  totalmente de fundamentación y motivación tanto en la forma, en  la mecánica del cálculo y</w:t>
      </w:r>
      <w:r w:rsidR="004A7190">
        <w:rPr>
          <w:rFonts w:ascii="Arial" w:hAnsi="Arial" w:cs="Arial"/>
          <w:color w:val="000000" w:themeColor="text1"/>
          <w:sz w:val="28"/>
          <w:szCs w:val="28"/>
        </w:rPr>
        <w:t xml:space="preserve"> en</w:t>
      </w:r>
      <w:r w:rsidRPr="007B4317">
        <w:rPr>
          <w:rFonts w:ascii="Arial" w:hAnsi="Arial" w:cs="Arial"/>
          <w:color w:val="000000" w:themeColor="text1"/>
          <w:sz w:val="28"/>
          <w:szCs w:val="28"/>
        </w:rPr>
        <w:t xml:space="preserve">  los lineamientos técnicos de valuación para determinar el valor catastral del inmueble que es la base para el tributo que integra el crédito fiscal de que se duele.  Agrega que la autoridad no asentó al momento de hacer el cálculo de las contribuciones la esquematización del mismo ni señaló la base gravable de las cuotas, más aún que a esa base gravable  le aplicó los porcentajes del impuesto, tasas y demás accesorios.</w:t>
      </w:r>
    </w:p>
    <w:p w:rsidR="007B4317" w:rsidRPr="007B4317" w:rsidRDefault="007B4317" w:rsidP="007B4317">
      <w:pPr>
        <w:spacing w:line="360" w:lineRule="auto"/>
        <w:ind w:firstLine="708"/>
        <w:jc w:val="both"/>
        <w:rPr>
          <w:rFonts w:ascii="Arial" w:hAnsi="Arial" w:cs="Arial"/>
          <w:color w:val="000000" w:themeColor="text1"/>
          <w:sz w:val="28"/>
          <w:szCs w:val="28"/>
        </w:rPr>
      </w:pPr>
      <w:r w:rsidRPr="007B4317">
        <w:rPr>
          <w:rFonts w:ascii="Arial" w:hAnsi="Arial" w:cs="Arial"/>
          <w:color w:val="000000" w:themeColor="text1"/>
          <w:sz w:val="28"/>
          <w:szCs w:val="28"/>
        </w:rPr>
        <w:t xml:space="preserve">Adiciona que del oficio </w:t>
      </w:r>
      <w:proofErr w:type="spellStart"/>
      <w:r w:rsidRPr="007B4317">
        <w:rPr>
          <w:rFonts w:ascii="Arial" w:hAnsi="Arial" w:cs="Arial"/>
          <w:color w:val="000000" w:themeColor="text1"/>
          <w:sz w:val="28"/>
          <w:szCs w:val="28"/>
        </w:rPr>
        <w:t>liquidatorio</w:t>
      </w:r>
      <w:proofErr w:type="spellEnd"/>
      <w:r w:rsidRPr="007B4317">
        <w:rPr>
          <w:rFonts w:ascii="Arial" w:hAnsi="Arial" w:cs="Arial"/>
          <w:color w:val="000000" w:themeColor="text1"/>
          <w:sz w:val="28"/>
          <w:szCs w:val="28"/>
        </w:rPr>
        <w:t xml:space="preserve"> se desprende que: 1.- No cita el fundamento legal ni el apartado específico de las tablas de Valores Unitarios que se utilizan para determinar el valor catastral del inmueble:  2.- No especifica el valor utilizado para cada ejercicio determinado: 3.-  No funda ni motiva la mecánica  de cálculo utilizada para determinar la base gravable del tributo: 4.-  </w:t>
      </w:r>
      <w:r w:rsidRPr="007B4317">
        <w:rPr>
          <w:rFonts w:ascii="Arial" w:hAnsi="Arial" w:cs="Arial"/>
          <w:color w:val="000000" w:themeColor="text1"/>
          <w:sz w:val="28"/>
          <w:szCs w:val="28"/>
        </w:rPr>
        <w:lastRenderedPageBreak/>
        <w:t>No funda ni  motiva la extensión territorial del inmueble para efecto de  determinar su valor catastral: 5.- No especifica  la forma en que determina el valor catastral del inmueble: No invoca la norma específica donde venga señalado el valor por metro cuadrado para poder determinar el valor catastral del inmueble.</w:t>
      </w:r>
    </w:p>
    <w:p w:rsidR="007B4317" w:rsidRPr="007B4317" w:rsidRDefault="00523CB6" w:rsidP="007B4317">
      <w:pPr>
        <w:spacing w:line="360" w:lineRule="auto"/>
        <w:ind w:firstLine="708"/>
        <w:jc w:val="both"/>
        <w:rPr>
          <w:rFonts w:ascii="Arial" w:hAnsi="Arial" w:cs="Arial"/>
          <w:color w:val="000000" w:themeColor="text1"/>
          <w:sz w:val="28"/>
          <w:szCs w:val="28"/>
        </w:rPr>
      </w:pPr>
      <w:r>
        <w:rPr>
          <w:rFonts w:ascii="Arial" w:hAnsi="Arial" w:cs="Arial"/>
          <w:color w:val="000000" w:themeColor="text1"/>
          <w:sz w:val="28"/>
          <w:szCs w:val="28"/>
        </w:rPr>
        <w:t>c</w:t>
      </w:r>
      <w:r w:rsidR="007B4317" w:rsidRPr="007B4317">
        <w:rPr>
          <w:rFonts w:ascii="Arial" w:hAnsi="Arial" w:cs="Arial"/>
          <w:color w:val="000000" w:themeColor="text1"/>
          <w:sz w:val="28"/>
          <w:szCs w:val="28"/>
        </w:rPr>
        <w:t>).- Por su parte la autoridad demandada en su</w:t>
      </w:r>
      <w:r w:rsidR="004A7190">
        <w:rPr>
          <w:rFonts w:ascii="Arial" w:hAnsi="Arial" w:cs="Arial"/>
          <w:color w:val="000000" w:themeColor="text1"/>
          <w:sz w:val="28"/>
          <w:szCs w:val="28"/>
        </w:rPr>
        <w:t xml:space="preserve"> respectiva</w:t>
      </w:r>
      <w:r w:rsidR="007B4317" w:rsidRPr="007B4317">
        <w:rPr>
          <w:rFonts w:ascii="Arial" w:hAnsi="Arial" w:cs="Arial"/>
          <w:color w:val="000000" w:themeColor="text1"/>
          <w:sz w:val="28"/>
          <w:szCs w:val="28"/>
        </w:rPr>
        <w:t xml:space="preserve"> contestación</w:t>
      </w:r>
      <w:r w:rsidR="004A7190">
        <w:rPr>
          <w:rFonts w:ascii="Arial" w:hAnsi="Arial" w:cs="Arial"/>
          <w:color w:val="000000" w:themeColor="text1"/>
          <w:sz w:val="28"/>
          <w:szCs w:val="28"/>
        </w:rPr>
        <w:t>,</w:t>
      </w:r>
      <w:r w:rsidR="007B4317" w:rsidRPr="007B4317">
        <w:rPr>
          <w:rFonts w:ascii="Arial" w:hAnsi="Arial" w:cs="Arial"/>
          <w:color w:val="000000" w:themeColor="text1"/>
          <w:sz w:val="28"/>
          <w:szCs w:val="28"/>
        </w:rPr>
        <w:t xml:space="preserve"> expresa que la parte actora no señala de manera puntual  cuál es la afectación que pretende hacer valer, no estructura un argumento lógico que justifique la existencia de una ilegalidad en la emisión del acto que impugna porque al no haber satisfecho su obligación tributaria no puede alegar una afectación directa real y cierta a su esfera jurídica; que sus conceptos de impugnación se limitan a cuestiones inherentes a dirimir  la constitucionalidad de los decretos que contienen los valores de suelo urbano y rústico sin señalar agravio particular sobre el fondo del crédito fiscal.</w:t>
      </w:r>
    </w:p>
    <w:p w:rsidR="007B4317" w:rsidRPr="007B4317" w:rsidRDefault="007B4317" w:rsidP="007B4317">
      <w:pPr>
        <w:spacing w:line="360" w:lineRule="auto"/>
        <w:ind w:firstLine="708"/>
        <w:jc w:val="both"/>
        <w:rPr>
          <w:rFonts w:ascii="Arial" w:hAnsi="Arial" w:cs="Arial"/>
          <w:color w:val="000000" w:themeColor="text1"/>
          <w:sz w:val="28"/>
          <w:szCs w:val="28"/>
        </w:rPr>
      </w:pPr>
      <w:r w:rsidRPr="007B4317">
        <w:rPr>
          <w:rFonts w:ascii="Arial" w:hAnsi="Arial" w:cs="Arial"/>
          <w:color w:val="000000" w:themeColor="text1"/>
          <w:sz w:val="28"/>
          <w:szCs w:val="28"/>
        </w:rPr>
        <w:t>S</w:t>
      </w:r>
      <w:r w:rsidR="004A7190">
        <w:rPr>
          <w:rFonts w:ascii="Arial" w:hAnsi="Arial" w:cs="Arial"/>
          <w:color w:val="000000" w:themeColor="text1"/>
          <w:sz w:val="28"/>
          <w:szCs w:val="28"/>
        </w:rPr>
        <w:t>igue manifestando la autoridad enjuiciada</w:t>
      </w:r>
      <w:r w:rsidRPr="007B4317">
        <w:rPr>
          <w:rFonts w:ascii="Arial" w:hAnsi="Arial" w:cs="Arial"/>
          <w:color w:val="000000" w:themeColor="text1"/>
          <w:sz w:val="28"/>
          <w:szCs w:val="28"/>
        </w:rPr>
        <w:t xml:space="preserve"> en su contestación, que la actora solo  se encamina a desvirtuar la fundación y motivación  de la resolución determinante del crédito fiscal pero nada argumenta sobre el cálculo del impuesto predial, ni  a su actualización, el periodo de pago omitido, ni  controvierte las multas y recargos generados por la omisión del pago. Además de que en dicha resolución  está apegada a derecho pues en ella se contienen los elementos de la obligación tributaria  sujeto, objeto, base gravable, tasa o tarifa y fecha de pago; agregando que por todo ello la resolución impugnada cumple a cabalidad con la fundamentación y motivación porque  además señala claramente los preceptos normativos aplicables.</w:t>
      </w:r>
    </w:p>
    <w:p w:rsidR="005F0739" w:rsidRDefault="00310419" w:rsidP="00310419">
      <w:pPr>
        <w:spacing w:line="360" w:lineRule="auto"/>
        <w:ind w:firstLine="708"/>
        <w:jc w:val="both"/>
        <w:rPr>
          <w:rFonts w:ascii="Arial" w:hAnsi="Arial" w:cs="Arial"/>
          <w:i/>
          <w:color w:val="000000" w:themeColor="text1"/>
        </w:rPr>
      </w:pPr>
      <w:r>
        <w:rPr>
          <w:rFonts w:ascii="Arial" w:hAnsi="Arial" w:cs="Arial"/>
          <w:color w:val="000000" w:themeColor="text1"/>
          <w:sz w:val="28"/>
          <w:szCs w:val="28"/>
        </w:rPr>
        <w:t xml:space="preserve">c).- </w:t>
      </w:r>
      <w:r w:rsidR="00BE1309" w:rsidRPr="00BE1309">
        <w:rPr>
          <w:rFonts w:ascii="Arial" w:hAnsi="Arial" w:cs="Arial"/>
          <w:color w:val="000000" w:themeColor="text1"/>
          <w:sz w:val="28"/>
          <w:szCs w:val="28"/>
        </w:rPr>
        <w:t xml:space="preserve">La Sala primigenia  una vez analizadas las constancias de autos </w:t>
      </w:r>
      <w:r>
        <w:rPr>
          <w:rFonts w:ascii="Arial" w:hAnsi="Arial" w:cs="Arial"/>
          <w:color w:val="000000" w:themeColor="text1"/>
          <w:sz w:val="28"/>
          <w:szCs w:val="28"/>
        </w:rPr>
        <w:t>y previo estudio de las argumentaciones de las partes,</w:t>
      </w:r>
      <w:r w:rsidR="00BE1309" w:rsidRPr="00BE1309">
        <w:rPr>
          <w:rFonts w:ascii="Arial" w:hAnsi="Arial" w:cs="Arial"/>
          <w:color w:val="000000" w:themeColor="text1"/>
          <w:sz w:val="28"/>
          <w:szCs w:val="28"/>
        </w:rPr>
        <w:t xml:space="preserve"> </w:t>
      </w:r>
      <w:r w:rsidR="00BE1309" w:rsidRPr="00BE1309">
        <w:rPr>
          <w:rFonts w:ascii="Arial" w:hAnsi="Arial" w:cs="Arial"/>
          <w:color w:val="000000" w:themeColor="text1"/>
          <w:sz w:val="28"/>
          <w:szCs w:val="28"/>
        </w:rPr>
        <w:lastRenderedPageBreak/>
        <w:t xml:space="preserve">resolvió decretar la </w:t>
      </w:r>
      <w:r>
        <w:rPr>
          <w:rFonts w:ascii="Arial" w:hAnsi="Arial" w:cs="Arial"/>
          <w:color w:val="000000" w:themeColor="text1"/>
          <w:sz w:val="28"/>
          <w:szCs w:val="28"/>
        </w:rPr>
        <w:t>nulidad del</w:t>
      </w:r>
      <w:r w:rsidR="00BE1309" w:rsidRPr="00BE1309">
        <w:rPr>
          <w:rFonts w:ascii="Arial" w:hAnsi="Arial" w:cs="Arial"/>
          <w:color w:val="000000" w:themeColor="text1"/>
          <w:sz w:val="28"/>
          <w:szCs w:val="28"/>
        </w:rPr>
        <w:t xml:space="preserve"> acto impugnado,</w:t>
      </w:r>
      <w:r>
        <w:rPr>
          <w:rFonts w:ascii="Arial" w:hAnsi="Arial" w:cs="Arial"/>
          <w:color w:val="000000" w:themeColor="text1"/>
          <w:sz w:val="28"/>
          <w:szCs w:val="28"/>
        </w:rPr>
        <w:t xml:space="preserve"> estableciendo</w:t>
      </w:r>
      <w:r w:rsidR="00090F2F">
        <w:rPr>
          <w:rFonts w:ascii="Arial" w:hAnsi="Arial" w:cs="Arial"/>
          <w:color w:val="000000" w:themeColor="text1"/>
          <w:sz w:val="28"/>
          <w:szCs w:val="28"/>
        </w:rPr>
        <w:t xml:space="preserve"> </w:t>
      </w:r>
      <w:r w:rsidR="0007548E">
        <w:rPr>
          <w:rFonts w:ascii="Arial" w:hAnsi="Arial" w:cs="Arial"/>
          <w:color w:val="000000" w:themeColor="text1"/>
          <w:sz w:val="28"/>
          <w:szCs w:val="28"/>
        </w:rPr>
        <w:t xml:space="preserve">en su considerando séptimo </w:t>
      </w:r>
      <w:proofErr w:type="gramStart"/>
      <w:r w:rsidR="00090F2F">
        <w:rPr>
          <w:rFonts w:ascii="Arial" w:hAnsi="Arial" w:cs="Arial"/>
          <w:color w:val="000000" w:themeColor="text1"/>
          <w:sz w:val="28"/>
          <w:szCs w:val="28"/>
        </w:rPr>
        <w:t>que</w:t>
      </w:r>
      <w:r w:rsidR="00C00555" w:rsidRPr="00247B9B">
        <w:rPr>
          <w:rFonts w:ascii="Arial" w:hAnsi="Arial" w:cs="Arial"/>
          <w:i/>
          <w:color w:val="000000" w:themeColor="text1"/>
        </w:rPr>
        <w:t xml:space="preserve"> </w:t>
      </w:r>
      <w:r>
        <w:rPr>
          <w:rFonts w:ascii="Arial" w:hAnsi="Arial" w:cs="Arial"/>
          <w:i/>
          <w:color w:val="000000" w:themeColor="text1"/>
        </w:rPr>
        <w:t>:</w:t>
      </w:r>
      <w:proofErr w:type="gramEnd"/>
    </w:p>
    <w:p w:rsidR="00310419" w:rsidRDefault="001A31FD" w:rsidP="00310419">
      <w:pPr>
        <w:spacing w:line="360" w:lineRule="auto"/>
        <w:ind w:firstLine="708"/>
        <w:jc w:val="both"/>
        <w:rPr>
          <w:rFonts w:ascii="Arial" w:hAnsi="Arial" w:cs="Arial"/>
          <w:i/>
          <w:color w:val="000000" w:themeColor="text1"/>
        </w:rPr>
      </w:pPr>
      <w:r>
        <w:rPr>
          <w:rFonts w:ascii="Arial" w:hAnsi="Arial" w:cs="Arial"/>
          <w:i/>
          <w:color w:val="000000" w:themeColor="text1"/>
        </w:rPr>
        <w:t>“</w:t>
      </w:r>
      <w:r w:rsidR="00310419">
        <w:rPr>
          <w:rFonts w:ascii="Arial" w:hAnsi="Arial" w:cs="Arial"/>
          <w:i/>
          <w:color w:val="000000" w:themeColor="text1"/>
        </w:rPr>
        <w:t>En las relatadas condiciones, esta Sala Unitaria considera que el acto combatido, se dictó sin la suficiente fundamentación y motivación, lo que hace que se ubique en la causa de  ilegalidad prevista por el artículo 250, fracción II del Código Procesal Administrativo para el Estado de San Luis Potosí, pues se ha justificado que la autoridad demandada en el acto de molestia impugnado</w:t>
      </w:r>
      <w:r w:rsidR="0014573C">
        <w:rPr>
          <w:rFonts w:ascii="Arial" w:hAnsi="Arial" w:cs="Arial"/>
          <w:i/>
          <w:color w:val="000000" w:themeColor="text1"/>
        </w:rPr>
        <w:t xml:space="preserve">, fundó insuficientemente la base gravable que sirvió para determinar el impuesto predial respecto al inmueble ubicado en </w:t>
      </w:r>
      <w:r w:rsidR="000C0FCA">
        <w:rPr>
          <w:rFonts w:ascii="Arial" w:hAnsi="Arial" w:cs="Arial"/>
          <w:i/>
          <w:color w:val="FF0000"/>
        </w:rPr>
        <w:t>*********</w:t>
      </w:r>
      <w:r w:rsidR="0014573C">
        <w:rPr>
          <w:rFonts w:ascii="Arial" w:hAnsi="Arial" w:cs="Arial"/>
          <w:i/>
          <w:color w:val="000000" w:themeColor="text1"/>
        </w:rPr>
        <w:t>, con clave catastral número 2400102801000105498</w:t>
      </w:r>
      <w:r w:rsidR="006D23E4">
        <w:rPr>
          <w:rFonts w:ascii="Arial" w:hAnsi="Arial" w:cs="Arial"/>
          <w:i/>
          <w:color w:val="000000" w:themeColor="text1"/>
        </w:rPr>
        <w:t>9</w:t>
      </w:r>
      <w:r w:rsidR="0014573C">
        <w:rPr>
          <w:rFonts w:ascii="Arial" w:hAnsi="Arial" w:cs="Arial"/>
          <w:i/>
          <w:color w:val="000000" w:themeColor="text1"/>
        </w:rPr>
        <w:t>0000</w:t>
      </w:r>
      <w:r w:rsidR="006D23E4">
        <w:rPr>
          <w:rFonts w:ascii="Arial" w:hAnsi="Arial" w:cs="Arial"/>
          <w:i/>
          <w:color w:val="000000" w:themeColor="text1"/>
        </w:rPr>
        <w:t>2</w:t>
      </w:r>
      <w:r w:rsidR="0014573C">
        <w:rPr>
          <w:rFonts w:ascii="Arial" w:hAnsi="Arial" w:cs="Arial"/>
          <w:i/>
          <w:color w:val="000000" w:themeColor="text1"/>
        </w:rPr>
        <w:t xml:space="preserve">000000, por los ejercicios 2018 y 2019, en consecuencia, de igual manera la determinación de sus accesorios y multas al tener sustento en el referido tributo omitido, son ilegales, al ser frutos de un acto viciado de origen, por lo que con fundamento en lo dispuesto  por el artículo 251 del citado Código ( se transcribe), resulta procedente declarar la ilegalidad de la resolución identificada con el crédito </w:t>
      </w:r>
      <w:r w:rsidR="0014573C" w:rsidRPr="0014573C">
        <w:rPr>
          <w:rFonts w:ascii="Arial" w:hAnsi="Arial" w:cs="Arial"/>
          <w:b/>
          <w:i/>
          <w:color w:val="000000" w:themeColor="text1"/>
        </w:rPr>
        <w:t>IP000</w:t>
      </w:r>
      <w:r w:rsidR="00861941">
        <w:rPr>
          <w:rFonts w:ascii="Arial" w:hAnsi="Arial" w:cs="Arial"/>
          <w:b/>
          <w:i/>
          <w:color w:val="000000" w:themeColor="text1"/>
        </w:rPr>
        <w:t>6</w:t>
      </w:r>
      <w:r w:rsidR="0014573C" w:rsidRPr="0014573C">
        <w:rPr>
          <w:rFonts w:ascii="Arial" w:hAnsi="Arial" w:cs="Arial"/>
          <w:b/>
          <w:i/>
          <w:color w:val="000000" w:themeColor="text1"/>
        </w:rPr>
        <w:t>/2020 de 04 de febrero de 2020</w:t>
      </w:r>
      <w:r w:rsidR="0014573C">
        <w:rPr>
          <w:rFonts w:ascii="Arial" w:hAnsi="Arial" w:cs="Arial"/>
          <w:b/>
          <w:i/>
          <w:color w:val="000000" w:themeColor="text1"/>
        </w:rPr>
        <w:t xml:space="preserve">, </w:t>
      </w:r>
      <w:r w:rsidR="0014573C" w:rsidRPr="0014573C">
        <w:rPr>
          <w:rFonts w:ascii="Arial" w:hAnsi="Arial" w:cs="Arial"/>
          <w:i/>
          <w:color w:val="000000" w:themeColor="text1"/>
        </w:rPr>
        <w:t>por ende se</w:t>
      </w:r>
      <w:r w:rsidR="0014573C">
        <w:rPr>
          <w:rFonts w:ascii="Arial" w:hAnsi="Arial" w:cs="Arial"/>
          <w:i/>
          <w:color w:val="000000" w:themeColor="text1"/>
        </w:rPr>
        <w:t xml:space="preserve"> </w:t>
      </w:r>
      <w:r w:rsidR="00B75821">
        <w:rPr>
          <w:rFonts w:ascii="Arial" w:hAnsi="Arial" w:cs="Arial"/>
          <w:i/>
          <w:color w:val="000000" w:themeColor="text1"/>
        </w:rPr>
        <w:t xml:space="preserve"> decreta su  </w:t>
      </w:r>
      <w:r w:rsidR="00B75821" w:rsidRPr="00B75821">
        <w:rPr>
          <w:rFonts w:ascii="Arial" w:hAnsi="Arial" w:cs="Arial"/>
          <w:b/>
          <w:i/>
          <w:color w:val="000000" w:themeColor="text1"/>
        </w:rPr>
        <w:t>NULIDAD</w:t>
      </w:r>
      <w:r w:rsidR="00B75821">
        <w:rPr>
          <w:rFonts w:ascii="Arial" w:hAnsi="Arial" w:cs="Arial"/>
          <w:b/>
          <w:i/>
          <w:color w:val="000000" w:themeColor="text1"/>
        </w:rPr>
        <w:t xml:space="preserve"> </w:t>
      </w:r>
      <w:r w:rsidR="00B75821">
        <w:rPr>
          <w:rFonts w:ascii="Arial" w:hAnsi="Arial" w:cs="Arial"/>
          <w:i/>
          <w:color w:val="000000" w:themeColor="text1"/>
        </w:rPr>
        <w:t>para los efectos de que se</w:t>
      </w:r>
      <w:r w:rsidR="006D23E4">
        <w:rPr>
          <w:rFonts w:ascii="Arial" w:hAnsi="Arial" w:cs="Arial"/>
          <w:i/>
          <w:color w:val="000000" w:themeColor="text1"/>
        </w:rPr>
        <w:t xml:space="preserve"> le</w:t>
      </w:r>
      <w:r w:rsidR="00B75821">
        <w:rPr>
          <w:rFonts w:ascii="Arial" w:hAnsi="Arial" w:cs="Arial"/>
          <w:i/>
          <w:color w:val="000000" w:themeColor="text1"/>
        </w:rPr>
        <w:t xml:space="preserve"> </w:t>
      </w:r>
      <w:r w:rsidR="006D23E4">
        <w:rPr>
          <w:rFonts w:ascii="Arial" w:hAnsi="Arial" w:cs="Arial"/>
          <w:i/>
          <w:color w:val="000000" w:themeColor="text1"/>
        </w:rPr>
        <w:t>dé</w:t>
      </w:r>
      <w:r w:rsidR="00B75821">
        <w:rPr>
          <w:rFonts w:ascii="Arial" w:hAnsi="Arial" w:cs="Arial"/>
          <w:i/>
          <w:color w:val="000000" w:themeColor="text1"/>
        </w:rPr>
        <w:t xml:space="preserve"> a conocer a la parte actora la forma en que se determinó el valor catastral del inmueble a que se ha hecho referencia, mismo que sirvió de base para determinar el crédito fiscal controvertido,. En los términos en que ha quedado precisado en el presente considerando:”</w:t>
      </w:r>
    </w:p>
    <w:p w:rsidR="00D93BF9" w:rsidRDefault="00B75821" w:rsidP="00D93BF9">
      <w:pPr>
        <w:spacing w:line="360" w:lineRule="auto"/>
        <w:ind w:firstLine="708"/>
        <w:jc w:val="both"/>
        <w:rPr>
          <w:rFonts w:ascii="Arial" w:hAnsi="Arial" w:cs="Arial"/>
          <w:i/>
          <w:color w:val="000000" w:themeColor="text1"/>
        </w:rPr>
      </w:pPr>
      <w:r w:rsidRPr="00B75821">
        <w:rPr>
          <w:rFonts w:ascii="Arial" w:hAnsi="Arial" w:cs="Arial"/>
          <w:color w:val="000000" w:themeColor="text1"/>
          <w:sz w:val="28"/>
          <w:szCs w:val="28"/>
        </w:rPr>
        <w:t xml:space="preserve">Asimismo la Sala resolutora </w:t>
      </w:r>
      <w:r w:rsidR="001A31FD">
        <w:rPr>
          <w:rFonts w:ascii="Arial" w:hAnsi="Arial" w:cs="Arial"/>
          <w:color w:val="000000" w:themeColor="text1"/>
          <w:sz w:val="28"/>
          <w:szCs w:val="28"/>
        </w:rPr>
        <w:t>agregó</w:t>
      </w:r>
      <w:r w:rsidRPr="00B75821">
        <w:rPr>
          <w:rFonts w:ascii="Arial" w:hAnsi="Arial" w:cs="Arial"/>
          <w:color w:val="000000" w:themeColor="text1"/>
          <w:sz w:val="28"/>
          <w:szCs w:val="28"/>
        </w:rPr>
        <w:t xml:space="preserve"> en forma específica</w:t>
      </w:r>
      <w:r>
        <w:rPr>
          <w:rFonts w:ascii="Arial" w:hAnsi="Arial" w:cs="Arial"/>
          <w:color w:val="000000" w:themeColor="text1"/>
          <w:sz w:val="28"/>
          <w:szCs w:val="28"/>
        </w:rPr>
        <w:t xml:space="preserve"> que  el vicio de nulidad fue una insuficiente </w:t>
      </w:r>
      <w:r w:rsidR="00996183">
        <w:rPr>
          <w:rFonts w:ascii="Arial" w:hAnsi="Arial" w:cs="Arial"/>
          <w:color w:val="000000" w:themeColor="text1"/>
          <w:sz w:val="28"/>
          <w:szCs w:val="28"/>
        </w:rPr>
        <w:t>fundamentación</w:t>
      </w:r>
      <w:r>
        <w:rPr>
          <w:rFonts w:ascii="Arial" w:hAnsi="Arial" w:cs="Arial"/>
          <w:color w:val="000000" w:themeColor="text1"/>
          <w:sz w:val="28"/>
          <w:szCs w:val="28"/>
        </w:rPr>
        <w:t xml:space="preserve"> y motivación, ya que no le dio a conocer </w:t>
      </w:r>
      <w:r w:rsidR="00996183">
        <w:rPr>
          <w:rFonts w:ascii="Arial" w:hAnsi="Arial" w:cs="Arial"/>
          <w:color w:val="000000" w:themeColor="text1"/>
          <w:sz w:val="28"/>
          <w:szCs w:val="28"/>
        </w:rPr>
        <w:t>al justiciable los</w:t>
      </w:r>
      <w:r>
        <w:rPr>
          <w:rFonts w:ascii="Arial" w:hAnsi="Arial" w:cs="Arial"/>
          <w:color w:val="000000" w:themeColor="text1"/>
          <w:sz w:val="28"/>
          <w:szCs w:val="28"/>
        </w:rPr>
        <w:t xml:space="preserve"> datos necesarios utilizados por la Dirección de Catastro del Ayuntamiento de la Capital </w:t>
      </w:r>
      <w:r w:rsidR="00996183">
        <w:rPr>
          <w:rFonts w:ascii="Arial" w:hAnsi="Arial" w:cs="Arial"/>
          <w:color w:val="000000" w:themeColor="text1"/>
          <w:sz w:val="28"/>
          <w:szCs w:val="28"/>
        </w:rPr>
        <w:t>p</w:t>
      </w:r>
      <w:r>
        <w:rPr>
          <w:rFonts w:ascii="Arial" w:hAnsi="Arial" w:cs="Arial"/>
          <w:color w:val="000000" w:themeColor="text1"/>
          <w:sz w:val="28"/>
          <w:szCs w:val="28"/>
        </w:rPr>
        <w:t xml:space="preserve">ara la determinación del valor catastral del </w:t>
      </w:r>
      <w:r w:rsidR="00996183">
        <w:rPr>
          <w:rFonts w:ascii="Arial" w:hAnsi="Arial" w:cs="Arial"/>
          <w:color w:val="000000" w:themeColor="text1"/>
          <w:sz w:val="28"/>
          <w:szCs w:val="28"/>
        </w:rPr>
        <w:t>inmueble</w:t>
      </w:r>
      <w:r>
        <w:rPr>
          <w:rFonts w:ascii="Arial" w:hAnsi="Arial" w:cs="Arial"/>
          <w:color w:val="000000" w:themeColor="text1"/>
          <w:sz w:val="28"/>
          <w:szCs w:val="28"/>
        </w:rPr>
        <w:t xml:space="preserve"> y se decreta la nulidad PARA EL EFECTO  de que la autoridad demandada vuelva a expedir la determinación del crédito fiscal en la que reiter</w:t>
      </w:r>
      <w:r w:rsidR="00996183">
        <w:rPr>
          <w:rFonts w:ascii="Arial" w:hAnsi="Arial" w:cs="Arial"/>
          <w:color w:val="000000" w:themeColor="text1"/>
          <w:sz w:val="28"/>
          <w:szCs w:val="28"/>
        </w:rPr>
        <w:t>ándose</w:t>
      </w:r>
      <w:r>
        <w:rPr>
          <w:rFonts w:ascii="Arial" w:hAnsi="Arial" w:cs="Arial"/>
          <w:color w:val="000000" w:themeColor="text1"/>
          <w:sz w:val="28"/>
          <w:szCs w:val="28"/>
        </w:rPr>
        <w:t xml:space="preserve"> el contenido del mismo, se </w:t>
      </w:r>
      <w:r w:rsidR="001A31FD">
        <w:rPr>
          <w:rFonts w:ascii="Arial" w:hAnsi="Arial" w:cs="Arial"/>
          <w:color w:val="000000" w:themeColor="text1"/>
          <w:sz w:val="28"/>
          <w:szCs w:val="28"/>
        </w:rPr>
        <w:t>dé</w:t>
      </w:r>
      <w:r>
        <w:rPr>
          <w:rFonts w:ascii="Arial" w:hAnsi="Arial" w:cs="Arial"/>
          <w:color w:val="000000" w:themeColor="text1"/>
          <w:sz w:val="28"/>
          <w:szCs w:val="28"/>
        </w:rPr>
        <w:t xml:space="preserve"> a conocer al actor  la forma en que se llevó a cabo la determinación del valor catastral con independencia de </w:t>
      </w:r>
      <w:r w:rsidR="00996183">
        <w:rPr>
          <w:rFonts w:ascii="Arial" w:hAnsi="Arial" w:cs="Arial"/>
          <w:color w:val="000000" w:themeColor="text1"/>
          <w:sz w:val="28"/>
          <w:szCs w:val="28"/>
        </w:rPr>
        <w:t>los</w:t>
      </w:r>
      <w:r>
        <w:rPr>
          <w:rFonts w:ascii="Arial" w:hAnsi="Arial" w:cs="Arial"/>
          <w:color w:val="000000" w:themeColor="text1"/>
          <w:sz w:val="28"/>
          <w:szCs w:val="28"/>
        </w:rPr>
        <w:t xml:space="preserve"> accesorios </w:t>
      </w:r>
      <w:r w:rsidR="00140F5E">
        <w:rPr>
          <w:rFonts w:ascii="Arial" w:hAnsi="Arial" w:cs="Arial"/>
          <w:color w:val="000000" w:themeColor="text1"/>
          <w:sz w:val="28"/>
          <w:szCs w:val="28"/>
        </w:rPr>
        <w:t xml:space="preserve">, esto es, que cite  el fundamento legal de las tablas de valores unitarios utilizados para </w:t>
      </w:r>
      <w:r w:rsidR="00996183">
        <w:rPr>
          <w:rFonts w:ascii="Arial" w:hAnsi="Arial" w:cs="Arial"/>
          <w:color w:val="000000" w:themeColor="text1"/>
          <w:sz w:val="28"/>
          <w:szCs w:val="28"/>
        </w:rPr>
        <w:t>calcular</w:t>
      </w:r>
      <w:r w:rsidR="00140F5E">
        <w:rPr>
          <w:rFonts w:ascii="Arial" w:hAnsi="Arial" w:cs="Arial"/>
          <w:color w:val="000000" w:themeColor="text1"/>
          <w:sz w:val="28"/>
          <w:szCs w:val="28"/>
        </w:rPr>
        <w:t xml:space="preserve"> el valor  del </w:t>
      </w:r>
      <w:r w:rsidR="00996183">
        <w:rPr>
          <w:rFonts w:ascii="Arial" w:hAnsi="Arial" w:cs="Arial"/>
          <w:color w:val="000000" w:themeColor="text1"/>
          <w:sz w:val="28"/>
          <w:szCs w:val="28"/>
        </w:rPr>
        <w:t>inmueble</w:t>
      </w:r>
      <w:r w:rsidR="00140F5E">
        <w:rPr>
          <w:rFonts w:ascii="Arial" w:hAnsi="Arial" w:cs="Arial"/>
          <w:color w:val="000000" w:themeColor="text1"/>
          <w:sz w:val="28"/>
          <w:szCs w:val="28"/>
        </w:rPr>
        <w:t xml:space="preserve">, </w:t>
      </w:r>
      <w:r w:rsidR="00140F5E">
        <w:rPr>
          <w:rFonts w:ascii="Arial" w:hAnsi="Arial" w:cs="Arial"/>
          <w:color w:val="000000" w:themeColor="text1"/>
          <w:sz w:val="28"/>
          <w:szCs w:val="28"/>
        </w:rPr>
        <w:lastRenderedPageBreak/>
        <w:t xml:space="preserve">especificar   el valor utilizado para cada ejercicio  determinado, la extensión territorial del </w:t>
      </w:r>
      <w:r w:rsidR="00996183">
        <w:rPr>
          <w:rFonts w:ascii="Arial" w:hAnsi="Arial" w:cs="Arial"/>
          <w:color w:val="000000" w:themeColor="text1"/>
          <w:sz w:val="28"/>
          <w:szCs w:val="28"/>
        </w:rPr>
        <w:t xml:space="preserve">inmueble y </w:t>
      </w:r>
      <w:r w:rsidR="00140F5E">
        <w:rPr>
          <w:rFonts w:ascii="Arial" w:hAnsi="Arial" w:cs="Arial"/>
          <w:color w:val="000000" w:themeColor="text1"/>
          <w:sz w:val="28"/>
          <w:szCs w:val="28"/>
        </w:rPr>
        <w:t xml:space="preserve"> el valor por metro cuadrado </w:t>
      </w:r>
      <w:r w:rsidR="00996183">
        <w:rPr>
          <w:rFonts w:ascii="Arial" w:hAnsi="Arial" w:cs="Arial"/>
          <w:color w:val="000000" w:themeColor="text1"/>
          <w:sz w:val="28"/>
          <w:szCs w:val="28"/>
        </w:rPr>
        <w:t xml:space="preserve"> ello </w:t>
      </w:r>
      <w:r w:rsidR="00140F5E">
        <w:rPr>
          <w:rFonts w:ascii="Arial" w:hAnsi="Arial" w:cs="Arial"/>
          <w:color w:val="000000" w:themeColor="text1"/>
          <w:sz w:val="28"/>
          <w:szCs w:val="28"/>
        </w:rPr>
        <w:t xml:space="preserve">para poder establecer con certeza </w:t>
      </w:r>
      <w:r w:rsidR="00996183">
        <w:rPr>
          <w:rFonts w:ascii="Arial" w:hAnsi="Arial" w:cs="Arial"/>
          <w:color w:val="000000" w:themeColor="text1"/>
          <w:sz w:val="28"/>
          <w:szCs w:val="28"/>
        </w:rPr>
        <w:t>dicho</w:t>
      </w:r>
      <w:r w:rsidR="00140F5E">
        <w:rPr>
          <w:rFonts w:ascii="Arial" w:hAnsi="Arial" w:cs="Arial"/>
          <w:color w:val="000000" w:themeColor="text1"/>
          <w:sz w:val="28"/>
          <w:szCs w:val="28"/>
        </w:rPr>
        <w:t xml:space="preserve"> valor catastral ya que al tratarse de un acto de liquidación la demandada debe  precisar con </w:t>
      </w:r>
      <w:r w:rsidR="00996183">
        <w:rPr>
          <w:rFonts w:ascii="Arial" w:hAnsi="Arial" w:cs="Arial"/>
          <w:color w:val="000000" w:themeColor="text1"/>
          <w:sz w:val="28"/>
          <w:szCs w:val="28"/>
        </w:rPr>
        <w:t>claridad</w:t>
      </w:r>
      <w:r w:rsidR="00140F5E">
        <w:rPr>
          <w:rFonts w:ascii="Arial" w:hAnsi="Arial" w:cs="Arial"/>
          <w:color w:val="000000" w:themeColor="text1"/>
          <w:sz w:val="28"/>
          <w:szCs w:val="28"/>
        </w:rPr>
        <w:t xml:space="preserve"> la forma en que se </w:t>
      </w:r>
      <w:r w:rsidR="00996183">
        <w:rPr>
          <w:rFonts w:ascii="Arial" w:hAnsi="Arial" w:cs="Arial"/>
          <w:color w:val="000000" w:themeColor="text1"/>
          <w:sz w:val="28"/>
          <w:szCs w:val="28"/>
        </w:rPr>
        <w:t>fijó</w:t>
      </w:r>
      <w:r w:rsidR="00140F5E">
        <w:rPr>
          <w:rFonts w:ascii="Arial" w:hAnsi="Arial" w:cs="Arial"/>
          <w:color w:val="000000" w:themeColor="text1"/>
          <w:sz w:val="28"/>
          <w:szCs w:val="28"/>
        </w:rPr>
        <w:t xml:space="preserve"> dicho valor catastral.</w:t>
      </w:r>
    </w:p>
    <w:p w:rsidR="00CD5564" w:rsidRPr="00D93BF9" w:rsidRDefault="00CD5564" w:rsidP="00D93BF9">
      <w:pPr>
        <w:spacing w:line="360" w:lineRule="auto"/>
        <w:ind w:firstLine="708"/>
        <w:jc w:val="both"/>
        <w:rPr>
          <w:rFonts w:ascii="Arial" w:hAnsi="Arial" w:cs="Arial"/>
          <w:i/>
          <w:color w:val="000000" w:themeColor="text1"/>
        </w:rPr>
      </w:pPr>
      <w:r w:rsidRPr="00BF0BC7">
        <w:rPr>
          <w:rFonts w:ascii="Arial" w:hAnsi="Arial" w:cs="Arial"/>
          <w:sz w:val="28"/>
          <w:szCs w:val="28"/>
        </w:rPr>
        <w:t xml:space="preserve">De la transcripción que antecede se observa que la sentencia recurrida  ordena a la  demandada  dejar sin efecto </w:t>
      </w:r>
      <w:r>
        <w:rPr>
          <w:rFonts w:ascii="Arial" w:hAnsi="Arial" w:cs="Arial"/>
          <w:sz w:val="28"/>
          <w:szCs w:val="28"/>
        </w:rPr>
        <w:t xml:space="preserve">el </w:t>
      </w:r>
      <w:r w:rsidRPr="00BF0BC7">
        <w:rPr>
          <w:rFonts w:ascii="Arial" w:hAnsi="Arial" w:cs="Arial"/>
          <w:sz w:val="28"/>
          <w:szCs w:val="28"/>
        </w:rPr>
        <w:t xml:space="preserve"> acto impugnado</w:t>
      </w:r>
      <w:r>
        <w:rPr>
          <w:rFonts w:ascii="Arial" w:hAnsi="Arial" w:cs="Arial"/>
          <w:sz w:val="28"/>
          <w:szCs w:val="28"/>
        </w:rPr>
        <w:t xml:space="preserve">, asimismo que emita otra resolución observando los lineamientos y procedimientos que ahí especifica de manera puntual y </w:t>
      </w:r>
      <w:r w:rsidRPr="00BF0BC7">
        <w:rPr>
          <w:rFonts w:ascii="Arial" w:hAnsi="Arial" w:cs="Arial"/>
          <w:sz w:val="28"/>
          <w:szCs w:val="28"/>
        </w:rPr>
        <w:t xml:space="preserve"> una vez agotado ese trámite </w:t>
      </w:r>
      <w:r>
        <w:rPr>
          <w:rFonts w:ascii="Arial" w:hAnsi="Arial" w:cs="Arial"/>
          <w:sz w:val="28"/>
          <w:szCs w:val="28"/>
        </w:rPr>
        <w:t xml:space="preserve">  </w:t>
      </w:r>
      <w:r w:rsidRPr="00BF0BC7">
        <w:rPr>
          <w:rFonts w:ascii="Arial" w:hAnsi="Arial" w:cs="Arial"/>
          <w:sz w:val="28"/>
          <w:szCs w:val="28"/>
        </w:rPr>
        <w:t>resuelva lo procedente en una resolución fundada y motivada.</w:t>
      </w:r>
    </w:p>
    <w:p w:rsidR="00CD5564" w:rsidRPr="00BF0BC7" w:rsidRDefault="00CD5564" w:rsidP="00CD5564">
      <w:pPr>
        <w:spacing w:line="360" w:lineRule="auto"/>
        <w:ind w:firstLine="708"/>
        <w:jc w:val="both"/>
        <w:rPr>
          <w:rFonts w:ascii="Arial" w:hAnsi="Arial" w:cs="Arial"/>
          <w:sz w:val="28"/>
          <w:szCs w:val="28"/>
        </w:rPr>
      </w:pPr>
      <w:r w:rsidRPr="00BF0BC7">
        <w:rPr>
          <w:rFonts w:ascii="Arial" w:hAnsi="Arial" w:cs="Arial"/>
          <w:sz w:val="28"/>
          <w:szCs w:val="28"/>
        </w:rPr>
        <w:t xml:space="preserve"> Estos efectos que mandan reponer el procedimiento administrativo   no implican que en forma categórica se resuelva favorablemente  la petición de la parte actora, sino que proceda a efectuar el trámite que se le indica y</w:t>
      </w:r>
      <w:r>
        <w:rPr>
          <w:rFonts w:ascii="Arial" w:hAnsi="Arial" w:cs="Arial"/>
          <w:sz w:val="28"/>
          <w:szCs w:val="28"/>
        </w:rPr>
        <w:t xml:space="preserve"> que</w:t>
      </w:r>
      <w:r w:rsidRPr="00BF0BC7">
        <w:rPr>
          <w:rFonts w:ascii="Arial" w:hAnsi="Arial" w:cs="Arial"/>
          <w:sz w:val="28"/>
          <w:szCs w:val="28"/>
        </w:rPr>
        <w:t xml:space="preserve"> una vez realizado, se pronuncie conforme a  derecho proceda.</w:t>
      </w:r>
    </w:p>
    <w:p w:rsidR="00CD5564" w:rsidRDefault="00CD5564" w:rsidP="00CD5564">
      <w:pPr>
        <w:spacing w:line="360" w:lineRule="auto"/>
        <w:ind w:firstLine="708"/>
        <w:jc w:val="both"/>
        <w:rPr>
          <w:rFonts w:ascii="Arial" w:hAnsi="Arial" w:cs="Arial"/>
          <w:sz w:val="28"/>
          <w:szCs w:val="28"/>
        </w:rPr>
      </w:pPr>
      <w:r w:rsidRPr="00BF0BC7">
        <w:rPr>
          <w:rFonts w:ascii="Arial" w:hAnsi="Arial" w:cs="Arial"/>
          <w:sz w:val="28"/>
          <w:szCs w:val="28"/>
        </w:rPr>
        <w:t xml:space="preserve">Evidentemente la Sala A quo  no emitió pronunciamiento alguno que implicara la declaración de un derecho ni la inexigibilidad de una obligación, en la medida en que no resolvió la pretensión planteada en el juicio </w:t>
      </w:r>
      <w:proofErr w:type="gramStart"/>
      <w:r w:rsidRPr="00BF0BC7">
        <w:rPr>
          <w:rFonts w:ascii="Arial" w:hAnsi="Arial" w:cs="Arial"/>
          <w:sz w:val="28"/>
          <w:szCs w:val="28"/>
        </w:rPr>
        <w:t>dada</w:t>
      </w:r>
      <w:proofErr w:type="gramEnd"/>
      <w:r w:rsidRPr="00BF0BC7">
        <w:rPr>
          <w:rFonts w:ascii="Arial" w:hAnsi="Arial" w:cs="Arial"/>
          <w:sz w:val="28"/>
          <w:szCs w:val="28"/>
        </w:rPr>
        <w:t xml:space="preserve"> la violación formal que motivó la nulidad.</w:t>
      </w:r>
      <w:r>
        <w:rPr>
          <w:rFonts w:ascii="Arial" w:hAnsi="Arial" w:cs="Arial"/>
          <w:sz w:val="28"/>
          <w:szCs w:val="28"/>
        </w:rPr>
        <w:t xml:space="preserve"> No es una  resolución que ponga fin a una demanda o petición (causa </w:t>
      </w:r>
      <w:proofErr w:type="spellStart"/>
      <w:r>
        <w:rPr>
          <w:rFonts w:ascii="Arial" w:hAnsi="Arial" w:cs="Arial"/>
          <w:sz w:val="28"/>
          <w:szCs w:val="28"/>
        </w:rPr>
        <w:t>petendi</w:t>
      </w:r>
      <w:proofErr w:type="spellEnd"/>
      <w:r>
        <w:rPr>
          <w:rFonts w:ascii="Arial" w:hAnsi="Arial" w:cs="Arial"/>
          <w:sz w:val="28"/>
          <w:szCs w:val="28"/>
        </w:rPr>
        <w:t>) sometida a la potestad jurisdiccional.</w:t>
      </w:r>
    </w:p>
    <w:p w:rsidR="00CD5564" w:rsidRDefault="00CD5564" w:rsidP="00CD5564">
      <w:pPr>
        <w:spacing w:line="360" w:lineRule="auto"/>
        <w:ind w:firstLine="708"/>
        <w:jc w:val="both"/>
        <w:rPr>
          <w:rFonts w:ascii="Arial" w:hAnsi="Arial" w:cs="Arial"/>
          <w:sz w:val="28"/>
          <w:szCs w:val="28"/>
        </w:rPr>
      </w:pPr>
      <w:r>
        <w:rPr>
          <w:rFonts w:ascii="Arial" w:hAnsi="Arial" w:cs="Arial"/>
          <w:sz w:val="28"/>
          <w:szCs w:val="28"/>
        </w:rPr>
        <w:t>El alcance de la nulidad absoluta y nulidad para efectos en el juicio contencioso administrativo, depende de la naturaleza de la resolución anulada y de los vicios que originaron la anulación.</w:t>
      </w:r>
    </w:p>
    <w:p w:rsidR="004372AA" w:rsidRDefault="00CD5564" w:rsidP="00CD5564">
      <w:pPr>
        <w:spacing w:line="360" w:lineRule="auto"/>
        <w:ind w:firstLine="708"/>
        <w:jc w:val="both"/>
        <w:rPr>
          <w:rFonts w:ascii="Arial" w:hAnsi="Arial" w:cs="Arial"/>
          <w:sz w:val="28"/>
          <w:szCs w:val="28"/>
        </w:rPr>
      </w:pPr>
      <w:r w:rsidRPr="00BF0BC7">
        <w:rPr>
          <w:rFonts w:ascii="Arial" w:hAnsi="Arial" w:cs="Arial"/>
          <w:sz w:val="28"/>
          <w:szCs w:val="28"/>
        </w:rPr>
        <w:t xml:space="preserve">La jurisprudencia número 2a./J. 150/2010 de la Segunda Sala de la Suprema Corte de Justicia de la Nación, </w:t>
      </w:r>
      <w:r>
        <w:rPr>
          <w:rFonts w:ascii="Arial" w:hAnsi="Arial" w:cs="Arial"/>
          <w:sz w:val="28"/>
          <w:szCs w:val="28"/>
        </w:rPr>
        <w:t>ha establecido</w:t>
      </w:r>
      <w:r w:rsidRPr="00BF0BC7">
        <w:rPr>
          <w:rFonts w:ascii="Arial" w:hAnsi="Arial" w:cs="Arial"/>
          <w:sz w:val="28"/>
          <w:szCs w:val="28"/>
        </w:rPr>
        <w:t xml:space="preserve"> que dado el carácter excepcional de un recurso como el que nos ocupa, que tiene requisitos de procedencia, es</w:t>
      </w:r>
      <w:r>
        <w:rPr>
          <w:rFonts w:ascii="Arial" w:hAnsi="Arial" w:cs="Arial"/>
          <w:sz w:val="28"/>
          <w:szCs w:val="28"/>
        </w:rPr>
        <w:t>t</w:t>
      </w:r>
      <w:r w:rsidRPr="00BF0BC7">
        <w:rPr>
          <w:rFonts w:ascii="Arial" w:hAnsi="Arial" w:cs="Arial"/>
          <w:sz w:val="28"/>
          <w:szCs w:val="28"/>
        </w:rPr>
        <w:t xml:space="preserve">e medio de </w:t>
      </w:r>
      <w:r w:rsidRPr="00BF0BC7">
        <w:rPr>
          <w:rFonts w:ascii="Arial" w:hAnsi="Arial" w:cs="Arial"/>
          <w:sz w:val="28"/>
          <w:szCs w:val="28"/>
        </w:rPr>
        <w:lastRenderedPageBreak/>
        <w:t xml:space="preserve">defensa es improcedente contra las sentencias que sólo declaren la nulidad </w:t>
      </w:r>
      <w:r w:rsidR="001A31FD">
        <w:rPr>
          <w:rFonts w:ascii="Arial" w:hAnsi="Arial" w:cs="Arial"/>
          <w:sz w:val="28"/>
          <w:szCs w:val="28"/>
        </w:rPr>
        <w:t xml:space="preserve">para efectos </w:t>
      </w:r>
      <w:r w:rsidRPr="00BF0BC7">
        <w:rPr>
          <w:rFonts w:ascii="Arial" w:hAnsi="Arial" w:cs="Arial"/>
          <w:sz w:val="28"/>
          <w:szCs w:val="28"/>
        </w:rPr>
        <w:t>del acto administrativo impugnado</w:t>
      </w:r>
      <w:r>
        <w:rPr>
          <w:rFonts w:ascii="Arial" w:hAnsi="Arial" w:cs="Arial"/>
          <w:sz w:val="28"/>
          <w:szCs w:val="28"/>
        </w:rPr>
        <w:t xml:space="preserve"> y</w:t>
      </w:r>
      <w:r w:rsidRPr="00BF0BC7">
        <w:rPr>
          <w:rFonts w:ascii="Arial" w:hAnsi="Arial" w:cs="Arial"/>
          <w:sz w:val="28"/>
          <w:szCs w:val="28"/>
        </w:rPr>
        <w:t xml:space="preserve">  que no resuelven sobre el fondo de la pretensión planteada; por lo que no es menester una revisión posterior, al ser previsible que sólo se redundaría en lo resuelto. </w:t>
      </w:r>
    </w:p>
    <w:p w:rsidR="004372AA" w:rsidRDefault="004372AA" w:rsidP="00CD5564">
      <w:pPr>
        <w:spacing w:line="360" w:lineRule="auto"/>
        <w:ind w:firstLine="708"/>
        <w:jc w:val="both"/>
        <w:rPr>
          <w:rFonts w:ascii="Arial" w:hAnsi="Arial" w:cs="Arial"/>
          <w:sz w:val="28"/>
          <w:szCs w:val="28"/>
        </w:rPr>
      </w:pPr>
      <w:r>
        <w:rPr>
          <w:rFonts w:ascii="Arial" w:hAnsi="Arial" w:cs="Arial"/>
          <w:sz w:val="28"/>
          <w:szCs w:val="28"/>
        </w:rPr>
        <w:t>Por identidad jurídica substancial resulta aplicable la siguiente Tesis:</w:t>
      </w:r>
    </w:p>
    <w:p w:rsidR="000B61DF" w:rsidRPr="000B61DF" w:rsidRDefault="000B61DF" w:rsidP="000B61DF">
      <w:pPr>
        <w:spacing w:line="240" w:lineRule="auto"/>
        <w:ind w:firstLine="708"/>
        <w:jc w:val="both"/>
        <w:rPr>
          <w:rFonts w:ascii="Arial" w:hAnsi="Arial" w:cs="Arial"/>
          <w:i/>
        </w:rPr>
      </w:pPr>
      <w:r w:rsidRPr="000B61DF">
        <w:rPr>
          <w:rFonts w:ascii="Arial" w:hAnsi="Arial" w:cs="Arial"/>
          <w:i/>
        </w:rPr>
        <w:t>Suprema Corte de Justicia de la Nación</w:t>
      </w:r>
    </w:p>
    <w:p w:rsidR="000B61DF" w:rsidRPr="000B61DF" w:rsidRDefault="000B61DF" w:rsidP="000B61DF">
      <w:pPr>
        <w:spacing w:line="240" w:lineRule="auto"/>
        <w:ind w:firstLine="708"/>
        <w:jc w:val="both"/>
        <w:rPr>
          <w:rFonts w:ascii="Arial" w:hAnsi="Arial" w:cs="Arial"/>
          <w:i/>
        </w:rPr>
      </w:pPr>
      <w:r w:rsidRPr="000B61DF">
        <w:rPr>
          <w:rFonts w:ascii="Arial" w:hAnsi="Arial" w:cs="Arial"/>
          <w:i/>
        </w:rPr>
        <w:t>Registro digital: 2012259</w:t>
      </w:r>
    </w:p>
    <w:p w:rsidR="000B61DF" w:rsidRPr="000B61DF" w:rsidRDefault="000B61DF" w:rsidP="000B61DF">
      <w:pPr>
        <w:spacing w:line="240" w:lineRule="auto"/>
        <w:ind w:firstLine="708"/>
        <w:jc w:val="both"/>
        <w:rPr>
          <w:rFonts w:ascii="Arial" w:hAnsi="Arial" w:cs="Arial"/>
          <w:i/>
        </w:rPr>
      </w:pPr>
      <w:r w:rsidRPr="000B61DF">
        <w:rPr>
          <w:rFonts w:ascii="Arial" w:hAnsi="Arial" w:cs="Arial"/>
          <w:i/>
        </w:rPr>
        <w:t>Jurisprudencia</w:t>
      </w:r>
    </w:p>
    <w:p w:rsidR="000B61DF" w:rsidRPr="000B61DF" w:rsidRDefault="000B61DF" w:rsidP="000B61DF">
      <w:pPr>
        <w:spacing w:line="240" w:lineRule="auto"/>
        <w:ind w:firstLine="708"/>
        <w:jc w:val="both"/>
        <w:rPr>
          <w:rFonts w:ascii="Arial" w:hAnsi="Arial" w:cs="Arial"/>
          <w:i/>
        </w:rPr>
      </w:pPr>
      <w:r w:rsidRPr="000B61DF">
        <w:rPr>
          <w:rFonts w:ascii="Arial" w:hAnsi="Arial" w:cs="Arial"/>
          <w:i/>
        </w:rPr>
        <w:t>Materias(s): Administrativa</w:t>
      </w:r>
    </w:p>
    <w:p w:rsidR="000B61DF" w:rsidRPr="000B61DF" w:rsidRDefault="000B61DF" w:rsidP="000B61DF">
      <w:pPr>
        <w:spacing w:line="240" w:lineRule="auto"/>
        <w:ind w:firstLine="708"/>
        <w:jc w:val="both"/>
        <w:rPr>
          <w:rFonts w:ascii="Arial" w:hAnsi="Arial" w:cs="Arial"/>
          <w:i/>
        </w:rPr>
      </w:pPr>
      <w:r w:rsidRPr="000B61DF">
        <w:rPr>
          <w:rFonts w:ascii="Arial" w:hAnsi="Arial" w:cs="Arial"/>
          <w:i/>
        </w:rPr>
        <w:t>Décima Época</w:t>
      </w:r>
    </w:p>
    <w:p w:rsidR="000B61DF" w:rsidRPr="000B61DF" w:rsidRDefault="000B61DF" w:rsidP="000B61DF">
      <w:pPr>
        <w:spacing w:line="240" w:lineRule="auto"/>
        <w:ind w:firstLine="708"/>
        <w:jc w:val="both"/>
        <w:rPr>
          <w:rFonts w:ascii="Arial" w:hAnsi="Arial" w:cs="Arial"/>
          <w:i/>
        </w:rPr>
      </w:pPr>
      <w:r w:rsidRPr="000B61DF">
        <w:rPr>
          <w:rFonts w:ascii="Arial" w:hAnsi="Arial" w:cs="Arial"/>
          <w:i/>
        </w:rPr>
        <w:t>Instancia: Tribunales Colegiados de Circuito</w:t>
      </w:r>
    </w:p>
    <w:p w:rsidR="000B61DF" w:rsidRPr="000B61DF" w:rsidRDefault="000B61DF" w:rsidP="000B61DF">
      <w:pPr>
        <w:spacing w:line="240" w:lineRule="auto"/>
        <w:ind w:firstLine="708"/>
        <w:jc w:val="both"/>
        <w:rPr>
          <w:rFonts w:ascii="Arial" w:hAnsi="Arial" w:cs="Arial"/>
          <w:i/>
        </w:rPr>
      </w:pPr>
      <w:r w:rsidRPr="000B61DF">
        <w:rPr>
          <w:rFonts w:ascii="Arial" w:hAnsi="Arial" w:cs="Arial"/>
          <w:i/>
        </w:rPr>
        <w:t>Fuente: Gaceta del Semanario Judicial de la Federación</w:t>
      </w:r>
    </w:p>
    <w:p w:rsidR="000B61DF" w:rsidRPr="000B61DF" w:rsidRDefault="000B61DF" w:rsidP="000B61DF">
      <w:pPr>
        <w:spacing w:line="240" w:lineRule="auto"/>
        <w:ind w:firstLine="708"/>
        <w:jc w:val="both"/>
        <w:rPr>
          <w:rFonts w:ascii="Arial" w:hAnsi="Arial" w:cs="Arial"/>
          <w:i/>
        </w:rPr>
      </w:pPr>
      <w:r w:rsidRPr="000B61DF">
        <w:rPr>
          <w:rFonts w:ascii="Arial" w:hAnsi="Arial" w:cs="Arial"/>
          <w:i/>
        </w:rPr>
        <w:t>Tomo: Libro 33, Agosto de 2016 Tomo IV</w:t>
      </w:r>
    </w:p>
    <w:p w:rsidR="000B61DF" w:rsidRPr="000B61DF" w:rsidRDefault="000B61DF" w:rsidP="000B61DF">
      <w:pPr>
        <w:spacing w:line="240" w:lineRule="auto"/>
        <w:ind w:firstLine="708"/>
        <w:jc w:val="both"/>
        <w:rPr>
          <w:rFonts w:ascii="Arial" w:hAnsi="Arial" w:cs="Arial"/>
          <w:i/>
        </w:rPr>
      </w:pPr>
      <w:r w:rsidRPr="000B61DF">
        <w:rPr>
          <w:rFonts w:ascii="Arial" w:hAnsi="Arial" w:cs="Arial"/>
          <w:i/>
        </w:rPr>
        <w:t>Tesis: I.1o.A. J/12 (10a.)</w:t>
      </w:r>
    </w:p>
    <w:p w:rsidR="000B61DF" w:rsidRPr="000B61DF" w:rsidRDefault="001A31FD" w:rsidP="000B61DF">
      <w:pPr>
        <w:spacing w:line="240" w:lineRule="auto"/>
        <w:ind w:firstLine="708"/>
        <w:jc w:val="both"/>
        <w:rPr>
          <w:rFonts w:ascii="Arial" w:hAnsi="Arial" w:cs="Arial"/>
          <w:i/>
        </w:rPr>
      </w:pPr>
      <w:r>
        <w:rPr>
          <w:rFonts w:ascii="Arial" w:hAnsi="Arial" w:cs="Arial"/>
          <w:i/>
        </w:rPr>
        <w:t xml:space="preserve">Página: </w:t>
      </w:r>
      <w:r w:rsidR="000B61DF" w:rsidRPr="000B61DF">
        <w:rPr>
          <w:rFonts w:ascii="Arial" w:hAnsi="Arial" w:cs="Arial"/>
          <w:i/>
        </w:rPr>
        <w:t>2444</w:t>
      </w:r>
    </w:p>
    <w:p w:rsidR="00523CB6" w:rsidRDefault="00523CB6" w:rsidP="000B61DF">
      <w:pPr>
        <w:spacing w:line="360" w:lineRule="auto"/>
        <w:ind w:firstLine="708"/>
        <w:jc w:val="both"/>
        <w:rPr>
          <w:rFonts w:ascii="Arial" w:hAnsi="Arial" w:cs="Arial"/>
          <w:b/>
          <w:sz w:val="28"/>
          <w:szCs w:val="28"/>
        </w:rPr>
      </w:pPr>
    </w:p>
    <w:p w:rsidR="000B61DF" w:rsidRDefault="000B61DF" w:rsidP="000B61DF">
      <w:pPr>
        <w:spacing w:line="360" w:lineRule="auto"/>
        <w:ind w:firstLine="708"/>
        <w:jc w:val="both"/>
        <w:rPr>
          <w:rFonts w:ascii="Arial" w:hAnsi="Arial" w:cs="Arial"/>
          <w:i/>
        </w:rPr>
      </w:pPr>
      <w:r w:rsidRPr="00D93BF9">
        <w:rPr>
          <w:rFonts w:ascii="Arial" w:hAnsi="Arial" w:cs="Arial"/>
          <w:b/>
          <w:sz w:val="28"/>
          <w:szCs w:val="28"/>
        </w:rPr>
        <w:t>“</w:t>
      </w:r>
      <w:r w:rsidRPr="00D93BF9">
        <w:rPr>
          <w:rFonts w:ascii="Arial" w:hAnsi="Arial" w:cs="Arial"/>
          <w:b/>
          <w:i/>
        </w:rPr>
        <w:t>RECURSO DE REVISIÓN EN EL JUICIO CONTENCIOSO ADMINISTRATIVO. ES IMPROCEDENTE EN AQUELLOS CASOS EN QUE EL VICIO QUE ORIGINÓ LA NULIDAD DEL ACTO IMPUGNADO DEBE SER SUBSANADO POR LA AUTORIDAD DEMANDADA COMO CONDICIÓN PARA EMITIR UN PRONUNCIAMIENTO DE FONDO</w:t>
      </w:r>
      <w:r w:rsidRPr="000B61DF">
        <w:rPr>
          <w:rFonts w:ascii="Arial" w:hAnsi="Arial" w:cs="Arial"/>
          <w:i/>
        </w:rPr>
        <w:t>.</w:t>
      </w:r>
      <w:r>
        <w:rPr>
          <w:rFonts w:ascii="Arial" w:hAnsi="Arial" w:cs="Arial"/>
          <w:i/>
        </w:rPr>
        <w:t xml:space="preserve">- </w:t>
      </w:r>
      <w:r w:rsidRPr="000B61DF">
        <w:rPr>
          <w:rFonts w:ascii="Arial" w:hAnsi="Arial" w:cs="Arial"/>
          <w:i/>
        </w:rPr>
        <w:t xml:space="preserve">Mediante las jurisprudencias 2a./J. 150/2010 y 2a./J. 88/2011, la Segunda Sala de la Suprema Corte de Justicia de la Nación determinó que el recurso de revisión previsto en la Ley Federal de Procedimiento Contencioso Administrativo es improcedente contra las sentencias en que el vicio de ilegalidad que sustentó la declaratoria de nulidad de la resolución administrativa impugnada sea estrictamente formal y, por ende, no se hubiera realizado un análisis sobre la existencia de un derecho a la exigibilidad de una obligación. Con relación a dicho tópico, el Pleno en Materia Administrativa del Primer Circuito en la jurisprudencia PC.I.A. J/59 A (10a.) decidió que el criterio </w:t>
      </w:r>
      <w:r w:rsidRPr="000B61DF">
        <w:rPr>
          <w:rFonts w:ascii="Arial" w:hAnsi="Arial" w:cs="Arial"/>
          <w:i/>
        </w:rPr>
        <w:lastRenderedPageBreak/>
        <w:t>referido también resulta aplicable al recurso de revisión contencioso administrativo previsto en la Ley Orgánica del Tribunal de lo Contencioso Administrativo del Distrito Federal. En ese orden de ideas, este órgano judicial estima que esa causa de improcedencia se actualiza en aquellos casos cuando con motivo de la anulación del acto combatido la autoridad demandada quede sujeta a subsanar alguna irregularidad en la propia resolución o en el procedimiento que le dio origen como condición para estar en aptitud de emitir un pronunciamiento de fondo, pues ello es reflejo de que no se analizó la pretensión material del actor, sino que se detectó un vicio que imposibilitó su examen.</w:t>
      </w:r>
      <w:r>
        <w:rPr>
          <w:rFonts w:ascii="Arial" w:hAnsi="Arial" w:cs="Arial"/>
          <w:i/>
        </w:rPr>
        <w:t>”</w:t>
      </w:r>
    </w:p>
    <w:p w:rsidR="006C139A" w:rsidRPr="006C139A" w:rsidRDefault="006C139A" w:rsidP="000B61DF">
      <w:pPr>
        <w:spacing w:line="360" w:lineRule="auto"/>
        <w:ind w:firstLine="708"/>
        <w:jc w:val="both"/>
        <w:rPr>
          <w:rFonts w:ascii="Arial" w:hAnsi="Arial" w:cs="Arial"/>
          <w:sz w:val="28"/>
          <w:szCs w:val="28"/>
        </w:rPr>
      </w:pPr>
      <w:r w:rsidRPr="006C139A">
        <w:rPr>
          <w:rFonts w:ascii="Arial" w:hAnsi="Arial" w:cs="Arial"/>
          <w:sz w:val="28"/>
          <w:szCs w:val="28"/>
        </w:rPr>
        <w:t xml:space="preserve">También resulta </w:t>
      </w:r>
      <w:r>
        <w:rPr>
          <w:rFonts w:ascii="Arial" w:hAnsi="Arial" w:cs="Arial"/>
          <w:sz w:val="28"/>
          <w:szCs w:val="28"/>
        </w:rPr>
        <w:t xml:space="preserve"> de oportuna aplicación la Tesis que enseguida se transcribe:</w:t>
      </w:r>
    </w:p>
    <w:p w:rsidR="00EB0689" w:rsidRPr="00EB0689" w:rsidRDefault="00EB0689" w:rsidP="00EB0689">
      <w:pPr>
        <w:spacing w:line="240" w:lineRule="auto"/>
        <w:ind w:firstLine="708"/>
        <w:jc w:val="both"/>
        <w:rPr>
          <w:rFonts w:ascii="Arial" w:hAnsi="Arial" w:cs="Arial"/>
          <w:i/>
        </w:rPr>
      </w:pPr>
      <w:r w:rsidRPr="00EB0689">
        <w:rPr>
          <w:rFonts w:ascii="Arial" w:hAnsi="Arial" w:cs="Arial"/>
          <w:i/>
        </w:rPr>
        <w:t>Suprema Corte de Justicia de la Nación</w:t>
      </w:r>
    </w:p>
    <w:p w:rsidR="00EB0689" w:rsidRPr="00EB0689" w:rsidRDefault="00EB0689" w:rsidP="00EB0689">
      <w:pPr>
        <w:spacing w:line="240" w:lineRule="auto"/>
        <w:ind w:firstLine="708"/>
        <w:jc w:val="both"/>
        <w:rPr>
          <w:rFonts w:ascii="Arial" w:hAnsi="Arial" w:cs="Arial"/>
          <w:i/>
        </w:rPr>
      </w:pPr>
      <w:r w:rsidRPr="00EB0689">
        <w:rPr>
          <w:rFonts w:ascii="Arial" w:hAnsi="Arial" w:cs="Arial"/>
          <w:i/>
        </w:rPr>
        <w:t>Registro digital: 2012735</w:t>
      </w:r>
    </w:p>
    <w:p w:rsidR="00EB0689" w:rsidRPr="00EB0689" w:rsidRDefault="00EB0689" w:rsidP="00EB0689">
      <w:pPr>
        <w:spacing w:line="240" w:lineRule="auto"/>
        <w:ind w:firstLine="708"/>
        <w:jc w:val="both"/>
        <w:rPr>
          <w:rFonts w:ascii="Arial" w:hAnsi="Arial" w:cs="Arial"/>
          <w:i/>
        </w:rPr>
      </w:pPr>
      <w:r w:rsidRPr="00EB0689">
        <w:rPr>
          <w:rFonts w:ascii="Arial" w:hAnsi="Arial" w:cs="Arial"/>
          <w:i/>
        </w:rPr>
        <w:t>Jurisprudencia</w:t>
      </w:r>
    </w:p>
    <w:p w:rsidR="00EB0689" w:rsidRPr="00EB0689" w:rsidRDefault="00EB0689" w:rsidP="00EB0689">
      <w:pPr>
        <w:spacing w:line="240" w:lineRule="auto"/>
        <w:ind w:firstLine="708"/>
        <w:jc w:val="both"/>
        <w:rPr>
          <w:rFonts w:ascii="Arial" w:hAnsi="Arial" w:cs="Arial"/>
          <w:i/>
        </w:rPr>
      </w:pPr>
      <w:r w:rsidRPr="00EB0689">
        <w:rPr>
          <w:rFonts w:ascii="Arial" w:hAnsi="Arial" w:cs="Arial"/>
          <w:i/>
        </w:rPr>
        <w:t>Materias(s): Administrativa</w:t>
      </w:r>
    </w:p>
    <w:p w:rsidR="00EB0689" w:rsidRPr="00EB0689" w:rsidRDefault="00EB0689" w:rsidP="00EB0689">
      <w:pPr>
        <w:spacing w:line="240" w:lineRule="auto"/>
        <w:ind w:firstLine="708"/>
        <w:jc w:val="both"/>
        <w:rPr>
          <w:rFonts w:ascii="Arial" w:hAnsi="Arial" w:cs="Arial"/>
          <w:i/>
        </w:rPr>
      </w:pPr>
      <w:r w:rsidRPr="00EB0689">
        <w:rPr>
          <w:rFonts w:ascii="Arial" w:hAnsi="Arial" w:cs="Arial"/>
          <w:i/>
        </w:rPr>
        <w:t>Décima Época</w:t>
      </w:r>
    </w:p>
    <w:p w:rsidR="00EB0689" w:rsidRPr="00EB0689" w:rsidRDefault="00EB0689" w:rsidP="00EB0689">
      <w:pPr>
        <w:spacing w:line="240" w:lineRule="auto"/>
        <w:ind w:firstLine="708"/>
        <w:jc w:val="both"/>
        <w:rPr>
          <w:rFonts w:ascii="Arial" w:hAnsi="Arial" w:cs="Arial"/>
          <w:i/>
        </w:rPr>
      </w:pPr>
      <w:r w:rsidRPr="00EB0689">
        <w:rPr>
          <w:rFonts w:ascii="Arial" w:hAnsi="Arial" w:cs="Arial"/>
          <w:i/>
        </w:rPr>
        <w:t>Instancia: Tribunales Colegiados de Circuito</w:t>
      </w:r>
    </w:p>
    <w:p w:rsidR="00EB0689" w:rsidRPr="00EB0689" w:rsidRDefault="00EB0689" w:rsidP="00EB0689">
      <w:pPr>
        <w:spacing w:line="240" w:lineRule="auto"/>
        <w:ind w:firstLine="708"/>
        <w:jc w:val="both"/>
        <w:rPr>
          <w:rFonts w:ascii="Arial" w:hAnsi="Arial" w:cs="Arial"/>
          <w:i/>
        </w:rPr>
      </w:pPr>
      <w:r w:rsidRPr="00EB0689">
        <w:rPr>
          <w:rFonts w:ascii="Arial" w:hAnsi="Arial" w:cs="Arial"/>
          <w:i/>
        </w:rPr>
        <w:t>Fuente: Gaceta del Semanario Judicial de la Federación</w:t>
      </w:r>
    </w:p>
    <w:p w:rsidR="00EB0689" w:rsidRPr="00EB0689" w:rsidRDefault="00EB0689" w:rsidP="00EB0689">
      <w:pPr>
        <w:spacing w:line="240" w:lineRule="auto"/>
        <w:ind w:firstLine="708"/>
        <w:jc w:val="both"/>
        <w:rPr>
          <w:rFonts w:ascii="Arial" w:hAnsi="Arial" w:cs="Arial"/>
          <w:i/>
        </w:rPr>
      </w:pPr>
      <w:r w:rsidRPr="00EB0689">
        <w:rPr>
          <w:rFonts w:ascii="Arial" w:hAnsi="Arial" w:cs="Arial"/>
          <w:i/>
        </w:rPr>
        <w:t>Tomo: Libro 35, Octubre de 2016 Tomo IV</w:t>
      </w:r>
    </w:p>
    <w:p w:rsidR="00EB0689" w:rsidRPr="00EB0689" w:rsidRDefault="00EB0689" w:rsidP="00EB0689">
      <w:pPr>
        <w:spacing w:line="240" w:lineRule="auto"/>
        <w:ind w:firstLine="708"/>
        <w:jc w:val="both"/>
        <w:rPr>
          <w:rFonts w:ascii="Arial" w:hAnsi="Arial" w:cs="Arial"/>
          <w:i/>
        </w:rPr>
      </w:pPr>
      <w:r w:rsidRPr="00EB0689">
        <w:rPr>
          <w:rFonts w:ascii="Arial" w:hAnsi="Arial" w:cs="Arial"/>
          <w:i/>
        </w:rPr>
        <w:t>Tesis: I.18o.A. J/4 (10a.)</w:t>
      </w:r>
    </w:p>
    <w:p w:rsidR="00EB0689" w:rsidRPr="00EB0689" w:rsidRDefault="00EB0689" w:rsidP="00EB0689">
      <w:pPr>
        <w:spacing w:line="240" w:lineRule="auto"/>
        <w:ind w:firstLine="708"/>
        <w:jc w:val="both"/>
        <w:rPr>
          <w:rFonts w:ascii="Arial" w:hAnsi="Arial" w:cs="Arial"/>
          <w:i/>
        </w:rPr>
      </w:pPr>
      <w:r w:rsidRPr="00EB0689">
        <w:rPr>
          <w:rFonts w:ascii="Arial" w:hAnsi="Arial" w:cs="Arial"/>
          <w:i/>
        </w:rPr>
        <w:t>Página</w:t>
      </w:r>
      <w:proofErr w:type="gramStart"/>
      <w:r w:rsidRPr="00EB0689">
        <w:rPr>
          <w:rFonts w:ascii="Arial" w:hAnsi="Arial" w:cs="Arial"/>
          <w:i/>
        </w:rPr>
        <w:t>:  2647</w:t>
      </w:r>
      <w:proofErr w:type="gramEnd"/>
    </w:p>
    <w:p w:rsidR="00EB0689" w:rsidRDefault="00EB0689" w:rsidP="00F44464">
      <w:pPr>
        <w:ind w:firstLine="708"/>
        <w:jc w:val="both"/>
        <w:rPr>
          <w:rFonts w:ascii="Arial" w:hAnsi="Arial" w:cs="Arial"/>
        </w:rPr>
      </w:pPr>
      <w:r w:rsidRPr="00D93BF9">
        <w:rPr>
          <w:rFonts w:ascii="Arial" w:hAnsi="Arial" w:cs="Arial"/>
          <w:b/>
          <w:i/>
        </w:rPr>
        <w:t>REVISIÓN CONTENCIOSA ADMINISTRATIVA. EL RECURSO ES IMPROCEDENTE EN CONTRA DE LAS RESOLUCIONES DICTADAS EN APELACIÓN POR EL TRIBUNAL DE LO CONTENCIOSO ADMINISTRATIVO DEL DISTRITO FEDERAL (ACTUALMENTE CIUDAD DE MÉXICO) QUE NO SEAN DEFINITIVAS, POR NO RESOLVER EL JUICIO EN LO PRINCIPAL O NO DARLO POR CONCLUIDO</w:t>
      </w:r>
      <w:r w:rsidRPr="00EB0689">
        <w:rPr>
          <w:rFonts w:ascii="Arial" w:hAnsi="Arial" w:cs="Arial"/>
          <w:i/>
        </w:rPr>
        <w:t xml:space="preserve">.-  En el artículo 104, fracción III, de la Constitución Política de los Estados Unidos Mexicanos se prevé, entre otras cosas, que procede el recurso de revisión en contra de las resoluciones definitivas emitidas por los tribunales de justicia administrativa precisados en esa disposición, del cual conocerán los Tribunales Colegiados de Circuito. Por otra parte, respecto de la revisión en contra de las resoluciones del Tribunal de lo Contencioso Administrativo del Distrito Federal (actualmente Ciudad de México), el artículo 140 de su ley orgánica sólo dispone que serán recurribles los fallos que dicte la Sala Superior en apelación, sin precisar de qué tipo; sin embargo, la interpretación correlacionada de ese numeral con el artículo 128 de dicha ley orgánica y conforme con el precepto constitucional citado, permite colegir que "resolución definitiva" es aquella que resuelve el juicio en lo principal o que, sin resolverlo, lo da por concluido. </w:t>
      </w:r>
      <w:r w:rsidRPr="00EB0689">
        <w:rPr>
          <w:rFonts w:ascii="Arial" w:hAnsi="Arial" w:cs="Arial"/>
        </w:rPr>
        <w:t>Por tanto, cuando el fallo recurrido dictado en apelación no tiene esa naturaleza, el recurso es improcedente.</w:t>
      </w:r>
      <w:r>
        <w:rPr>
          <w:rFonts w:ascii="Arial" w:hAnsi="Arial" w:cs="Arial"/>
        </w:rPr>
        <w:t>”</w:t>
      </w:r>
    </w:p>
    <w:p w:rsidR="00523CB6" w:rsidRDefault="00523CB6" w:rsidP="00EB0689">
      <w:pPr>
        <w:spacing w:line="360" w:lineRule="auto"/>
        <w:ind w:firstLine="708"/>
        <w:jc w:val="both"/>
        <w:rPr>
          <w:rFonts w:ascii="Arial" w:hAnsi="Arial" w:cs="Arial"/>
          <w:sz w:val="28"/>
          <w:szCs w:val="28"/>
        </w:rPr>
      </w:pPr>
    </w:p>
    <w:p w:rsidR="00EB0689" w:rsidRPr="00EB0689" w:rsidRDefault="00EB0689" w:rsidP="00EB0689">
      <w:pPr>
        <w:spacing w:line="360" w:lineRule="auto"/>
        <w:ind w:firstLine="708"/>
        <w:jc w:val="both"/>
        <w:rPr>
          <w:rFonts w:ascii="Arial" w:hAnsi="Arial" w:cs="Arial"/>
          <w:sz w:val="28"/>
          <w:szCs w:val="28"/>
        </w:rPr>
      </w:pPr>
      <w:r>
        <w:rPr>
          <w:rFonts w:ascii="Arial" w:hAnsi="Arial" w:cs="Arial"/>
          <w:sz w:val="28"/>
          <w:szCs w:val="28"/>
        </w:rPr>
        <w:lastRenderedPageBreak/>
        <w:t>Los referidos criterios jurisprudenciales resultan aplicables al recurso de apelación en tanto que la revisión contenciosa administrativa y la revisión fiscal, son medios de impugnación extraordinarios previstos  en la fracción III del artículo 104 Constitucional.</w:t>
      </w:r>
    </w:p>
    <w:p w:rsidR="00CD5564" w:rsidRPr="00BF0BC7" w:rsidRDefault="00CD5564" w:rsidP="00EB0689">
      <w:pPr>
        <w:spacing w:line="360" w:lineRule="auto"/>
        <w:ind w:firstLine="708"/>
        <w:jc w:val="both"/>
        <w:rPr>
          <w:rFonts w:ascii="Arial" w:hAnsi="Arial" w:cs="Arial"/>
          <w:sz w:val="28"/>
          <w:szCs w:val="28"/>
        </w:rPr>
      </w:pPr>
      <w:r w:rsidRPr="004D6265">
        <w:rPr>
          <w:rFonts w:ascii="Arial" w:hAnsi="Arial" w:cs="Arial"/>
          <w:sz w:val="28"/>
          <w:szCs w:val="28"/>
        </w:rPr>
        <w:t>De igual forma, la Segunda Sala del Máximo Tribunal del país al resolver</w:t>
      </w:r>
      <w:r w:rsidRPr="00BF0BC7">
        <w:rPr>
          <w:rFonts w:ascii="Arial" w:hAnsi="Arial" w:cs="Arial"/>
          <w:sz w:val="28"/>
          <w:szCs w:val="28"/>
        </w:rPr>
        <w:t xml:space="preserve"> la contradicción de tesis 136/2011, reiteró que el recurso de revisión fiscal (que es similar en su esquema procesal a la apelación nuestra</w:t>
      </w:r>
      <w:r w:rsidR="00D93BF9">
        <w:rPr>
          <w:rFonts w:ascii="Arial" w:hAnsi="Arial" w:cs="Arial"/>
          <w:sz w:val="28"/>
          <w:szCs w:val="28"/>
        </w:rPr>
        <w:t>)</w:t>
      </w:r>
      <w:r w:rsidRPr="00BF0BC7">
        <w:rPr>
          <w:rFonts w:ascii="Arial" w:hAnsi="Arial" w:cs="Arial"/>
          <w:sz w:val="28"/>
          <w:szCs w:val="28"/>
        </w:rPr>
        <w:t xml:space="preserve"> es improcedente en los supuestos en que se advirtiera como en el caso, la inexistencia de  un deber o imperativo para la autoridad  en cuanto al obsequio de una prestación, </w:t>
      </w:r>
      <w:r w:rsidR="00244343">
        <w:rPr>
          <w:rFonts w:ascii="Arial" w:hAnsi="Arial" w:cs="Arial"/>
          <w:sz w:val="28"/>
          <w:szCs w:val="28"/>
        </w:rPr>
        <w:t>por</w:t>
      </w:r>
      <w:r w:rsidRPr="00BF0BC7">
        <w:rPr>
          <w:rFonts w:ascii="Arial" w:hAnsi="Arial" w:cs="Arial"/>
          <w:sz w:val="28"/>
          <w:szCs w:val="28"/>
        </w:rPr>
        <w:t xml:space="preserve"> la carencia de  fundamentación y motivación del acto impugnado, pues consideró que en ese tipo de sentencias no se emite pronunciamiento alguno que implique la declaración constitutiva o restrictiva de un derecho ni la inexigibilidad de una  obligación, toda vez que no resuelven respecto del contenido material de la pretensión planteada en el juicio contencioso, sino que solamente se limitan al análisis de</w:t>
      </w:r>
      <w:r>
        <w:rPr>
          <w:rFonts w:ascii="Arial" w:hAnsi="Arial" w:cs="Arial"/>
          <w:sz w:val="28"/>
          <w:szCs w:val="28"/>
        </w:rPr>
        <w:t xml:space="preserve"> </w:t>
      </w:r>
      <w:r w:rsidRPr="00BF0BC7">
        <w:rPr>
          <w:rFonts w:ascii="Arial" w:hAnsi="Arial" w:cs="Arial"/>
          <w:sz w:val="28"/>
          <w:szCs w:val="28"/>
        </w:rPr>
        <w:t>la posible carencia de determinad</w:t>
      </w:r>
      <w:r w:rsidR="00E467A8">
        <w:rPr>
          <w:rFonts w:ascii="Arial" w:hAnsi="Arial" w:cs="Arial"/>
          <w:sz w:val="28"/>
          <w:szCs w:val="28"/>
        </w:rPr>
        <w:t>o</w:t>
      </w:r>
      <w:r w:rsidRPr="00BF0BC7">
        <w:rPr>
          <w:rFonts w:ascii="Arial" w:hAnsi="Arial" w:cs="Arial"/>
          <w:sz w:val="28"/>
          <w:szCs w:val="28"/>
        </w:rPr>
        <w:t xml:space="preserve">s </w:t>
      </w:r>
      <w:r w:rsidR="00E467A8">
        <w:rPr>
          <w:rFonts w:ascii="Arial" w:hAnsi="Arial" w:cs="Arial"/>
          <w:sz w:val="28"/>
          <w:szCs w:val="28"/>
        </w:rPr>
        <w:t>requisitos</w:t>
      </w:r>
      <w:r w:rsidRPr="00BF0BC7">
        <w:rPr>
          <w:rFonts w:ascii="Arial" w:hAnsi="Arial" w:cs="Arial"/>
          <w:sz w:val="28"/>
          <w:szCs w:val="28"/>
        </w:rPr>
        <w:t xml:space="preserve"> elementales que debe revestir todo acto o procedimiento administrativo para ser legal</w:t>
      </w:r>
      <w:r w:rsidR="00E467A8">
        <w:rPr>
          <w:rFonts w:ascii="Arial" w:hAnsi="Arial" w:cs="Arial"/>
          <w:sz w:val="28"/>
          <w:szCs w:val="28"/>
        </w:rPr>
        <w:t xml:space="preserve"> y que corresponde subsanar a la autoridad demandada</w:t>
      </w:r>
      <w:r w:rsidRPr="00BF0BC7">
        <w:rPr>
          <w:rFonts w:ascii="Arial" w:hAnsi="Arial" w:cs="Arial"/>
          <w:sz w:val="28"/>
          <w:szCs w:val="28"/>
        </w:rPr>
        <w:t>.</w:t>
      </w:r>
    </w:p>
    <w:p w:rsidR="00CD5564" w:rsidRDefault="00CD5564" w:rsidP="00E467A8">
      <w:pPr>
        <w:spacing w:line="360" w:lineRule="auto"/>
        <w:ind w:firstLine="708"/>
        <w:jc w:val="both"/>
        <w:rPr>
          <w:rFonts w:ascii="Arial" w:hAnsi="Arial" w:cs="Arial"/>
          <w:sz w:val="28"/>
          <w:szCs w:val="28"/>
        </w:rPr>
      </w:pPr>
      <w:r>
        <w:rPr>
          <w:rFonts w:ascii="Arial" w:hAnsi="Arial" w:cs="Arial"/>
          <w:sz w:val="28"/>
          <w:szCs w:val="28"/>
        </w:rPr>
        <w:t>De la vinculación de los conceptos jurídicos expuestos en los anteriores criterios, se arriba a la conclusión de que el recurso  de revisión fiscal que como ya se indicó es similar en su esquema procesal a la apelación nuestra; entonces, es improcedente cuando en la sentencia recurrida se declara la nulidad para efectos  por advertirse un vicio formal o procedimental</w:t>
      </w:r>
      <w:r w:rsidR="00F44464">
        <w:rPr>
          <w:rFonts w:ascii="Arial" w:hAnsi="Arial" w:cs="Arial"/>
          <w:sz w:val="28"/>
          <w:szCs w:val="28"/>
        </w:rPr>
        <w:t>,</w:t>
      </w:r>
      <w:r>
        <w:rPr>
          <w:rFonts w:ascii="Arial" w:hAnsi="Arial" w:cs="Arial"/>
          <w:sz w:val="28"/>
          <w:szCs w:val="28"/>
        </w:rPr>
        <w:t xml:space="preserve"> pues esa acotación relativa no impide, como en el caso, que la autoridad se </w:t>
      </w:r>
      <w:r>
        <w:rPr>
          <w:rFonts w:ascii="Arial" w:hAnsi="Arial" w:cs="Arial"/>
          <w:sz w:val="28"/>
          <w:szCs w:val="28"/>
        </w:rPr>
        <w:lastRenderedPageBreak/>
        <w:t>encuentre en la posibilidad de emitir un nuevo acto siguiendo los lineamientos especificados.</w:t>
      </w:r>
    </w:p>
    <w:p w:rsidR="00F44464" w:rsidRDefault="00CD5564" w:rsidP="00CD5564">
      <w:pPr>
        <w:spacing w:line="360" w:lineRule="auto"/>
        <w:ind w:firstLine="708"/>
        <w:jc w:val="both"/>
        <w:rPr>
          <w:rFonts w:ascii="Arial" w:hAnsi="Arial" w:cs="Arial"/>
          <w:sz w:val="28"/>
          <w:szCs w:val="28"/>
        </w:rPr>
      </w:pPr>
      <w:r w:rsidRPr="00BF0BC7">
        <w:rPr>
          <w:rFonts w:ascii="Arial" w:hAnsi="Arial" w:cs="Arial"/>
          <w:sz w:val="28"/>
          <w:szCs w:val="28"/>
        </w:rPr>
        <w:t>En las relatadas condiciones, se concluye que el presente medio de impugnación es improcedente, pues la Sala Unitaria del conocimiento no concedió</w:t>
      </w:r>
      <w:r w:rsidR="00E467A8">
        <w:rPr>
          <w:rFonts w:ascii="Arial" w:hAnsi="Arial" w:cs="Arial"/>
          <w:sz w:val="28"/>
          <w:szCs w:val="28"/>
        </w:rPr>
        <w:t xml:space="preserve"> </w:t>
      </w:r>
      <w:r w:rsidRPr="00BF0BC7">
        <w:rPr>
          <w:rFonts w:ascii="Arial" w:hAnsi="Arial" w:cs="Arial"/>
          <w:sz w:val="28"/>
          <w:szCs w:val="28"/>
        </w:rPr>
        <w:t xml:space="preserve"> la petición planteada en el juicio</w:t>
      </w:r>
      <w:r>
        <w:rPr>
          <w:rFonts w:ascii="Arial" w:hAnsi="Arial" w:cs="Arial"/>
          <w:sz w:val="28"/>
          <w:szCs w:val="28"/>
        </w:rPr>
        <w:t xml:space="preserve"> por la parte actora</w:t>
      </w:r>
      <w:r w:rsidRPr="00BF0BC7">
        <w:rPr>
          <w:rFonts w:ascii="Arial" w:hAnsi="Arial" w:cs="Arial"/>
          <w:sz w:val="28"/>
          <w:szCs w:val="28"/>
        </w:rPr>
        <w:t>, esto es, que</w:t>
      </w:r>
      <w:r>
        <w:rPr>
          <w:rFonts w:ascii="Arial" w:hAnsi="Arial" w:cs="Arial"/>
          <w:sz w:val="28"/>
          <w:szCs w:val="28"/>
        </w:rPr>
        <w:t xml:space="preserve"> se anulara en forma total la</w:t>
      </w:r>
      <w:r w:rsidR="00E467A8">
        <w:rPr>
          <w:rFonts w:ascii="Arial" w:hAnsi="Arial" w:cs="Arial"/>
          <w:sz w:val="28"/>
          <w:szCs w:val="28"/>
        </w:rPr>
        <w:t xml:space="preserve"> </w:t>
      </w:r>
      <w:r w:rsidR="00D93BF9">
        <w:rPr>
          <w:rFonts w:ascii="Arial" w:hAnsi="Arial" w:cs="Arial"/>
          <w:sz w:val="28"/>
          <w:szCs w:val="28"/>
        </w:rPr>
        <w:t>determinación de un crédito fiscal</w:t>
      </w:r>
      <w:r w:rsidR="00D01FED">
        <w:rPr>
          <w:rFonts w:ascii="Arial" w:hAnsi="Arial" w:cs="Arial"/>
          <w:sz w:val="28"/>
          <w:szCs w:val="28"/>
        </w:rPr>
        <w:t xml:space="preserve"> IP-000</w:t>
      </w:r>
      <w:r w:rsidR="0007548E">
        <w:rPr>
          <w:rFonts w:ascii="Arial" w:hAnsi="Arial" w:cs="Arial"/>
          <w:sz w:val="28"/>
          <w:szCs w:val="28"/>
        </w:rPr>
        <w:t>6</w:t>
      </w:r>
      <w:r w:rsidR="00D01FED">
        <w:rPr>
          <w:rFonts w:ascii="Arial" w:hAnsi="Arial" w:cs="Arial"/>
          <w:sz w:val="28"/>
          <w:szCs w:val="28"/>
        </w:rPr>
        <w:t>/2020</w:t>
      </w:r>
      <w:r w:rsidR="00E467A8">
        <w:rPr>
          <w:rFonts w:ascii="Arial" w:hAnsi="Arial" w:cs="Arial"/>
          <w:sz w:val="28"/>
          <w:szCs w:val="28"/>
        </w:rPr>
        <w:t xml:space="preserve">  de fecha </w:t>
      </w:r>
      <w:r w:rsidR="0007548E">
        <w:rPr>
          <w:rFonts w:ascii="Arial" w:hAnsi="Arial" w:cs="Arial"/>
          <w:sz w:val="28"/>
          <w:szCs w:val="28"/>
        </w:rPr>
        <w:t>8 ocho de enero</w:t>
      </w:r>
      <w:r w:rsidR="00E467A8">
        <w:rPr>
          <w:rFonts w:ascii="Arial" w:hAnsi="Arial" w:cs="Arial"/>
          <w:sz w:val="28"/>
          <w:szCs w:val="28"/>
        </w:rPr>
        <w:t xml:space="preserve"> del año 20</w:t>
      </w:r>
      <w:r w:rsidR="00D01FED">
        <w:rPr>
          <w:rFonts w:ascii="Arial" w:hAnsi="Arial" w:cs="Arial"/>
          <w:sz w:val="28"/>
          <w:szCs w:val="28"/>
        </w:rPr>
        <w:t>20</w:t>
      </w:r>
      <w:r w:rsidR="00E467A8">
        <w:rPr>
          <w:rFonts w:ascii="Arial" w:hAnsi="Arial" w:cs="Arial"/>
          <w:sz w:val="28"/>
          <w:szCs w:val="28"/>
        </w:rPr>
        <w:t xml:space="preserve"> dos mil </w:t>
      </w:r>
      <w:r w:rsidR="00D01FED">
        <w:rPr>
          <w:rFonts w:ascii="Arial" w:hAnsi="Arial" w:cs="Arial"/>
          <w:sz w:val="28"/>
          <w:szCs w:val="28"/>
        </w:rPr>
        <w:t>veinte</w:t>
      </w:r>
      <w:r>
        <w:rPr>
          <w:rFonts w:ascii="Arial" w:hAnsi="Arial" w:cs="Arial"/>
          <w:sz w:val="28"/>
          <w:szCs w:val="28"/>
        </w:rPr>
        <w:t xml:space="preserve"> dictada por la autoridad demandada, y a través de la cual </w:t>
      </w:r>
      <w:r w:rsidR="00E467A8">
        <w:rPr>
          <w:rFonts w:ascii="Arial" w:hAnsi="Arial" w:cs="Arial"/>
          <w:sz w:val="28"/>
          <w:szCs w:val="28"/>
        </w:rPr>
        <w:t xml:space="preserve"> </w:t>
      </w:r>
      <w:r w:rsidR="00244343">
        <w:rPr>
          <w:rFonts w:ascii="Arial" w:hAnsi="Arial" w:cs="Arial"/>
          <w:sz w:val="28"/>
          <w:szCs w:val="28"/>
        </w:rPr>
        <w:t>se</w:t>
      </w:r>
      <w:r w:rsidR="00E467A8">
        <w:rPr>
          <w:rFonts w:ascii="Arial" w:hAnsi="Arial" w:cs="Arial"/>
          <w:sz w:val="28"/>
          <w:szCs w:val="28"/>
        </w:rPr>
        <w:t xml:space="preserve"> confirmó la validez  del crédito fiscal a que se refiere en el acto impugnado</w:t>
      </w:r>
      <w:r>
        <w:rPr>
          <w:rFonts w:ascii="Arial" w:hAnsi="Arial" w:cs="Arial"/>
          <w:sz w:val="28"/>
          <w:szCs w:val="28"/>
        </w:rPr>
        <w:t xml:space="preserve">; </w:t>
      </w:r>
      <w:r w:rsidRPr="00BF0BC7">
        <w:rPr>
          <w:rFonts w:ascii="Arial" w:hAnsi="Arial" w:cs="Arial"/>
          <w:sz w:val="28"/>
          <w:szCs w:val="28"/>
        </w:rPr>
        <w:t>luego entonces, se reitera</w:t>
      </w:r>
      <w:r>
        <w:rPr>
          <w:rFonts w:ascii="Arial" w:hAnsi="Arial" w:cs="Arial"/>
          <w:sz w:val="28"/>
          <w:szCs w:val="28"/>
        </w:rPr>
        <w:t>,</w:t>
      </w:r>
      <w:r w:rsidRPr="00BF0BC7">
        <w:rPr>
          <w:rFonts w:ascii="Arial" w:hAnsi="Arial" w:cs="Arial"/>
          <w:sz w:val="28"/>
          <w:szCs w:val="28"/>
        </w:rPr>
        <w:t xml:space="preserve"> que la nulidad decretada derivó de </w:t>
      </w:r>
      <w:r w:rsidR="00A005E2">
        <w:rPr>
          <w:rFonts w:ascii="Arial" w:hAnsi="Arial" w:cs="Arial"/>
          <w:sz w:val="28"/>
          <w:szCs w:val="28"/>
        </w:rPr>
        <w:t>omisiones subsanables</w:t>
      </w:r>
      <w:r w:rsidRPr="00BF0BC7">
        <w:rPr>
          <w:rFonts w:ascii="Arial" w:hAnsi="Arial" w:cs="Arial"/>
          <w:sz w:val="28"/>
          <w:szCs w:val="28"/>
        </w:rPr>
        <w:t xml:space="preserve"> y no por cuestiones de fondo del asunto</w:t>
      </w:r>
      <w:r>
        <w:rPr>
          <w:rFonts w:ascii="Arial" w:hAnsi="Arial" w:cs="Arial"/>
          <w:sz w:val="28"/>
          <w:szCs w:val="28"/>
        </w:rPr>
        <w:t xml:space="preserve">, entendiéndose por tal cuando en la resolución  se analice en forma definitiva la relación jurídico-material o sustancial del acto administrativo reclamado en el juicio de origen. En consecuencia, la decisión es de fondo cuando se ocupa de la esencia sustancial del acto materia del litigio, lo que no sucedió en la especie porque el Magistrado de la Sala primigenia  analizando todo el andamiaje jurídico, observó  acertadamente la carencia </w:t>
      </w:r>
      <w:r w:rsidR="00A005E2">
        <w:rPr>
          <w:rFonts w:ascii="Arial" w:hAnsi="Arial" w:cs="Arial"/>
          <w:sz w:val="28"/>
          <w:szCs w:val="28"/>
        </w:rPr>
        <w:t>del estudio</w:t>
      </w:r>
      <w:r>
        <w:rPr>
          <w:rFonts w:ascii="Arial" w:hAnsi="Arial" w:cs="Arial"/>
          <w:sz w:val="28"/>
          <w:szCs w:val="28"/>
        </w:rPr>
        <w:t xml:space="preserve"> de </w:t>
      </w:r>
      <w:r w:rsidR="00A005E2">
        <w:rPr>
          <w:rFonts w:ascii="Arial" w:hAnsi="Arial" w:cs="Arial"/>
          <w:sz w:val="28"/>
          <w:szCs w:val="28"/>
        </w:rPr>
        <w:t>los elementos que precisa en la sentencia recurrida y que ya fueron transcritos con antelación</w:t>
      </w:r>
      <w:r w:rsidR="00F44464">
        <w:rPr>
          <w:rFonts w:ascii="Arial" w:hAnsi="Arial" w:cs="Arial"/>
          <w:sz w:val="28"/>
          <w:szCs w:val="28"/>
        </w:rPr>
        <w:t>.</w:t>
      </w:r>
      <w:r>
        <w:rPr>
          <w:rFonts w:ascii="Arial" w:hAnsi="Arial" w:cs="Arial"/>
          <w:sz w:val="28"/>
          <w:szCs w:val="28"/>
        </w:rPr>
        <w:t xml:space="preserve"> </w:t>
      </w:r>
    </w:p>
    <w:p w:rsidR="00CD5564" w:rsidRPr="00BF0BC7" w:rsidRDefault="00CD5564" w:rsidP="00CD5564">
      <w:pPr>
        <w:spacing w:line="360" w:lineRule="auto"/>
        <w:ind w:firstLine="708"/>
        <w:jc w:val="both"/>
        <w:rPr>
          <w:rFonts w:ascii="Arial" w:hAnsi="Arial" w:cs="Arial"/>
          <w:sz w:val="28"/>
          <w:szCs w:val="28"/>
        </w:rPr>
      </w:pPr>
      <w:r w:rsidRPr="00BF0BC7">
        <w:rPr>
          <w:rFonts w:ascii="Arial" w:hAnsi="Arial" w:cs="Arial"/>
          <w:sz w:val="28"/>
          <w:szCs w:val="28"/>
        </w:rPr>
        <w:t>No es obstáculo a lo re</w:t>
      </w:r>
      <w:r>
        <w:rPr>
          <w:rFonts w:ascii="Arial" w:hAnsi="Arial" w:cs="Arial"/>
          <w:sz w:val="28"/>
          <w:szCs w:val="28"/>
        </w:rPr>
        <w:t xml:space="preserve">suelto que mediante auto de </w:t>
      </w:r>
      <w:r w:rsidR="00244343">
        <w:rPr>
          <w:rFonts w:ascii="Arial" w:hAnsi="Arial" w:cs="Arial"/>
          <w:sz w:val="28"/>
          <w:szCs w:val="28"/>
        </w:rPr>
        <w:t xml:space="preserve">fecha </w:t>
      </w:r>
      <w:r w:rsidR="006F4135">
        <w:rPr>
          <w:rFonts w:ascii="Arial" w:hAnsi="Arial" w:cs="Arial"/>
          <w:sz w:val="28"/>
          <w:szCs w:val="28"/>
        </w:rPr>
        <w:t>2 dos de marzo</w:t>
      </w:r>
      <w:r w:rsidR="00244343">
        <w:rPr>
          <w:rFonts w:ascii="Arial" w:hAnsi="Arial" w:cs="Arial"/>
          <w:sz w:val="28"/>
          <w:szCs w:val="28"/>
        </w:rPr>
        <w:t xml:space="preserve"> de la presente anualidad</w:t>
      </w:r>
      <w:r w:rsidRPr="00BF0BC7">
        <w:rPr>
          <w:rFonts w:ascii="Arial" w:hAnsi="Arial" w:cs="Arial"/>
          <w:sz w:val="28"/>
          <w:szCs w:val="28"/>
        </w:rPr>
        <w:t xml:space="preserve">  se haya tenido por interpuesto el recurso, pues este tipo de proveídos no causan estado por ser determinaciones de mera substanciación derivadas de un examen preliminar del asunto</w:t>
      </w:r>
      <w:r>
        <w:rPr>
          <w:rFonts w:ascii="Arial" w:hAnsi="Arial" w:cs="Arial"/>
          <w:sz w:val="28"/>
          <w:szCs w:val="28"/>
        </w:rPr>
        <w:t>;</w:t>
      </w:r>
      <w:r w:rsidRPr="00BF0BC7">
        <w:rPr>
          <w:rFonts w:ascii="Arial" w:hAnsi="Arial" w:cs="Arial"/>
          <w:sz w:val="28"/>
          <w:szCs w:val="28"/>
        </w:rPr>
        <w:t xml:space="preserve"> este supuesto no vulnera los derechos de las partes</w:t>
      </w:r>
      <w:r>
        <w:rPr>
          <w:rFonts w:ascii="Arial" w:hAnsi="Arial" w:cs="Arial"/>
          <w:sz w:val="28"/>
          <w:szCs w:val="28"/>
        </w:rPr>
        <w:t xml:space="preserve"> </w:t>
      </w:r>
      <w:r w:rsidRPr="00BF0BC7">
        <w:rPr>
          <w:rFonts w:ascii="Arial" w:hAnsi="Arial" w:cs="Arial"/>
          <w:sz w:val="28"/>
          <w:szCs w:val="28"/>
        </w:rPr>
        <w:t xml:space="preserve"> pues como lo ha sostenido la Tesis Jurisprudencial que enseguida se transcribe, </w:t>
      </w:r>
      <w:r w:rsidR="006F4135">
        <w:rPr>
          <w:rFonts w:ascii="Arial" w:hAnsi="Arial" w:cs="Arial"/>
          <w:sz w:val="28"/>
          <w:szCs w:val="28"/>
        </w:rPr>
        <w:t>pues</w:t>
      </w:r>
      <w:r w:rsidRPr="00BF0BC7">
        <w:rPr>
          <w:rFonts w:ascii="Arial" w:hAnsi="Arial" w:cs="Arial"/>
          <w:sz w:val="28"/>
          <w:szCs w:val="28"/>
        </w:rPr>
        <w:t xml:space="preserve">  la improcedencia que se decreta no se conoce de manera indubitable o de forma manifiesta, sino que es necesario un holístico análisis posterior de las diversas constancias que </w:t>
      </w:r>
      <w:r w:rsidRPr="00BF0BC7">
        <w:rPr>
          <w:rFonts w:ascii="Arial" w:hAnsi="Arial" w:cs="Arial"/>
          <w:sz w:val="28"/>
          <w:szCs w:val="28"/>
        </w:rPr>
        <w:lastRenderedPageBreak/>
        <w:t>conforman el expediente contencioso  y de las diferentes normas aplicables a la hipótesis planteada en el caso concreto; esto es, que no se vulnera el artículo 17 constitucional, pues su ejercicio se encuentra sujeto al cumplimiento de determinados presupuestos y cargas procesales que no deben soslayarse en detrimento de la correcta administración de la justicia, como es la carga procesal impuesta por la Sala resolutora de efectuar el trámite que ahí se le indica y una vez  cumplido</w:t>
      </w:r>
      <w:r>
        <w:rPr>
          <w:rFonts w:ascii="Arial" w:hAnsi="Arial" w:cs="Arial"/>
          <w:sz w:val="28"/>
          <w:szCs w:val="28"/>
        </w:rPr>
        <w:t>,</w:t>
      </w:r>
      <w:r w:rsidRPr="00BF0BC7">
        <w:rPr>
          <w:rFonts w:ascii="Arial" w:hAnsi="Arial" w:cs="Arial"/>
          <w:sz w:val="28"/>
          <w:szCs w:val="28"/>
        </w:rPr>
        <w:t xml:space="preserve"> dictar resolución debidamente fundada y motivada.</w:t>
      </w:r>
    </w:p>
    <w:p w:rsidR="00CD5564" w:rsidRPr="00BF0BC7" w:rsidRDefault="00CD5564" w:rsidP="00F44464">
      <w:pPr>
        <w:spacing w:line="360" w:lineRule="auto"/>
        <w:ind w:firstLine="708"/>
        <w:jc w:val="both"/>
        <w:rPr>
          <w:rFonts w:ascii="Arial" w:hAnsi="Arial" w:cs="Arial"/>
          <w:sz w:val="28"/>
          <w:szCs w:val="28"/>
        </w:rPr>
      </w:pPr>
      <w:r w:rsidRPr="00BF0BC7">
        <w:rPr>
          <w:rFonts w:ascii="Arial" w:hAnsi="Arial" w:cs="Arial"/>
          <w:sz w:val="28"/>
          <w:szCs w:val="28"/>
        </w:rPr>
        <w:t>Ilustra lo anterior la Tesis Jurisprudencial anunciada, que reza:</w:t>
      </w:r>
    </w:p>
    <w:p w:rsidR="00523CB6" w:rsidRDefault="00CD5564" w:rsidP="00523CB6">
      <w:pPr>
        <w:spacing w:line="240" w:lineRule="auto"/>
        <w:ind w:firstLine="708"/>
        <w:jc w:val="both"/>
        <w:rPr>
          <w:rFonts w:ascii="Arial" w:hAnsi="Arial" w:cs="Arial"/>
          <w:i/>
          <w:sz w:val="24"/>
          <w:szCs w:val="24"/>
        </w:rPr>
      </w:pPr>
      <w:r w:rsidRPr="00523CB6">
        <w:rPr>
          <w:rFonts w:ascii="Arial" w:hAnsi="Arial" w:cs="Arial"/>
          <w:i/>
          <w:sz w:val="24"/>
          <w:szCs w:val="24"/>
        </w:rPr>
        <w:t>Época: Novena</w:t>
      </w:r>
      <w:r w:rsidR="00F44464" w:rsidRPr="00523CB6">
        <w:rPr>
          <w:rFonts w:ascii="Arial" w:hAnsi="Arial" w:cs="Arial"/>
          <w:i/>
          <w:sz w:val="24"/>
          <w:szCs w:val="24"/>
        </w:rPr>
        <w:t>:</w:t>
      </w:r>
      <w:r w:rsidRPr="00523CB6">
        <w:rPr>
          <w:rFonts w:ascii="Arial" w:hAnsi="Arial" w:cs="Arial"/>
          <w:i/>
          <w:sz w:val="24"/>
          <w:szCs w:val="24"/>
        </w:rPr>
        <w:t xml:space="preserve"> </w:t>
      </w:r>
    </w:p>
    <w:p w:rsidR="00523CB6" w:rsidRDefault="00CD5564" w:rsidP="00523CB6">
      <w:pPr>
        <w:spacing w:line="240" w:lineRule="auto"/>
        <w:ind w:firstLine="708"/>
        <w:jc w:val="both"/>
        <w:rPr>
          <w:rFonts w:ascii="Arial" w:hAnsi="Arial" w:cs="Arial"/>
          <w:i/>
          <w:sz w:val="24"/>
          <w:szCs w:val="24"/>
        </w:rPr>
      </w:pPr>
      <w:r w:rsidRPr="00523CB6">
        <w:rPr>
          <w:rFonts w:ascii="Arial" w:hAnsi="Arial" w:cs="Arial"/>
          <w:i/>
          <w:sz w:val="24"/>
          <w:szCs w:val="24"/>
        </w:rPr>
        <w:t xml:space="preserve">Registro: 170598; </w:t>
      </w:r>
    </w:p>
    <w:p w:rsidR="00523CB6" w:rsidRDefault="00CD5564" w:rsidP="00523CB6">
      <w:pPr>
        <w:spacing w:line="240" w:lineRule="auto"/>
        <w:ind w:firstLine="708"/>
        <w:jc w:val="both"/>
        <w:rPr>
          <w:rFonts w:ascii="Arial" w:hAnsi="Arial" w:cs="Arial"/>
          <w:i/>
          <w:sz w:val="24"/>
          <w:szCs w:val="24"/>
        </w:rPr>
      </w:pPr>
      <w:r w:rsidRPr="00523CB6">
        <w:rPr>
          <w:rFonts w:ascii="Arial" w:hAnsi="Arial" w:cs="Arial"/>
          <w:i/>
          <w:sz w:val="24"/>
          <w:szCs w:val="24"/>
        </w:rPr>
        <w:t xml:space="preserve">Instancia: Segunda Sala: </w:t>
      </w:r>
    </w:p>
    <w:p w:rsidR="00523CB6" w:rsidRDefault="00CD5564" w:rsidP="00523CB6">
      <w:pPr>
        <w:spacing w:line="240" w:lineRule="auto"/>
        <w:ind w:firstLine="708"/>
        <w:jc w:val="both"/>
        <w:rPr>
          <w:rFonts w:ascii="Arial" w:hAnsi="Arial" w:cs="Arial"/>
          <w:i/>
          <w:sz w:val="24"/>
          <w:szCs w:val="24"/>
        </w:rPr>
      </w:pPr>
      <w:r w:rsidRPr="00523CB6">
        <w:rPr>
          <w:rFonts w:ascii="Arial" w:hAnsi="Arial" w:cs="Arial"/>
          <w:i/>
          <w:sz w:val="24"/>
          <w:szCs w:val="24"/>
        </w:rPr>
        <w:t>Tipo de Tesis: Jurisprudencia;</w:t>
      </w:r>
    </w:p>
    <w:p w:rsidR="00523CB6" w:rsidRDefault="00CD5564" w:rsidP="00523CB6">
      <w:pPr>
        <w:spacing w:line="240" w:lineRule="auto"/>
        <w:ind w:firstLine="708"/>
        <w:jc w:val="both"/>
        <w:rPr>
          <w:rFonts w:ascii="Arial" w:hAnsi="Arial" w:cs="Arial"/>
          <w:i/>
          <w:sz w:val="24"/>
          <w:szCs w:val="24"/>
        </w:rPr>
      </w:pPr>
      <w:r w:rsidRPr="00523CB6">
        <w:rPr>
          <w:rFonts w:ascii="Arial" w:hAnsi="Arial" w:cs="Arial"/>
          <w:i/>
          <w:sz w:val="24"/>
          <w:szCs w:val="24"/>
        </w:rPr>
        <w:t xml:space="preserve"> Fuente: Semanario Judicial de la Federación y su Gaceta:</w:t>
      </w:r>
    </w:p>
    <w:p w:rsidR="00523CB6" w:rsidRDefault="00CD5564" w:rsidP="00523CB6">
      <w:pPr>
        <w:spacing w:line="240" w:lineRule="auto"/>
        <w:ind w:firstLine="708"/>
        <w:jc w:val="both"/>
        <w:rPr>
          <w:rFonts w:ascii="Arial" w:hAnsi="Arial" w:cs="Arial"/>
          <w:i/>
          <w:sz w:val="24"/>
          <w:szCs w:val="24"/>
        </w:rPr>
      </w:pPr>
      <w:r w:rsidRPr="00523CB6">
        <w:rPr>
          <w:rFonts w:ascii="Arial" w:hAnsi="Arial" w:cs="Arial"/>
          <w:i/>
          <w:sz w:val="24"/>
          <w:szCs w:val="24"/>
        </w:rPr>
        <w:t xml:space="preserve"> Tomo XXVI, Diciembre de 2007:</w:t>
      </w:r>
    </w:p>
    <w:p w:rsidR="00523CB6" w:rsidRDefault="00CD5564" w:rsidP="00523CB6">
      <w:pPr>
        <w:spacing w:line="240" w:lineRule="auto"/>
        <w:ind w:firstLine="708"/>
        <w:jc w:val="both"/>
        <w:rPr>
          <w:rFonts w:ascii="Arial" w:hAnsi="Arial" w:cs="Arial"/>
          <w:i/>
          <w:sz w:val="24"/>
          <w:szCs w:val="24"/>
        </w:rPr>
      </w:pPr>
      <w:r w:rsidRPr="00523CB6">
        <w:rPr>
          <w:rFonts w:ascii="Arial" w:hAnsi="Arial" w:cs="Arial"/>
          <w:i/>
          <w:sz w:val="24"/>
          <w:szCs w:val="24"/>
        </w:rPr>
        <w:t xml:space="preserve"> Materia(s): Común:</w:t>
      </w:r>
    </w:p>
    <w:p w:rsidR="00CD5564" w:rsidRPr="00523CB6" w:rsidRDefault="00CD5564" w:rsidP="00523CB6">
      <w:pPr>
        <w:spacing w:line="240" w:lineRule="auto"/>
        <w:ind w:firstLine="708"/>
        <w:jc w:val="both"/>
        <w:rPr>
          <w:rFonts w:ascii="Arial" w:hAnsi="Arial" w:cs="Arial"/>
          <w:i/>
          <w:sz w:val="24"/>
          <w:szCs w:val="24"/>
        </w:rPr>
      </w:pPr>
      <w:r w:rsidRPr="00523CB6">
        <w:rPr>
          <w:rFonts w:ascii="Arial" w:hAnsi="Arial" w:cs="Arial"/>
          <w:i/>
          <w:sz w:val="24"/>
          <w:szCs w:val="24"/>
        </w:rPr>
        <w:t xml:space="preserve"> Tesis: 2a</w:t>
      </w:r>
      <w:proofErr w:type="gramStart"/>
      <w:r w:rsidRPr="00523CB6">
        <w:rPr>
          <w:rFonts w:ascii="Arial" w:hAnsi="Arial" w:cs="Arial"/>
          <w:i/>
          <w:sz w:val="24"/>
          <w:szCs w:val="24"/>
        </w:rPr>
        <w:t>./</w:t>
      </w:r>
      <w:proofErr w:type="gramEnd"/>
      <w:r w:rsidRPr="00523CB6">
        <w:rPr>
          <w:rFonts w:ascii="Arial" w:hAnsi="Arial" w:cs="Arial"/>
          <w:i/>
          <w:sz w:val="24"/>
          <w:szCs w:val="24"/>
        </w:rPr>
        <w:t>J. 222/2007: Página: 216.</w:t>
      </w:r>
    </w:p>
    <w:p w:rsidR="00523CB6" w:rsidRDefault="00523CB6" w:rsidP="00F44464">
      <w:pPr>
        <w:spacing w:line="360" w:lineRule="auto"/>
        <w:ind w:firstLine="708"/>
        <w:jc w:val="both"/>
        <w:rPr>
          <w:rFonts w:ascii="Arial" w:hAnsi="Arial" w:cs="Arial"/>
          <w:i/>
          <w:sz w:val="24"/>
          <w:szCs w:val="24"/>
        </w:rPr>
      </w:pPr>
    </w:p>
    <w:p w:rsidR="00CD5564" w:rsidRPr="00F82A64" w:rsidRDefault="00CD5564" w:rsidP="00F44464">
      <w:pPr>
        <w:spacing w:line="360" w:lineRule="auto"/>
        <w:ind w:firstLine="708"/>
        <w:jc w:val="both"/>
        <w:rPr>
          <w:rFonts w:ascii="Arial" w:hAnsi="Arial" w:cs="Arial"/>
          <w:i/>
          <w:sz w:val="24"/>
          <w:szCs w:val="24"/>
        </w:rPr>
      </w:pPr>
      <w:r w:rsidRPr="00523CB6">
        <w:rPr>
          <w:rFonts w:ascii="Arial" w:hAnsi="Arial" w:cs="Arial"/>
          <w:i/>
        </w:rPr>
        <w:t>“</w:t>
      </w:r>
      <w:r w:rsidRPr="00523CB6">
        <w:rPr>
          <w:rFonts w:ascii="Arial" w:hAnsi="Arial" w:cs="Arial"/>
          <w:b/>
          <w:i/>
        </w:rPr>
        <w:t>REVISIÓN EN AMPARO. LA ADMISIÓN DEL RECURSO NO CAUSA ESTADO.-</w:t>
      </w:r>
      <w:r w:rsidRPr="00523CB6">
        <w:rPr>
          <w:rFonts w:ascii="Arial" w:hAnsi="Arial" w:cs="Arial"/>
          <w:i/>
        </w:rPr>
        <w:t xml:space="preserve"> La admisión del recurso de revisión por parte del Presidente de la Suprema Corte de Justicia de la Nación o del de una de sus Salas es una determinación que por su naturaleza no causa estado, al ser producto de un examen preliminar del asunto, correspondiendo en todo caso al órgano colegiado el estudio definitivo sobre su procedencia; por tanto, si con posterioridad advierte que el recurso interpuesto es improcedente, debe desecharlo</w:t>
      </w:r>
      <w:r w:rsidRPr="00F82A64">
        <w:rPr>
          <w:rFonts w:ascii="Arial" w:hAnsi="Arial" w:cs="Arial"/>
          <w:i/>
          <w:sz w:val="24"/>
          <w:szCs w:val="24"/>
        </w:rPr>
        <w:t>”.</w:t>
      </w:r>
    </w:p>
    <w:p w:rsidR="00CD5564" w:rsidRPr="00F82A64" w:rsidRDefault="00CD5564" w:rsidP="00CD5564">
      <w:pPr>
        <w:spacing w:line="360" w:lineRule="auto"/>
        <w:ind w:firstLine="708"/>
        <w:jc w:val="both"/>
        <w:rPr>
          <w:rFonts w:ascii="Arial" w:hAnsi="Arial" w:cs="Arial"/>
          <w:i/>
          <w:sz w:val="28"/>
          <w:szCs w:val="28"/>
        </w:rPr>
      </w:pPr>
      <w:r w:rsidRPr="007341BD">
        <w:rPr>
          <w:rFonts w:ascii="Arial" w:hAnsi="Arial" w:cs="Arial"/>
          <w:sz w:val="28"/>
          <w:szCs w:val="28"/>
        </w:rPr>
        <w:t xml:space="preserve">Complementando el anterior argumento debe agregarse una última consideración en el sentido de que esta instancia no se </w:t>
      </w:r>
      <w:r w:rsidRPr="007341BD">
        <w:rPr>
          <w:rFonts w:ascii="Arial" w:hAnsi="Arial" w:cs="Arial"/>
          <w:sz w:val="28"/>
          <w:szCs w:val="28"/>
        </w:rPr>
        <w:lastRenderedPageBreak/>
        <w:t xml:space="preserve">cerró con un </w:t>
      </w:r>
      <w:proofErr w:type="spellStart"/>
      <w:r w:rsidRPr="007341BD">
        <w:rPr>
          <w:rFonts w:ascii="Arial" w:hAnsi="Arial" w:cs="Arial"/>
          <w:sz w:val="28"/>
          <w:szCs w:val="28"/>
        </w:rPr>
        <w:t>desechamiento</w:t>
      </w:r>
      <w:proofErr w:type="spellEnd"/>
      <w:r w:rsidRPr="007341BD">
        <w:rPr>
          <w:rFonts w:ascii="Arial" w:hAnsi="Arial" w:cs="Arial"/>
          <w:sz w:val="28"/>
          <w:szCs w:val="28"/>
        </w:rPr>
        <w:t xml:space="preserve"> de plano al recibir el escrito de apelación, porque la causal de improcedencia que aquí se explica y plantea, no resultaba ni aparecía evidente y notoria para haber obrado entonces de manera sumaria; sino que fue necesario entrar a un estudio exhaustivo y profundo del expediente relativo a este juicio contencioso. Luego entonces, haber admitido a trámite la apelación permitió a esta Sala juzgadora hacer el examen de la procedencia con el detenimiento que merecen asuntos como este en que se actúa</w:t>
      </w:r>
      <w:r w:rsidRPr="00F82A64">
        <w:rPr>
          <w:rFonts w:ascii="Arial" w:hAnsi="Arial" w:cs="Arial"/>
          <w:i/>
          <w:sz w:val="28"/>
          <w:szCs w:val="28"/>
        </w:rPr>
        <w:t xml:space="preserve">. </w:t>
      </w:r>
    </w:p>
    <w:p w:rsidR="00CD5564" w:rsidRPr="00F82A64" w:rsidRDefault="00CD5564" w:rsidP="00CD5564">
      <w:pPr>
        <w:spacing w:line="360" w:lineRule="auto"/>
        <w:ind w:firstLine="708"/>
        <w:jc w:val="both"/>
        <w:rPr>
          <w:rFonts w:ascii="Arial" w:hAnsi="Arial" w:cs="Arial"/>
          <w:sz w:val="28"/>
          <w:szCs w:val="28"/>
        </w:rPr>
      </w:pPr>
      <w:r w:rsidRPr="00F82A64">
        <w:rPr>
          <w:rFonts w:ascii="Arial" w:hAnsi="Arial" w:cs="Arial"/>
          <w:sz w:val="28"/>
          <w:szCs w:val="28"/>
        </w:rPr>
        <w:t>Por lo anteriormente expuesto, fundado y con apoyo además en el artículo 152 del Código Procesal Administrativo para el Estado de San Luis Potosí, aplicado a contrario sensu, se resuelve:</w:t>
      </w:r>
    </w:p>
    <w:p w:rsidR="00CD5564" w:rsidRPr="00BF0BC7" w:rsidRDefault="00CD5564" w:rsidP="006F4135">
      <w:pPr>
        <w:spacing w:line="360" w:lineRule="auto"/>
        <w:ind w:firstLine="708"/>
        <w:jc w:val="both"/>
        <w:rPr>
          <w:rFonts w:ascii="Arial" w:hAnsi="Arial" w:cs="Arial"/>
          <w:sz w:val="28"/>
          <w:szCs w:val="28"/>
          <w:lang w:val="es-ES_tradnl"/>
        </w:rPr>
      </w:pPr>
      <w:r w:rsidRPr="00BF0BC7">
        <w:rPr>
          <w:rFonts w:ascii="Arial" w:hAnsi="Arial" w:cs="Arial"/>
          <w:b/>
          <w:sz w:val="28"/>
          <w:szCs w:val="28"/>
          <w:lang w:val="es-ES_tradnl"/>
        </w:rPr>
        <w:t>PRIMERO.</w:t>
      </w:r>
      <w:r w:rsidRPr="00BF0BC7">
        <w:rPr>
          <w:rFonts w:ascii="Arial" w:hAnsi="Arial" w:cs="Arial"/>
          <w:sz w:val="28"/>
          <w:szCs w:val="28"/>
          <w:lang w:val="es-ES_tradnl"/>
        </w:rPr>
        <w:t xml:space="preserve"> Es improcedente el recurso de apelación intentado, en consecuencia </w:t>
      </w:r>
      <w:r w:rsidR="006F4135">
        <w:rPr>
          <w:rFonts w:ascii="Arial" w:hAnsi="Arial" w:cs="Arial"/>
          <w:sz w:val="28"/>
          <w:szCs w:val="28"/>
          <w:lang w:val="es-ES_tradnl"/>
        </w:rPr>
        <w:t>queda firme</w:t>
      </w:r>
      <w:r w:rsidRPr="00BF0BC7">
        <w:rPr>
          <w:rFonts w:ascii="Arial" w:hAnsi="Arial" w:cs="Arial"/>
          <w:sz w:val="28"/>
          <w:szCs w:val="28"/>
          <w:lang w:val="es-ES_tradnl"/>
        </w:rPr>
        <w:t xml:space="preserve"> la sentencia recurrida, por los motivos expuestos en el último considerando de la presente resolución; </w:t>
      </w:r>
    </w:p>
    <w:p w:rsidR="006F4135" w:rsidRDefault="006F4135" w:rsidP="00CD5564">
      <w:pPr>
        <w:spacing w:line="360" w:lineRule="auto"/>
        <w:ind w:firstLine="708"/>
        <w:jc w:val="both"/>
        <w:rPr>
          <w:rFonts w:ascii="Arial" w:hAnsi="Arial" w:cs="Arial"/>
          <w:sz w:val="28"/>
          <w:szCs w:val="28"/>
        </w:rPr>
      </w:pPr>
      <w:r>
        <w:rPr>
          <w:rFonts w:ascii="Arial" w:hAnsi="Arial" w:cs="Arial"/>
          <w:b/>
          <w:sz w:val="28"/>
          <w:szCs w:val="28"/>
        </w:rPr>
        <w:t>SEGUNDO.-</w:t>
      </w:r>
      <w:r w:rsidR="00CD5564" w:rsidRPr="00BF0BC7">
        <w:rPr>
          <w:rFonts w:ascii="Arial" w:hAnsi="Arial" w:cs="Arial"/>
          <w:sz w:val="28"/>
          <w:szCs w:val="28"/>
        </w:rPr>
        <w:t xml:space="preserve"> Notifíquese</w:t>
      </w:r>
      <w:r w:rsidR="00CD5564">
        <w:rPr>
          <w:rFonts w:ascii="Arial" w:hAnsi="Arial" w:cs="Arial"/>
          <w:sz w:val="28"/>
          <w:szCs w:val="28"/>
        </w:rPr>
        <w:t xml:space="preserve"> y</w:t>
      </w:r>
      <w:r w:rsidR="00CD5564" w:rsidRPr="00BF0BC7">
        <w:rPr>
          <w:rFonts w:ascii="Arial" w:hAnsi="Arial" w:cs="Arial"/>
          <w:sz w:val="28"/>
          <w:szCs w:val="28"/>
        </w:rPr>
        <w:t xml:space="preserve"> con testimonio de esta resolución remítanse los autos a la Sala de su origen; háganse las anotaciones correspondientes y en su oportunidad archívese el expediente como asunto concluido</w:t>
      </w:r>
      <w:r>
        <w:rPr>
          <w:rFonts w:ascii="Arial" w:hAnsi="Arial" w:cs="Arial"/>
          <w:sz w:val="28"/>
          <w:szCs w:val="28"/>
        </w:rPr>
        <w:t>.</w:t>
      </w:r>
    </w:p>
    <w:p w:rsidR="00CD5564" w:rsidRPr="00BF0BC7" w:rsidRDefault="006F4135" w:rsidP="00CD5564">
      <w:pPr>
        <w:spacing w:line="360" w:lineRule="auto"/>
        <w:ind w:firstLine="708"/>
        <w:jc w:val="both"/>
        <w:rPr>
          <w:rFonts w:ascii="Arial" w:hAnsi="Arial" w:cs="Arial"/>
          <w:sz w:val="28"/>
          <w:szCs w:val="28"/>
          <w:lang w:val="es-ES_tradnl"/>
        </w:rPr>
      </w:pPr>
      <w:r w:rsidRPr="006F4135">
        <w:rPr>
          <w:rFonts w:ascii="Arial" w:hAnsi="Arial" w:cs="Arial"/>
          <w:b/>
          <w:sz w:val="28"/>
          <w:szCs w:val="28"/>
        </w:rPr>
        <w:t>TERCERO.-</w:t>
      </w:r>
      <w:r w:rsidR="00CD5564" w:rsidRPr="00BF0BC7">
        <w:rPr>
          <w:rFonts w:ascii="Arial" w:hAnsi="Arial" w:cs="Arial"/>
          <w:sz w:val="28"/>
          <w:szCs w:val="28"/>
        </w:rPr>
        <w:t xml:space="preserve"> </w:t>
      </w:r>
      <w:r>
        <w:rPr>
          <w:rFonts w:ascii="Arial" w:hAnsi="Arial" w:cs="Arial"/>
          <w:sz w:val="28"/>
          <w:szCs w:val="28"/>
        </w:rPr>
        <w:t>C</w:t>
      </w:r>
      <w:r w:rsidR="00CD5564" w:rsidRPr="00BF0BC7">
        <w:rPr>
          <w:rFonts w:ascii="Arial" w:hAnsi="Arial" w:cs="Arial"/>
          <w:sz w:val="28"/>
          <w:szCs w:val="28"/>
        </w:rPr>
        <w:t xml:space="preserve">on apoyo en lo dispuesto por el artículo 16 fracción IV del Reglamento Interior de este Tribunal, se habilita a la auxiliar jurisdiccional licenciada  </w:t>
      </w:r>
      <w:proofErr w:type="spellStart"/>
      <w:r w:rsidR="00CD5564" w:rsidRPr="00BF0BC7">
        <w:rPr>
          <w:rFonts w:ascii="Arial" w:hAnsi="Arial" w:cs="Arial"/>
          <w:sz w:val="28"/>
          <w:szCs w:val="28"/>
        </w:rPr>
        <w:t>Yun</w:t>
      </w:r>
      <w:proofErr w:type="spellEnd"/>
      <w:r w:rsidR="00CD5564" w:rsidRPr="00BF0BC7">
        <w:rPr>
          <w:rFonts w:ascii="Arial" w:hAnsi="Arial" w:cs="Arial"/>
          <w:sz w:val="28"/>
          <w:szCs w:val="28"/>
        </w:rPr>
        <w:t xml:space="preserve"> </w:t>
      </w:r>
      <w:proofErr w:type="spellStart"/>
      <w:r w:rsidR="00CD5564" w:rsidRPr="00BF0BC7">
        <w:rPr>
          <w:rFonts w:ascii="Arial" w:hAnsi="Arial" w:cs="Arial"/>
          <w:sz w:val="28"/>
          <w:szCs w:val="28"/>
        </w:rPr>
        <w:t>Sen</w:t>
      </w:r>
      <w:proofErr w:type="spellEnd"/>
      <w:r w:rsidR="00CD5564" w:rsidRPr="00BF0BC7">
        <w:rPr>
          <w:rFonts w:ascii="Arial" w:hAnsi="Arial" w:cs="Arial"/>
          <w:sz w:val="28"/>
          <w:szCs w:val="28"/>
        </w:rPr>
        <w:t xml:space="preserve"> Fiscal Wong para que lleve a cabo la notificación de la presente resolución.</w:t>
      </w:r>
    </w:p>
    <w:p w:rsidR="00454822" w:rsidRPr="005C0056" w:rsidRDefault="00CD5564" w:rsidP="00454822">
      <w:pPr>
        <w:spacing w:line="360" w:lineRule="auto"/>
        <w:ind w:firstLine="708"/>
        <w:jc w:val="both"/>
        <w:rPr>
          <w:rFonts w:ascii="Arial" w:hAnsi="Arial" w:cs="Arial"/>
          <w:sz w:val="28"/>
          <w:szCs w:val="28"/>
        </w:rPr>
      </w:pPr>
      <w:r w:rsidRPr="00BF0BC7">
        <w:rPr>
          <w:rFonts w:ascii="Arial" w:hAnsi="Arial" w:cs="Arial"/>
          <w:sz w:val="28"/>
          <w:szCs w:val="28"/>
        </w:rPr>
        <w:t xml:space="preserve">Así lo resolvió y firma, el Magistrado de sala Superior Unitaria del Tribunal Estatal de Justicia Administrativa </w:t>
      </w:r>
      <w:r w:rsidR="006F4135">
        <w:rPr>
          <w:rFonts w:ascii="Arial" w:hAnsi="Arial" w:cs="Arial"/>
          <w:sz w:val="28"/>
          <w:szCs w:val="28"/>
        </w:rPr>
        <w:t>A JORGE ALEJANDRO VERA NOYOLA</w:t>
      </w:r>
      <w:r w:rsidRPr="00BF0BC7">
        <w:rPr>
          <w:rFonts w:ascii="Arial" w:hAnsi="Arial" w:cs="Arial"/>
          <w:sz w:val="28"/>
          <w:szCs w:val="28"/>
        </w:rPr>
        <w:t>, quien actúa con la Secretaria de Acuerdos Laura del Castillo Martínez</w:t>
      </w:r>
      <w:r w:rsidRPr="00BF0BC7">
        <w:rPr>
          <w:rFonts w:ascii="Arial" w:hAnsi="Arial" w:cs="Arial"/>
          <w:b/>
          <w:sz w:val="28"/>
          <w:szCs w:val="28"/>
        </w:rPr>
        <w:t xml:space="preserve"> </w:t>
      </w:r>
      <w:r w:rsidRPr="00BF0BC7">
        <w:rPr>
          <w:rFonts w:ascii="Arial" w:hAnsi="Arial" w:cs="Arial"/>
          <w:sz w:val="28"/>
          <w:szCs w:val="28"/>
        </w:rPr>
        <w:t>que autoriza y da fe.</w:t>
      </w:r>
      <w:r w:rsidR="00454822" w:rsidRPr="00454822">
        <w:rPr>
          <w:rFonts w:ascii="Arial" w:hAnsi="Arial" w:cs="Arial"/>
          <w:sz w:val="28"/>
          <w:szCs w:val="28"/>
        </w:rPr>
        <w:t xml:space="preserve"> </w:t>
      </w:r>
      <w:r w:rsidR="00454822">
        <w:rPr>
          <w:rFonts w:ascii="Arial" w:hAnsi="Arial" w:cs="Arial"/>
          <w:sz w:val="28"/>
          <w:szCs w:val="28"/>
        </w:rPr>
        <w:t>Rúbricas.</w:t>
      </w:r>
    </w:p>
    <w:p w:rsidR="00454822" w:rsidRPr="003979F9" w:rsidRDefault="00454822" w:rsidP="00454822">
      <w:pPr>
        <w:spacing w:line="360" w:lineRule="auto"/>
        <w:jc w:val="both"/>
        <w:rPr>
          <w:rFonts w:ascii="Arial" w:hAnsi="Arial" w:cs="Arial"/>
          <w:sz w:val="28"/>
          <w:szCs w:val="28"/>
        </w:rPr>
      </w:pPr>
    </w:p>
    <w:p w:rsidR="000C0FCA" w:rsidRPr="00D10F05" w:rsidRDefault="000C0FCA" w:rsidP="000C0FCA">
      <w:pPr>
        <w:spacing w:after="0" w:line="240" w:lineRule="auto"/>
        <w:contextualSpacing/>
        <w:jc w:val="both"/>
        <w:rPr>
          <w:rFonts w:ascii="Arial" w:hAnsi="Arial" w:cs="Arial"/>
          <w:sz w:val="20"/>
          <w:szCs w:val="20"/>
        </w:rPr>
      </w:pPr>
      <w:r w:rsidRPr="00944A55">
        <w:rPr>
          <w:rFonts w:ascii="Arial" w:eastAsia="Times New Roman" w:hAnsi="Arial" w:cs="Arial"/>
          <w:sz w:val="24"/>
          <w:szCs w:val="24"/>
          <w:lang w:eastAsia="es-ES"/>
        </w:rPr>
        <w:t>“</w:t>
      </w:r>
      <w:r w:rsidRPr="00944A55">
        <w:rPr>
          <w:b/>
          <w:sz w:val="24"/>
          <w:szCs w:val="24"/>
        </w:rPr>
        <w:t>Se</w:t>
      </w:r>
      <w:r w:rsidRPr="00944A55">
        <w:rPr>
          <w:b/>
          <w:color w:val="000000"/>
          <w:sz w:val="24"/>
          <w:szCs w:val="24"/>
        </w:rPr>
        <w:t xml:space="preserve"> suprimen datos personales por tratarse de información confidencial de particulares cuyo resguardo y protección está a cargo del Tribunal Estatal de Justicia Administrativa; con motivo del ejercicio de sus funciones j</w:t>
      </w:r>
      <w:r>
        <w:rPr>
          <w:b/>
          <w:color w:val="000000"/>
          <w:sz w:val="24"/>
          <w:szCs w:val="24"/>
        </w:rPr>
        <w:t>urisdiccionales y administrativa</w:t>
      </w:r>
      <w:r w:rsidRPr="00944A55">
        <w:rPr>
          <w:b/>
          <w:color w:val="000000"/>
          <w:sz w:val="24"/>
          <w:szCs w:val="24"/>
        </w:rPr>
        <w:t>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p>
    <w:p w:rsidR="00454822" w:rsidRDefault="00454822" w:rsidP="00454822">
      <w:pPr>
        <w:spacing w:after="0" w:line="360" w:lineRule="auto"/>
        <w:ind w:firstLine="708"/>
        <w:jc w:val="both"/>
        <w:rPr>
          <w:rFonts w:cs="Arial"/>
          <w:b/>
          <w:i/>
          <w:sz w:val="28"/>
          <w:szCs w:val="28"/>
        </w:rPr>
      </w:pPr>
      <w:bookmarkStart w:id="0" w:name="_GoBack"/>
      <w:bookmarkEnd w:id="0"/>
    </w:p>
    <w:p w:rsidR="006F4135" w:rsidRDefault="006F4135" w:rsidP="00454822">
      <w:pPr>
        <w:spacing w:line="360" w:lineRule="auto"/>
        <w:ind w:firstLine="708"/>
        <w:jc w:val="both"/>
        <w:rPr>
          <w:rFonts w:ascii="Arial" w:hAnsi="Arial" w:cs="Arial"/>
          <w:sz w:val="28"/>
          <w:szCs w:val="28"/>
        </w:rPr>
      </w:pPr>
    </w:p>
    <w:sectPr w:rsidR="006F4135" w:rsidSect="00283888">
      <w:headerReference w:type="default" r:id="rId9"/>
      <w:footerReference w:type="even" r:id="rId10"/>
      <w:footerReference w:type="default" r:id="rId11"/>
      <w:headerReference w:type="first" r:id="rId12"/>
      <w:pgSz w:w="12242" w:h="18722" w:code="14"/>
      <w:pgMar w:top="1134" w:right="1134" w:bottom="1134" w:left="2835" w:header="720" w:footer="720" w:gutter="0"/>
      <w:paperSrc w:first="7" w:other="7"/>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6886" w:rsidRDefault="00D06886" w:rsidP="00283888">
      <w:pPr>
        <w:spacing w:after="0" w:line="240" w:lineRule="auto"/>
      </w:pPr>
      <w:r>
        <w:separator/>
      </w:r>
    </w:p>
  </w:endnote>
  <w:endnote w:type="continuationSeparator" w:id="0">
    <w:p w:rsidR="00D06886" w:rsidRDefault="00D06886" w:rsidP="002838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0701" w:rsidRDefault="00300701">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0C0FCA">
      <w:rPr>
        <w:b/>
        <w:bCs/>
        <w:noProof/>
      </w:rPr>
      <w:t>18</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0C0FCA">
      <w:rPr>
        <w:b/>
        <w:bCs/>
        <w:noProof/>
      </w:rPr>
      <w:t>19</w:t>
    </w:r>
    <w:r>
      <w:rPr>
        <w:b/>
        <w:bCs/>
        <w:sz w:val="24"/>
        <w:szCs w:val="24"/>
      </w:rPr>
      <w:fldChar w:fldCharType="end"/>
    </w:r>
  </w:p>
  <w:p w:rsidR="00300701" w:rsidRDefault="00300701">
    <w:pPr>
      <w:pStyle w:val="Piedepgina"/>
    </w:pPr>
  </w:p>
  <w:p w:rsidR="00300701" w:rsidRDefault="00300701"/>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0701" w:rsidRDefault="00300701">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0C0FCA">
      <w:rPr>
        <w:b/>
        <w:bCs/>
        <w:noProof/>
      </w:rPr>
      <w:t>19</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0C0FCA">
      <w:rPr>
        <w:b/>
        <w:bCs/>
        <w:noProof/>
      </w:rPr>
      <w:t>19</w:t>
    </w:r>
    <w:r>
      <w:rPr>
        <w:b/>
        <w:bCs/>
        <w:sz w:val="24"/>
        <w:szCs w:val="24"/>
      </w:rPr>
      <w:fldChar w:fldCharType="end"/>
    </w:r>
  </w:p>
  <w:p w:rsidR="00300701" w:rsidRDefault="00300701">
    <w:pPr>
      <w:pStyle w:val="Piedepgina"/>
    </w:pPr>
  </w:p>
  <w:p w:rsidR="00300701" w:rsidRDefault="0030070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6886" w:rsidRDefault="00D06886" w:rsidP="00283888">
      <w:pPr>
        <w:spacing w:after="0" w:line="240" w:lineRule="auto"/>
      </w:pPr>
      <w:r>
        <w:separator/>
      </w:r>
    </w:p>
  </w:footnote>
  <w:footnote w:type="continuationSeparator" w:id="0">
    <w:p w:rsidR="00D06886" w:rsidRDefault="00D06886" w:rsidP="0028388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0701" w:rsidRPr="006C0427" w:rsidRDefault="00300701" w:rsidP="00B8503F">
    <w:pPr>
      <w:pStyle w:val="Encabezado"/>
      <w:ind w:right="360"/>
      <w:rPr>
        <w:rStyle w:val="Nmerodepgina"/>
        <w:color w:val="FFFFFF"/>
      </w:rPr>
    </w:pPr>
    <w:bookmarkStart w:id="1" w:name="PAGI_NA"/>
    <w:r>
      <w:rPr>
        <w:rFonts w:ascii="Arial Narrow" w:hAnsi="Arial Narrow"/>
        <w:noProof/>
        <w:lang w:eastAsia="es-MX"/>
      </w:rPr>
      <mc:AlternateContent>
        <mc:Choice Requires="wps">
          <w:drawing>
            <wp:anchor distT="0" distB="0" distL="114300" distR="114300" simplePos="0" relativeHeight="251660288" behindDoc="0" locked="0" layoutInCell="1" allowOverlap="1" wp14:anchorId="2BE4E404" wp14:editId="070C499E">
              <wp:simplePos x="0" y="0"/>
              <wp:positionH relativeFrom="column">
                <wp:posOffset>-1208405</wp:posOffset>
              </wp:positionH>
              <wp:positionV relativeFrom="paragraph">
                <wp:posOffset>-36195</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00701" w:rsidRDefault="00300701"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6B9363B9" wp14:editId="10659597">
                                <wp:extent cx="939800" cy="9398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300701" w:rsidRPr="00B23B9D" w:rsidRDefault="0030070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300701" w:rsidRPr="00B23B9D" w:rsidRDefault="0030070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300701" w:rsidRPr="00B23B9D" w:rsidRDefault="0030070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300701" w:rsidRPr="00B23B9D" w:rsidRDefault="00300701" w:rsidP="00B8503F">
                          <w:pPr>
                            <w:pStyle w:val="Sinespaciado"/>
                            <w:jc w:val="center"/>
                            <w:rPr>
                              <w:rFonts w:ascii="Microsoft Sans Serif" w:eastAsia="SimHei" w:hAnsi="Microsoft Sans Serif" w:cs="Microsoft Sans Serif"/>
                              <w:b/>
                              <w:sz w:val="14"/>
                              <w:szCs w:val="14"/>
                            </w:rPr>
                          </w:pPr>
                        </w:p>
                        <w:p w:rsidR="00300701" w:rsidRPr="00B23B9D" w:rsidRDefault="00300701"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margin-left:-95.15pt;margin-top:-2.85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NCilA+AAAAALAQAADwAAAGRycy9kb3ducmV2LnhtbEyP3U6DQBBG7018h82YeGPo&#10;Qn/AIkujJhpvW/sAAzsFIrtL2G2hb+94Ze9mMiffnK/YzaYXFxp956yCZBGDIFs73dlGwfH7I3oG&#10;4QNajb2zpOBKHnbl/V2BuXaT3dPlEBrBIdbnqKANYcil9HVLBv3CDWT5dnKjwcDr2Eg94sThppfL&#10;OE6lwc7yhxYHem+p/jmcjYLT1/S02U7VZzhm+3X6hl1WuatSjw/z6wuIQHP4h+FPn9WhZKfKna32&#10;olcQJdt4xSxPmwwEE1Gy4naVgmW6jkGWhbztUP4CAAD//wMAUEsBAi0AFAAGAAgAAAAhALaDOJL+&#10;AAAA4QEAABMAAAAAAAAAAAAAAAAAAAAAAFtDb250ZW50X1R5cGVzXS54bWxQSwECLQAUAAYACAAA&#10;ACEAOP0h/9YAAACUAQAACwAAAAAAAAAAAAAAAAAvAQAAX3JlbHMvLnJlbHNQSwECLQAUAAYACAAA&#10;ACEA1B0RHocCAAAXBQAADgAAAAAAAAAAAAAAAAAuAgAAZHJzL2Uyb0RvYy54bWxQSwECLQAUAAYA&#10;CAAAACEANCilA+AAAAALAQAADwAAAAAAAAAAAAAAAADhBAAAZHJzL2Rvd25yZXYueG1sUEsFBgAA&#10;AAAEAAQA8wAAAO4FAAAAAA==&#10;" stroked="f">
              <v:textbox>
                <w:txbxContent>
                  <w:p w:rsidR="00300701" w:rsidRDefault="00300701"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6B9363B9" wp14:editId="10659597">
                          <wp:extent cx="939800" cy="9398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300701" w:rsidRPr="00B23B9D" w:rsidRDefault="0030070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300701" w:rsidRPr="00B23B9D" w:rsidRDefault="0030070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300701" w:rsidRPr="00B23B9D" w:rsidRDefault="0030070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300701" w:rsidRPr="00B23B9D" w:rsidRDefault="00300701" w:rsidP="00B8503F">
                    <w:pPr>
                      <w:pStyle w:val="Sinespaciado"/>
                      <w:jc w:val="center"/>
                      <w:rPr>
                        <w:rFonts w:ascii="Microsoft Sans Serif" w:eastAsia="SimHei" w:hAnsi="Microsoft Sans Serif" w:cs="Microsoft Sans Serif"/>
                        <w:b/>
                        <w:sz w:val="14"/>
                        <w:szCs w:val="14"/>
                      </w:rPr>
                    </w:pPr>
                  </w:p>
                  <w:p w:rsidR="00300701" w:rsidRPr="00B23B9D" w:rsidRDefault="00300701"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
  <w:bookmarkEnd w:id="1"/>
  <w:p w:rsidR="00300701" w:rsidRPr="00364AFE" w:rsidRDefault="00300701" w:rsidP="00B8503F">
    <w:pPr>
      <w:pStyle w:val="Encabezado"/>
      <w:spacing w:after="0" w:line="240" w:lineRule="auto"/>
      <w:jc w:val="right"/>
      <w:rPr>
        <w:rFonts w:ascii="Arial Narrow" w:hAnsi="Arial Narrow"/>
      </w:rPr>
    </w:pPr>
  </w:p>
  <w:p w:rsidR="00300701" w:rsidRPr="00E47A61" w:rsidRDefault="00300701" w:rsidP="00B8503F">
    <w:pPr>
      <w:pStyle w:val="Encabezado"/>
      <w:jc w:val="right"/>
      <w:rPr>
        <w:rFonts w:ascii="Arial Narrow" w:hAnsi="Arial Narrow"/>
        <w:sz w:val="28"/>
        <w:szCs w:val="28"/>
      </w:rPr>
    </w:pPr>
  </w:p>
  <w:p w:rsidR="00300701" w:rsidRDefault="00300701" w:rsidP="00B8503F">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0701" w:rsidRPr="004A456E" w:rsidRDefault="00300701" w:rsidP="00B8503F">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7D70F5E8" wp14:editId="7196B85E">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00701" w:rsidRDefault="00300701"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4F7E9FC2" wp14:editId="47C3C38C">
                                <wp:extent cx="1031240" cy="103124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300701" w:rsidRPr="00B23B9D" w:rsidRDefault="0030070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300701" w:rsidRPr="00B23B9D" w:rsidRDefault="0030070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300701" w:rsidRPr="00B23B9D" w:rsidRDefault="0030070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300701" w:rsidRPr="00B23B9D" w:rsidRDefault="00300701" w:rsidP="00B8503F">
                          <w:pPr>
                            <w:pStyle w:val="Sinespaciado"/>
                            <w:jc w:val="center"/>
                            <w:rPr>
                              <w:rFonts w:ascii="Microsoft Sans Serif" w:eastAsia="SimHei" w:hAnsi="Microsoft Sans Serif" w:cs="Microsoft Sans Serif"/>
                              <w:b/>
                              <w:sz w:val="14"/>
                              <w:szCs w:val="14"/>
                            </w:rPr>
                          </w:pPr>
                        </w:p>
                        <w:p w:rsidR="00300701" w:rsidRPr="00B23B9D" w:rsidRDefault="00300701"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300701" w:rsidRDefault="00300701"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4F7E9FC2" wp14:editId="47C3C38C">
                          <wp:extent cx="1031240" cy="103124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300701" w:rsidRPr="00B23B9D" w:rsidRDefault="0030070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300701" w:rsidRPr="00B23B9D" w:rsidRDefault="0030070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300701" w:rsidRPr="00B23B9D" w:rsidRDefault="0030070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300701" w:rsidRPr="00B23B9D" w:rsidRDefault="00300701" w:rsidP="00B8503F">
                    <w:pPr>
                      <w:pStyle w:val="Sinespaciado"/>
                      <w:jc w:val="center"/>
                      <w:rPr>
                        <w:rFonts w:ascii="Microsoft Sans Serif" w:eastAsia="SimHei" w:hAnsi="Microsoft Sans Serif" w:cs="Microsoft Sans Serif"/>
                        <w:b/>
                        <w:sz w:val="14"/>
                        <w:szCs w:val="14"/>
                      </w:rPr>
                    </w:pPr>
                  </w:p>
                  <w:p w:rsidR="00300701" w:rsidRPr="00B23B9D" w:rsidRDefault="00300701"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13370A"/>
    <w:multiLevelType w:val="hybridMultilevel"/>
    <w:tmpl w:val="30A464E8"/>
    <w:lvl w:ilvl="0" w:tplc="E1D4274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168C3A82"/>
    <w:multiLevelType w:val="hybridMultilevel"/>
    <w:tmpl w:val="585AE346"/>
    <w:lvl w:ilvl="0" w:tplc="FF18C99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274E27B9"/>
    <w:multiLevelType w:val="hybridMultilevel"/>
    <w:tmpl w:val="7F80CF5C"/>
    <w:lvl w:ilvl="0" w:tplc="E2E87BC4">
      <w:start w:val="1"/>
      <w:numFmt w:val="lowerLetter"/>
      <w:lvlText w:val="%1)"/>
      <w:lvlJc w:val="left"/>
      <w:pPr>
        <w:ind w:left="750" w:hanging="39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761652A"/>
    <w:multiLevelType w:val="hybridMultilevel"/>
    <w:tmpl w:val="166C945A"/>
    <w:lvl w:ilvl="0" w:tplc="7946DD1C">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4">
    <w:nsid w:val="34044919"/>
    <w:multiLevelType w:val="hybridMultilevel"/>
    <w:tmpl w:val="32507A36"/>
    <w:lvl w:ilvl="0" w:tplc="FD8C79F8">
      <w:start w:val="1"/>
      <w:numFmt w:val="decimal"/>
      <w:lvlText w:val="%1)"/>
      <w:lvlJc w:val="left"/>
      <w:pPr>
        <w:ind w:left="1770" w:hanging="360"/>
      </w:pPr>
      <w:rPr>
        <w:rFonts w:ascii="Arial" w:eastAsia="Calibri" w:hAnsi="Arial" w:cs="Arial"/>
      </w:rPr>
    </w:lvl>
    <w:lvl w:ilvl="1" w:tplc="080A0019">
      <w:start w:val="1"/>
      <w:numFmt w:val="lowerLetter"/>
      <w:lvlText w:val="%2."/>
      <w:lvlJc w:val="left"/>
      <w:pPr>
        <w:ind w:left="2490" w:hanging="360"/>
      </w:pPr>
    </w:lvl>
    <w:lvl w:ilvl="2" w:tplc="080A001B" w:tentative="1">
      <w:start w:val="1"/>
      <w:numFmt w:val="lowerRoman"/>
      <w:lvlText w:val="%3."/>
      <w:lvlJc w:val="right"/>
      <w:pPr>
        <w:ind w:left="3210" w:hanging="180"/>
      </w:pPr>
    </w:lvl>
    <w:lvl w:ilvl="3" w:tplc="080A000F" w:tentative="1">
      <w:start w:val="1"/>
      <w:numFmt w:val="decimal"/>
      <w:lvlText w:val="%4."/>
      <w:lvlJc w:val="left"/>
      <w:pPr>
        <w:ind w:left="3930" w:hanging="360"/>
      </w:pPr>
    </w:lvl>
    <w:lvl w:ilvl="4" w:tplc="080A0019" w:tentative="1">
      <w:start w:val="1"/>
      <w:numFmt w:val="lowerLetter"/>
      <w:lvlText w:val="%5."/>
      <w:lvlJc w:val="left"/>
      <w:pPr>
        <w:ind w:left="4650" w:hanging="360"/>
      </w:pPr>
    </w:lvl>
    <w:lvl w:ilvl="5" w:tplc="080A001B" w:tentative="1">
      <w:start w:val="1"/>
      <w:numFmt w:val="lowerRoman"/>
      <w:lvlText w:val="%6."/>
      <w:lvlJc w:val="right"/>
      <w:pPr>
        <w:ind w:left="5370" w:hanging="180"/>
      </w:pPr>
    </w:lvl>
    <w:lvl w:ilvl="6" w:tplc="080A000F" w:tentative="1">
      <w:start w:val="1"/>
      <w:numFmt w:val="decimal"/>
      <w:lvlText w:val="%7."/>
      <w:lvlJc w:val="left"/>
      <w:pPr>
        <w:ind w:left="6090" w:hanging="360"/>
      </w:pPr>
    </w:lvl>
    <w:lvl w:ilvl="7" w:tplc="080A0019" w:tentative="1">
      <w:start w:val="1"/>
      <w:numFmt w:val="lowerLetter"/>
      <w:lvlText w:val="%8."/>
      <w:lvlJc w:val="left"/>
      <w:pPr>
        <w:ind w:left="6810" w:hanging="360"/>
      </w:pPr>
    </w:lvl>
    <w:lvl w:ilvl="8" w:tplc="080A001B" w:tentative="1">
      <w:start w:val="1"/>
      <w:numFmt w:val="lowerRoman"/>
      <w:lvlText w:val="%9."/>
      <w:lvlJc w:val="right"/>
      <w:pPr>
        <w:ind w:left="7530" w:hanging="180"/>
      </w:pPr>
    </w:lvl>
  </w:abstractNum>
  <w:abstractNum w:abstractNumId="5">
    <w:nsid w:val="34F14AC0"/>
    <w:multiLevelType w:val="hybridMultilevel"/>
    <w:tmpl w:val="6D720F4A"/>
    <w:lvl w:ilvl="0" w:tplc="19308854">
      <w:start w:val="2"/>
      <w:numFmt w:val="decimal"/>
      <w:lvlText w:val="%1)"/>
      <w:lvlJc w:val="left"/>
      <w:pPr>
        <w:ind w:left="1770" w:hanging="360"/>
      </w:pPr>
      <w:rPr>
        <w:rFonts w:hint="default"/>
      </w:rPr>
    </w:lvl>
    <w:lvl w:ilvl="1" w:tplc="080A0019" w:tentative="1">
      <w:start w:val="1"/>
      <w:numFmt w:val="lowerLetter"/>
      <w:lvlText w:val="%2."/>
      <w:lvlJc w:val="left"/>
      <w:pPr>
        <w:ind w:left="2490" w:hanging="360"/>
      </w:pPr>
    </w:lvl>
    <w:lvl w:ilvl="2" w:tplc="080A001B" w:tentative="1">
      <w:start w:val="1"/>
      <w:numFmt w:val="lowerRoman"/>
      <w:lvlText w:val="%3."/>
      <w:lvlJc w:val="right"/>
      <w:pPr>
        <w:ind w:left="3210" w:hanging="180"/>
      </w:pPr>
    </w:lvl>
    <w:lvl w:ilvl="3" w:tplc="080A000F" w:tentative="1">
      <w:start w:val="1"/>
      <w:numFmt w:val="decimal"/>
      <w:lvlText w:val="%4."/>
      <w:lvlJc w:val="left"/>
      <w:pPr>
        <w:ind w:left="3930" w:hanging="360"/>
      </w:pPr>
    </w:lvl>
    <w:lvl w:ilvl="4" w:tplc="080A0019" w:tentative="1">
      <w:start w:val="1"/>
      <w:numFmt w:val="lowerLetter"/>
      <w:lvlText w:val="%5."/>
      <w:lvlJc w:val="left"/>
      <w:pPr>
        <w:ind w:left="4650" w:hanging="360"/>
      </w:pPr>
    </w:lvl>
    <w:lvl w:ilvl="5" w:tplc="080A001B" w:tentative="1">
      <w:start w:val="1"/>
      <w:numFmt w:val="lowerRoman"/>
      <w:lvlText w:val="%6."/>
      <w:lvlJc w:val="right"/>
      <w:pPr>
        <w:ind w:left="5370" w:hanging="180"/>
      </w:pPr>
    </w:lvl>
    <w:lvl w:ilvl="6" w:tplc="080A000F" w:tentative="1">
      <w:start w:val="1"/>
      <w:numFmt w:val="decimal"/>
      <w:lvlText w:val="%7."/>
      <w:lvlJc w:val="left"/>
      <w:pPr>
        <w:ind w:left="6090" w:hanging="360"/>
      </w:pPr>
    </w:lvl>
    <w:lvl w:ilvl="7" w:tplc="080A0019" w:tentative="1">
      <w:start w:val="1"/>
      <w:numFmt w:val="lowerLetter"/>
      <w:lvlText w:val="%8."/>
      <w:lvlJc w:val="left"/>
      <w:pPr>
        <w:ind w:left="6810" w:hanging="360"/>
      </w:pPr>
    </w:lvl>
    <w:lvl w:ilvl="8" w:tplc="080A001B" w:tentative="1">
      <w:start w:val="1"/>
      <w:numFmt w:val="lowerRoman"/>
      <w:lvlText w:val="%9."/>
      <w:lvlJc w:val="right"/>
      <w:pPr>
        <w:ind w:left="7530" w:hanging="180"/>
      </w:pPr>
    </w:lvl>
  </w:abstractNum>
  <w:abstractNum w:abstractNumId="6">
    <w:nsid w:val="3F6D7988"/>
    <w:multiLevelType w:val="hybridMultilevel"/>
    <w:tmpl w:val="594E6602"/>
    <w:lvl w:ilvl="0" w:tplc="677A249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7">
    <w:nsid w:val="418A1D84"/>
    <w:multiLevelType w:val="hybridMultilevel"/>
    <w:tmpl w:val="9D3A6744"/>
    <w:lvl w:ilvl="0" w:tplc="340E8472">
      <w:start w:val="1"/>
      <w:numFmt w:val="lowerLetter"/>
      <w:lvlText w:val="%1)"/>
      <w:lvlJc w:val="left"/>
      <w:pPr>
        <w:ind w:left="465" w:hanging="390"/>
      </w:pPr>
      <w:rPr>
        <w:rFonts w:hint="default"/>
      </w:rPr>
    </w:lvl>
    <w:lvl w:ilvl="1" w:tplc="080A0019" w:tentative="1">
      <w:start w:val="1"/>
      <w:numFmt w:val="lowerLetter"/>
      <w:lvlText w:val="%2."/>
      <w:lvlJc w:val="left"/>
      <w:pPr>
        <w:ind w:left="1155" w:hanging="360"/>
      </w:pPr>
    </w:lvl>
    <w:lvl w:ilvl="2" w:tplc="080A001B" w:tentative="1">
      <w:start w:val="1"/>
      <w:numFmt w:val="lowerRoman"/>
      <w:lvlText w:val="%3."/>
      <w:lvlJc w:val="right"/>
      <w:pPr>
        <w:ind w:left="1875" w:hanging="180"/>
      </w:pPr>
    </w:lvl>
    <w:lvl w:ilvl="3" w:tplc="080A000F" w:tentative="1">
      <w:start w:val="1"/>
      <w:numFmt w:val="decimal"/>
      <w:lvlText w:val="%4."/>
      <w:lvlJc w:val="left"/>
      <w:pPr>
        <w:ind w:left="2595" w:hanging="360"/>
      </w:pPr>
    </w:lvl>
    <w:lvl w:ilvl="4" w:tplc="080A0019" w:tentative="1">
      <w:start w:val="1"/>
      <w:numFmt w:val="lowerLetter"/>
      <w:lvlText w:val="%5."/>
      <w:lvlJc w:val="left"/>
      <w:pPr>
        <w:ind w:left="3315" w:hanging="360"/>
      </w:pPr>
    </w:lvl>
    <w:lvl w:ilvl="5" w:tplc="080A001B" w:tentative="1">
      <w:start w:val="1"/>
      <w:numFmt w:val="lowerRoman"/>
      <w:lvlText w:val="%6."/>
      <w:lvlJc w:val="right"/>
      <w:pPr>
        <w:ind w:left="4035" w:hanging="180"/>
      </w:pPr>
    </w:lvl>
    <w:lvl w:ilvl="6" w:tplc="080A000F" w:tentative="1">
      <w:start w:val="1"/>
      <w:numFmt w:val="decimal"/>
      <w:lvlText w:val="%7."/>
      <w:lvlJc w:val="left"/>
      <w:pPr>
        <w:ind w:left="4755" w:hanging="360"/>
      </w:pPr>
    </w:lvl>
    <w:lvl w:ilvl="7" w:tplc="080A0019" w:tentative="1">
      <w:start w:val="1"/>
      <w:numFmt w:val="lowerLetter"/>
      <w:lvlText w:val="%8."/>
      <w:lvlJc w:val="left"/>
      <w:pPr>
        <w:ind w:left="5475" w:hanging="360"/>
      </w:pPr>
    </w:lvl>
    <w:lvl w:ilvl="8" w:tplc="080A001B" w:tentative="1">
      <w:start w:val="1"/>
      <w:numFmt w:val="lowerRoman"/>
      <w:lvlText w:val="%9."/>
      <w:lvlJc w:val="right"/>
      <w:pPr>
        <w:ind w:left="6195" w:hanging="180"/>
      </w:pPr>
    </w:lvl>
  </w:abstractNum>
  <w:abstractNum w:abstractNumId="8">
    <w:nsid w:val="475712EE"/>
    <w:multiLevelType w:val="hybridMultilevel"/>
    <w:tmpl w:val="2A78B72E"/>
    <w:lvl w:ilvl="0" w:tplc="9BBE57E4">
      <w:start w:val="1"/>
      <w:numFmt w:val="lowerLetter"/>
      <w:lvlText w:val="%1)"/>
      <w:lvlJc w:val="left"/>
      <w:pPr>
        <w:ind w:left="735" w:hanging="360"/>
      </w:pPr>
      <w:rPr>
        <w:rFonts w:hint="default"/>
      </w:rPr>
    </w:lvl>
    <w:lvl w:ilvl="1" w:tplc="080A0019" w:tentative="1">
      <w:start w:val="1"/>
      <w:numFmt w:val="lowerLetter"/>
      <w:lvlText w:val="%2."/>
      <w:lvlJc w:val="left"/>
      <w:pPr>
        <w:ind w:left="1455" w:hanging="360"/>
      </w:pPr>
    </w:lvl>
    <w:lvl w:ilvl="2" w:tplc="080A001B" w:tentative="1">
      <w:start w:val="1"/>
      <w:numFmt w:val="lowerRoman"/>
      <w:lvlText w:val="%3."/>
      <w:lvlJc w:val="right"/>
      <w:pPr>
        <w:ind w:left="2175" w:hanging="180"/>
      </w:pPr>
    </w:lvl>
    <w:lvl w:ilvl="3" w:tplc="080A000F" w:tentative="1">
      <w:start w:val="1"/>
      <w:numFmt w:val="decimal"/>
      <w:lvlText w:val="%4."/>
      <w:lvlJc w:val="left"/>
      <w:pPr>
        <w:ind w:left="2895" w:hanging="360"/>
      </w:pPr>
    </w:lvl>
    <w:lvl w:ilvl="4" w:tplc="080A0019" w:tentative="1">
      <w:start w:val="1"/>
      <w:numFmt w:val="lowerLetter"/>
      <w:lvlText w:val="%5."/>
      <w:lvlJc w:val="left"/>
      <w:pPr>
        <w:ind w:left="3615" w:hanging="360"/>
      </w:pPr>
    </w:lvl>
    <w:lvl w:ilvl="5" w:tplc="080A001B" w:tentative="1">
      <w:start w:val="1"/>
      <w:numFmt w:val="lowerRoman"/>
      <w:lvlText w:val="%6."/>
      <w:lvlJc w:val="right"/>
      <w:pPr>
        <w:ind w:left="4335" w:hanging="180"/>
      </w:pPr>
    </w:lvl>
    <w:lvl w:ilvl="6" w:tplc="080A000F" w:tentative="1">
      <w:start w:val="1"/>
      <w:numFmt w:val="decimal"/>
      <w:lvlText w:val="%7."/>
      <w:lvlJc w:val="left"/>
      <w:pPr>
        <w:ind w:left="5055" w:hanging="360"/>
      </w:pPr>
    </w:lvl>
    <w:lvl w:ilvl="7" w:tplc="080A0019" w:tentative="1">
      <w:start w:val="1"/>
      <w:numFmt w:val="lowerLetter"/>
      <w:lvlText w:val="%8."/>
      <w:lvlJc w:val="left"/>
      <w:pPr>
        <w:ind w:left="5775" w:hanging="360"/>
      </w:pPr>
    </w:lvl>
    <w:lvl w:ilvl="8" w:tplc="080A001B" w:tentative="1">
      <w:start w:val="1"/>
      <w:numFmt w:val="lowerRoman"/>
      <w:lvlText w:val="%9."/>
      <w:lvlJc w:val="right"/>
      <w:pPr>
        <w:ind w:left="6495" w:hanging="180"/>
      </w:pPr>
    </w:lvl>
  </w:abstractNum>
  <w:num w:numId="1">
    <w:abstractNumId w:val="1"/>
  </w:num>
  <w:num w:numId="2">
    <w:abstractNumId w:val="2"/>
  </w:num>
  <w:num w:numId="3">
    <w:abstractNumId w:val="7"/>
  </w:num>
  <w:num w:numId="4">
    <w:abstractNumId w:val="0"/>
  </w:num>
  <w:num w:numId="5">
    <w:abstractNumId w:val="4"/>
  </w:num>
  <w:num w:numId="6">
    <w:abstractNumId w:val="5"/>
  </w:num>
  <w:num w:numId="7">
    <w:abstractNumId w:val="3"/>
  </w:num>
  <w:num w:numId="8">
    <w:abstractNumId w:val="8"/>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9AB"/>
    <w:rsid w:val="00001214"/>
    <w:rsid w:val="00005BAC"/>
    <w:rsid w:val="00010BC5"/>
    <w:rsid w:val="0001277E"/>
    <w:rsid w:val="00030582"/>
    <w:rsid w:val="00041718"/>
    <w:rsid w:val="00045529"/>
    <w:rsid w:val="00046661"/>
    <w:rsid w:val="00047C05"/>
    <w:rsid w:val="00055DD0"/>
    <w:rsid w:val="00060238"/>
    <w:rsid w:val="00064057"/>
    <w:rsid w:val="00064E60"/>
    <w:rsid w:val="00066EFF"/>
    <w:rsid w:val="0007548E"/>
    <w:rsid w:val="00076FFD"/>
    <w:rsid w:val="000800EF"/>
    <w:rsid w:val="00080588"/>
    <w:rsid w:val="000814ED"/>
    <w:rsid w:val="00090F2F"/>
    <w:rsid w:val="00091D7B"/>
    <w:rsid w:val="000A2C4A"/>
    <w:rsid w:val="000B120D"/>
    <w:rsid w:val="000B39AB"/>
    <w:rsid w:val="000B61DF"/>
    <w:rsid w:val="000B65F0"/>
    <w:rsid w:val="000B6E02"/>
    <w:rsid w:val="000B746C"/>
    <w:rsid w:val="000C0FCA"/>
    <w:rsid w:val="000C6CE6"/>
    <w:rsid w:val="000D0A36"/>
    <w:rsid w:val="000D4BBF"/>
    <w:rsid w:val="000E4FBC"/>
    <w:rsid w:val="000E640A"/>
    <w:rsid w:val="000F05AD"/>
    <w:rsid w:val="000F310E"/>
    <w:rsid w:val="000F43B4"/>
    <w:rsid w:val="00102CB7"/>
    <w:rsid w:val="00103683"/>
    <w:rsid w:val="00104684"/>
    <w:rsid w:val="00105451"/>
    <w:rsid w:val="00110B0C"/>
    <w:rsid w:val="001153DB"/>
    <w:rsid w:val="00117B00"/>
    <w:rsid w:val="00134B51"/>
    <w:rsid w:val="00135465"/>
    <w:rsid w:val="00140518"/>
    <w:rsid w:val="00140F5E"/>
    <w:rsid w:val="001452D7"/>
    <w:rsid w:val="0014573C"/>
    <w:rsid w:val="00147775"/>
    <w:rsid w:val="00147D47"/>
    <w:rsid w:val="00152EB4"/>
    <w:rsid w:val="00153E6F"/>
    <w:rsid w:val="00153F97"/>
    <w:rsid w:val="00157CBF"/>
    <w:rsid w:val="0016024B"/>
    <w:rsid w:val="00164D1B"/>
    <w:rsid w:val="00164DFB"/>
    <w:rsid w:val="001764B8"/>
    <w:rsid w:val="001765B2"/>
    <w:rsid w:val="00180BC1"/>
    <w:rsid w:val="001841C9"/>
    <w:rsid w:val="00184F00"/>
    <w:rsid w:val="00197D3C"/>
    <w:rsid w:val="00197EB4"/>
    <w:rsid w:val="001A1515"/>
    <w:rsid w:val="001A31FD"/>
    <w:rsid w:val="001A5B92"/>
    <w:rsid w:val="001A72BE"/>
    <w:rsid w:val="001C016E"/>
    <w:rsid w:val="001C777E"/>
    <w:rsid w:val="001D3E41"/>
    <w:rsid w:val="001D547C"/>
    <w:rsid w:val="001E3E32"/>
    <w:rsid w:val="001E3F04"/>
    <w:rsid w:val="001F3AB9"/>
    <w:rsid w:val="002028E4"/>
    <w:rsid w:val="002038F9"/>
    <w:rsid w:val="00211A1C"/>
    <w:rsid w:val="00217793"/>
    <w:rsid w:val="0022128D"/>
    <w:rsid w:val="0022206A"/>
    <w:rsid w:val="0022426C"/>
    <w:rsid w:val="00244343"/>
    <w:rsid w:val="0024461A"/>
    <w:rsid w:val="002479C5"/>
    <w:rsid w:val="00247B9B"/>
    <w:rsid w:val="002510A2"/>
    <w:rsid w:val="00255170"/>
    <w:rsid w:val="002714CE"/>
    <w:rsid w:val="0027527D"/>
    <w:rsid w:val="00275BC1"/>
    <w:rsid w:val="00281A40"/>
    <w:rsid w:val="00282642"/>
    <w:rsid w:val="00282A9D"/>
    <w:rsid w:val="00283888"/>
    <w:rsid w:val="00286CD2"/>
    <w:rsid w:val="00287BC5"/>
    <w:rsid w:val="00291FFB"/>
    <w:rsid w:val="00294CB9"/>
    <w:rsid w:val="00296808"/>
    <w:rsid w:val="00296BDE"/>
    <w:rsid w:val="002A674A"/>
    <w:rsid w:val="002B0086"/>
    <w:rsid w:val="002B34E1"/>
    <w:rsid w:val="002B4A43"/>
    <w:rsid w:val="002C36D8"/>
    <w:rsid w:val="002C503D"/>
    <w:rsid w:val="002D34E2"/>
    <w:rsid w:val="002D6519"/>
    <w:rsid w:val="002E0A66"/>
    <w:rsid w:val="002E587A"/>
    <w:rsid w:val="002F5022"/>
    <w:rsid w:val="00300701"/>
    <w:rsid w:val="003028FA"/>
    <w:rsid w:val="00304E0F"/>
    <w:rsid w:val="00310419"/>
    <w:rsid w:val="00311231"/>
    <w:rsid w:val="003121F8"/>
    <w:rsid w:val="00313914"/>
    <w:rsid w:val="00315D0A"/>
    <w:rsid w:val="003164EF"/>
    <w:rsid w:val="00323EC0"/>
    <w:rsid w:val="00323F04"/>
    <w:rsid w:val="00324230"/>
    <w:rsid w:val="00332008"/>
    <w:rsid w:val="00333AA6"/>
    <w:rsid w:val="0033453D"/>
    <w:rsid w:val="003361E1"/>
    <w:rsid w:val="00341968"/>
    <w:rsid w:val="003505F6"/>
    <w:rsid w:val="003548A7"/>
    <w:rsid w:val="0036177A"/>
    <w:rsid w:val="0036313B"/>
    <w:rsid w:val="0036462E"/>
    <w:rsid w:val="00380C95"/>
    <w:rsid w:val="003874ED"/>
    <w:rsid w:val="00397A94"/>
    <w:rsid w:val="003A127A"/>
    <w:rsid w:val="003A434C"/>
    <w:rsid w:val="003A5702"/>
    <w:rsid w:val="003B1A99"/>
    <w:rsid w:val="003B2445"/>
    <w:rsid w:val="003B4AB6"/>
    <w:rsid w:val="003B4D39"/>
    <w:rsid w:val="003C4AA5"/>
    <w:rsid w:val="003C759B"/>
    <w:rsid w:val="003D0673"/>
    <w:rsid w:val="003D1BC1"/>
    <w:rsid w:val="003D3437"/>
    <w:rsid w:val="003D4524"/>
    <w:rsid w:val="003D5572"/>
    <w:rsid w:val="003D685D"/>
    <w:rsid w:val="003F0E11"/>
    <w:rsid w:val="003F116E"/>
    <w:rsid w:val="00401A38"/>
    <w:rsid w:val="004104B5"/>
    <w:rsid w:val="00410CA5"/>
    <w:rsid w:val="0041242E"/>
    <w:rsid w:val="00412993"/>
    <w:rsid w:val="00412BC1"/>
    <w:rsid w:val="004133BC"/>
    <w:rsid w:val="004254FA"/>
    <w:rsid w:val="00430893"/>
    <w:rsid w:val="00436870"/>
    <w:rsid w:val="004372AA"/>
    <w:rsid w:val="00442AF1"/>
    <w:rsid w:val="0044399D"/>
    <w:rsid w:val="00447EDF"/>
    <w:rsid w:val="0045170C"/>
    <w:rsid w:val="004522F7"/>
    <w:rsid w:val="00454822"/>
    <w:rsid w:val="00464F42"/>
    <w:rsid w:val="00465049"/>
    <w:rsid w:val="00472FD8"/>
    <w:rsid w:val="00475B21"/>
    <w:rsid w:val="00490E48"/>
    <w:rsid w:val="00490E63"/>
    <w:rsid w:val="0049245B"/>
    <w:rsid w:val="004A2165"/>
    <w:rsid w:val="004A4581"/>
    <w:rsid w:val="004A7190"/>
    <w:rsid w:val="004C06FD"/>
    <w:rsid w:val="004C31DE"/>
    <w:rsid w:val="004C333B"/>
    <w:rsid w:val="004C73FA"/>
    <w:rsid w:val="004D56A1"/>
    <w:rsid w:val="004E0E85"/>
    <w:rsid w:val="004E54E4"/>
    <w:rsid w:val="004F75EF"/>
    <w:rsid w:val="005003C1"/>
    <w:rsid w:val="005045B3"/>
    <w:rsid w:val="00505CB2"/>
    <w:rsid w:val="00507C5B"/>
    <w:rsid w:val="00514A63"/>
    <w:rsid w:val="00516639"/>
    <w:rsid w:val="005209FE"/>
    <w:rsid w:val="005221CC"/>
    <w:rsid w:val="00523CB6"/>
    <w:rsid w:val="005268AD"/>
    <w:rsid w:val="005314D6"/>
    <w:rsid w:val="00544D04"/>
    <w:rsid w:val="00550614"/>
    <w:rsid w:val="0055527E"/>
    <w:rsid w:val="00560455"/>
    <w:rsid w:val="0056197B"/>
    <w:rsid w:val="005624D9"/>
    <w:rsid w:val="005909B3"/>
    <w:rsid w:val="00593FCF"/>
    <w:rsid w:val="00594543"/>
    <w:rsid w:val="00594EC7"/>
    <w:rsid w:val="005A11A9"/>
    <w:rsid w:val="005A2391"/>
    <w:rsid w:val="005A404B"/>
    <w:rsid w:val="005A6444"/>
    <w:rsid w:val="005B1463"/>
    <w:rsid w:val="005B1B18"/>
    <w:rsid w:val="005B2FCC"/>
    <w:rsid w:val="005C3D67"/>
    <w:rsid w:val="005C5FFA"/>
    <w:rsid w:val="005D1B67"/>
    <w:rsid w:val="005E4ADC"/>
    <w:rsid w:val="005E512D"/>
    <w:rsid w:val="005E6721"/>
    <w:rsid w:val="005F0739"/>
    <w:rsid w:val="00602D5D"/>
    <w:rsid w:val="00615B95"/>
    <w:rsid w:val="00620585"/>
    <w:rsid w:val="00630A77"/>
    <w:rsid w:val="006361F6"/>
    <w:rsid w:val="0065619E"/>
    <w:rsid w:val="00671CDD"/>
    <w:rsid w:val="00674157"/>
    <w:rsid w:val="00675C20"/>
    <w:rsid w:val="00676DDB"/>
    <w:rsid w:val="00684E42"/>
    <w:rsid w:val="0069148F"/>
    <w:rsid w:val="006A26A8"/>
    <w:rsid w:val="006A28AC"/>
    <w:rsid w:val="006A3198"/>
    <w:rsid w:val="006A39CD"/>
    <w:rsid w:val="006A3CAC"/>
    <w:rsid w:val="006A52C7"/>
    <w:rsid w:val="006B05DB"/>
    <w:rsid w:val="006B52AC"/>
    <w:rsid w:val="006B6DA2"/>
    <w:rsid w:val="006C139A"/>
    <w:rsid w:val="006C3265"/>
    <w:rsid w:val="006C32D3"/>
    <w:rsid w:val="006C343A"/>
    <w:rsid w:val="006D23E4"/>
    <w:rsid w:val="006D316C"/>
    <w:rsid w:val="006D3DCE"/>
    <w:rsid w:val="006D4D1B"/>
    <w:rsid w:val="006D6338"/>
    <w:rsid w:val="006D7FDA"/>
    <w:rsid w:val="006E2CB3"/>
    <w:rsid w:val="006F024C"/>
    <w:rsid w:val="006F07D4"/>
    <w:rsid w:val="006F0886"/>
    <w:rsid w:val="006F3E11"/>
    <w:rsid w:val="006F4135"/>
    <w:rsid w:val="006F64E5"/>
    <w:rsid w:val="00700ACD"/>
    <w:rsid w:val="00701D34"/>
    <w:rsid w:val="007039FE"/>
    <w:rsid w:val="0071145F"/>
    <w:rsid w:val="007166EE"/>
    <w:rsid w:val="007336F1"/>
    <w:rsid w:val="00735AFA"/>
    <w:rsid w:val="00737CC9"/>
    <w:rsid w:val="00740705"/>
    <w:rsid w:val="007440D2"/>
    <w:rsid w:val="007527A5"/>
    <w:rsid w:val="00756FFB"/>
    <w:rsid w:val="00760298"/>
    <w:rsid w:val="00761B1D"/>
    <w:rsid w:val="007667CA"/>
    <w:rsid w:val="00772441"/>
    <w:rsid w:val="0079168E"/>
    <w:rsid w:val="00795EC5"/>
    <w:rsid w:val="0079606D"/>
    <w:rsid w:val="007964FD"/>
    <w:rsid w:val="00797277"/>
    <w:rsid w:val="007A2956"/>
    <w:rsid w:val="007A2DC1"/>
    <w:rsid w:val="007B029E"/>
    <w:rsid w:val="007B2DBC"/>
    <w:rsid w:val="007B41E7"/>
    <w:rsid w:val="007B4317"/>
    <w:rsid w:val="007C0F84"/>
    <w:rsid w:val="007C5D3D"/>
    <w:rsid w:val="007C6B96"/>
    <w:rsid w:val="007E1F48"/>
    <w:rsid w:val="007F0425"/>
    <w:rsid w:val="007F32F4"/>
    <w:rsid w:val="007F4B64"/>
    <w:rsid w:val="007F7FE0"/>
    <w:rsid w:val="00806023"/>
    <w:rsid w:val="008151ED"/>
    <w:rsid w:val="0082262C"/>
    <w:rsid w:val="00825D6E"/>
    <w:rsid w:val="008315D1"/>
    <w:rsid w:val="0083170A"/>
    <w:rsid w:val="00841715"/>
    <w:rsid w:val="00850324"/>
    <w:rsid w:val="008520D2"/>
    <w:rsid w:val="008544BD"/>
    <w:rsid w:val="00861941"/>
    <w:rsid w:val="00867017"/>
    <w:rsid w:val="00884990"/>
    <w:rsid w:val="00887063"/>
    <w:rsid w:val="00887AC4"/>
    <w:rsid w:val="00890E60"/>
    <w:rsid w:val="008911D2"/>
    <w:rsid w:val="00893432"/>
    <w:rsid w:val="008A07E6"/>
    <w:rsid w:val="008A0991"/>
    <w:rsid w:val="008A4493"/>
    <w:rsid w:val="008A7B15"/>
    <w:rsid w:val="008B283F"/>
    <w:rsid w:val="008C0BFB"/>
    <w:rsid w:val="008D0C22"/>
    <w:rsid w:val="008D2624"/>
    <w:rsid w:val="008D32B1"/>
    <w:rsid w:val="008D4C14"/>
    <w:rsid w:val="008D6EB3"/>
    <w:rsid w:val="008D7470"/>
    <w:rsid w:val="008E3EE3"/>
    <w:rsid w:val="008E7D14"/>
    <w:rsid w:val="008F2068"/>
    <w:rsid w:val="008F76B7"/>
    <w:rsid w:val="00900213"/>
    <w:rsid w:val="00910747"/>
    <w:rsid w:val="0091079D"/>
    <w:rsid w:val="00911FDF"/>
    <w:rsid w:val="00915899"/>
    <w:rsid w:val="00916A27"/>
    <w:rsid w:val="00921120"/>
    <w:rsid w:val="00921AAF"/>
    <w:rsid w:val="00930991"/>
    <w:rsid w:val="00932F13"/>
    <w:rsid w:val="00936C32"/>
    <w:rsid w:val="00937809"/>
    <w:rsid w:val="00937BE4"/>
    <w:rsid w:val="009429F5"/>
    <w:rsid w:val="00945979"/>
    <w:rsid w:val="00950122"/>
    <w:rsid w:val="0095160C"/>
    <w:rsid w:val="00953F97"/>
    <w:rsid w:val="009573C5"/>
    <w:rsid w:val="00957419"/>
    <w:rsid w:val="00957A57"/>
    <w:rsid w:val="00962C22"/>
    <w:rsid w:val="00966375"/>
    <w:rsid w:val="00966AEF"/>
    <w:rsid w:val="00974D7F"/>
    <w:rsid w:val="009846FE"/>
    <w:rsid w:val="00987AA5"/>
    <w:rsid w:val="00993ED3"/>
    <w:rsid w:val="00996183"/>
    <w:rsid w:val="009A7582"/>
    <w:rsid w:val="009B088E"/>
    <w:rsid w:val="009B27F3"/>
    <w:rsid w:val="009B64B9"/>
    <w:rsid w:val="009B64E1"/>
    <w:rsid w:val="009C1338"/>
    <w:rsid w:val="009D4229"/>
    <w:rsid w:val="009E022F"/>
    <w:rsid w:val="009E2BE9"/>
    <w:rsid w:val="009F1DA6"/>
    <w:rsid w:val="009F29AD"/>
    <w:rsid w:val="009F6733"/>
    <w:rsid w:val="00A005E2"/>
    <w:rsid w:val="00A00BE5"/>
    <w:rsid w:val="00A04DCB"/>
    <w:rsid w:val="00A07312"/>
    <w:rsid w:val="00A1216E"/>
    <w:rsid w:val="00A12519"/>
    <w:rsid w:val="00A12F58"/>
    <w:rsid w:val="00A15D38"/>
    <w:rsid w:val="00A40BAD"/>
    <w:rsid w:val="00A4343C"/>
    <w:rsid w:val="00A44A93"/>
    <w:rsid w:val="00A5186F"/>
    <w:rsid w:val="00A64CAD"/>
    <w:rsid w:val="00A67EE0"/>
    <w:rsid w:val="00A77637"/>
    <w:rsid w:val="00A7788C"/>
    <w:rsid w:val="00A80209"/>
    <w:rsid w:val="00A81DB5"/>
    <w:rsid w:val="00A835B5"/>
    <w:rsid w:val="00A96D4D"/>
    <w:rsid w:val="00AA7398"/>
    <w:rsid w:val="00AC6B10"/>
    <w:rsid w:val="00AD0185"/>
    <w:rsid w:val="00AD042D"/>
    <w:rsid w:val="00AD14D2"/>
    <w:rsid w:val="00AD2345"/>
    <w:rsid w:val="00AD355B"/>
    <w:rsid w:val="00AD5F0E"/>
    <w:rsid w:val="00AD72A1"/>
    <w:rsid w:val="00AF6FD0"/>
    <w:rsid w:val="00AF754A"/>
    <w:rsid w:val="00B136E2"/>
    <w:rsid w:val="00B15E5D"/>
    <w:rsid w:val="00B1652D"/>
    <w:rsid w:val="00B25C67"/>
    <w:rsid w:val="00B33D3D"/>
    <w:rsid w:val="00B340A0"/>
    <w:rsid w:val="00B34394"/>
    <w:rsid w:val="00B36552"/>
    <w:rsid w:val="00B41E54"/>
    <w:rsid w:val="00B4534E"/>
    <w:rsid w:val="00B4699F"/>
    <w:rsid w:val="00B521DD"/>
    <w:rsid w:val="00B65FA3"/>
    <w:rsid w:val="00B75821"/>
    <w:rsid w:val="00B77D6D"/>
    <w:rsid w:val="00B810DF"/>
    <w:rsid w:val="00B8503F"/>
    <w:rsid w:val="00B9197F"/>
    <w:rsid w:val="00B95253"/>
    <w:rsid w:val="00B95535"/>
    <w:rsid w:val="00B9579C"/>
    <w:rsid w:val="00BA2114"/>
    <w:rsid w:val="00BA5164"/>
    <w:rsid w:val="00BA662D"/>
    <w:rsid w:val="00BA72CB"/>
    <w:rsid w:val="00BB1362"/>
    <w:rsid w:val="00BB1792"/>
    <w:rsid w:val="00BB693F"/>
    <w:rsid w:val="00BC2904"/>
    <w:rsid w:val="00BC3E0E"/>
    <w:rsid w:val="00BD0600"/>
    <w:rsid w:val="00BD0804"/>
    <w:rsid w:val="00BD2F1A"/>
    <w:rsid w:val="00BD50FA"/>
    <w:rsid w:val="00BD6F5A"/>
    <w:rsid w:val="00BD7635"/>
    <w:rsid w:val="00BE1309"/>
    <w:rsid w:val="00BE6B35"/>
    <w:rsid w:val="00BF2A2C"/>
    <w:rsid w:val="00BF2DD2"/>
    <w:rsid w:val="00BF350A"/>
    <w:rsid w:val="00BF49C4"/>
    <w:rsid w:val="00C00555"/>
    <w:rsid w:val="00C01B05"/>
    <w:rsid w:val="00C032F3"/>
    <w:rsid w:val="00C1187F"/>
    <w:rsid w:val="00C2406C"/>
    <w:rsid w:val="00C25501"/>
    <w:rsid w:val="00C2740C"/>
    <w:rsid w:val="00C351F1"/>
    <w:rsid w:val="00C401B9"/>
    <w:rsid w:val="00C44657"/>
    <w:rsid w:val="00C45158"/>
    <w:rsid w:val="00C50C91"/>
    <w:rsid w:val="00C63EA8"/>
    <w:rsid w:val="00C675A6"/>
    <w:rsid w:val="00C67A24"/>
    <w:rsid w:val="00C76B00"/>
    <w:rsid w:val="00C76D7E"/>
    <w:rsid w:val="00C7709E"/>
    <w:rsid w:val="00C85FBF"/>
    <w:rsid w:val="00C878FE"/>
    <w:rsid w:val="00C91091"/>
    <w:rsid w:val="00CA08A9"/>
    <w:rsid w:val="00CA0DE5"/>
    <w:rsid w:val="00CA4846"/>
    <w:rsid w:val="00CA639A"/>
    <w:rsid w:val="00CA7D87"/>
    <w:rsid w:val="00CB232D"/>
    <w:rsid w:val="00CB48C5"/>
    <w:rsid w:val="00CB7285"/>
    <w:rsid w:val="00CB7541"/>
    <w:rsid w:val="00CB761E"/>
    <w:rsid w:val="00CC0CD7"/>
    <w:rsid w:val="00CC3604"/>
    <w:rsid w:val="00CD083F"/>
    <w:rsid w:val="00CD26F7"/>
    <w:rsid w:val="00CD30CB"/>
    <w:rsid w:val="00CD5564"/>
    <w:rsid w:val="00CD7921"/>
    <w:rsid w:val="00CE5922"/>
    <w:rsid w:val="00D01FED"/>
    <w:rsid w:val="00D06886"/>
    <w:rsid w:val="00D07EE1"/>
    <w:rsid w:val="00D13813"/>
    <w:rsid w:val="00D13866"/>
    <w:rsid w:val="00D177E7"/>
    <w:rsid w:val="00D21E1A"/>
    <w:rsid w:val="00D26E5C"/>
    <w:rsid w:val="00D308C1"/>
    <w:rsid w:val="00D52225"/>
    <w:rsid w:val="00D52E10"/>
    <w:rsid w:val="00D65C5E"/>
    <w:rsid w:val="00D7453C"/>
    <w:rsid w:val="00D75BE6"/>
    <w:rsid w:val="00D7766F"/>
    <w:rsid w:val="00D83EDB"/>
    <w:rsid w:val="00D852A5"/>
    <w:rsid w:val="00D922E7"/>
    <w:rsid w:val="00D93BF9"/>
    <w:rsid w:val="00DA0F6B"/>
    <w:rsid w:val="00DA50A3"/>
    <w:rsid w:val="00DA51EF"/>
    <w:rsid w:val="00DB6382"/>
    <w:rsid w:val="00DD54CE"/>
    <w:rsid w:val="00DE0685"/>
    <w:rsid w:val="00DE4A43"/>
    <w:rsid w:val="00DE60A1"/>
    <w:rsid w:val="00DF088D"/>
    <w:rsid w:val="00E01F64"/>
    <w:rsid w:val="00E0374E"/>
    <w:rsid w:val="00E05BA4"/>
    <w:rsid w:val="00E06B86"/>
    <w:rsid w:val="00E14BCA"/>
    <w:rsid w:val="00E172E8"/>
    <w:rsid w:val="00E331E1"/>
    <w:rsid w:val="00E467A8"/>
    <w:rsid w:val="00E5028E"/>
    <w:rsid w:val="00E51F4E"/>
    <w:rsid w:val="00E60A0B"/>
    <w:rsid w:val="00E615D1"/>
    <w:rsid w:val="00E61CEA"/>
    <w:rsid w:val="00E71C9F"/>
    <w:rsid w:val="00E73645"/>
    <w:rsid w:val="00E80284"/>
    <w:rsid w:val="00E8029B"/>
    <w:rsid w:val="00E91B21"/>
    <w:rsid w:val="00EA47F9"/>
    <w:rsid w:val="00EB0689"/>
    <w:rsid w:val="00EB48A7"/>
    <w:rsid w:val="00EB5C44"/>
    <w:rsid w:val="00EB6DA9"/>
    <w:rsid w:val="00EC15F0"/>
    <w:rsid w:val="00ED1CED"/>
    <w:rsid w:val="00ED24F0"/>
    <w:rsid w:val="00ED474E"/>
    <w:rsid w:val="00ED5A43"/>
    <w:rsid w:val="00EF0E69"/>
    <w:rsid w:val="00EF1107"/>
    <w:rsid w:val="00EF44F4"/>
    <w:rsid w:val="00EF7D41"/>
    <w:rsid w:val="00F15FDB"/>
    <w:rsid w:val="00F253FD"/>
    <w:rsid w:val="00F270F7"/>
    <w:rsid w:val="00F27978"/>
    <w:rsid w:val="00F34B9B"/>
    <w:rsid w:val="00F3603D"/>
    <w:rsid w:val="00F4022B"/>
    <w:rsid w:val="00F44464"/>
    <w:rsid w:val="00F44AD3"/>
    <w:rsid w:val="00F52428"/>
    <w:rsid w:val="00F52E2C"/>
    <w:rsid w:val="00F54E90"/>
    <w:rsid w:val="00F572FF"/>
    <w:rsid w:val="00F61F93"/>
    <w:rsid w:val="00F63802"/>
    <w:rsid w:val="00F819B5"/>
    <w:rsid w:val="00F90113"/>
    <w:rsid w:val="00F926D5"/>
    <w:rsid w:val="00FA2ED9"/>
    <w:rsid w:val="00FA3701"/>
    <w:rsid w:val="00FA50C5"/>
    <w:rsid w:val="00FB3710"/>
    <w:rsid w:val="00FC417E"/>
    <w:rsid w:val="00FE19FA"/>
    <w:rsid w:val="00FF2368"/>
    <w:rsid w:val="00FF23CD"/>
    <w:rsid w:val="00FF4AE1"/>
    <w:rsid w:val="00FF5776"/>
    <w:rsid w:val="00FF59BE"/>
    <w:rsid w:val="00FF75A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888"/>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283888"/>
    <w:pPr>
      <w:tabs>
        <w:tab w:val="center" w:pos="4419"/>
        <w:tab w:val="right" w:pos="8838"/>
      </w:tabs>
    </w:pPr>
  </w:style>
  <w:style w:type="character" w:customStyle="1" w:styleId="EncabezadoCar">
    <w:name w:val="Encabezado Car"/>
    <w:basedOn w:val="Fuentedeprrafopredeter"/>
    <w:link w:val="Encabezado"/>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paragraph" w:styleId="Ttulo">
    <w:name w:val="Title"/>
    <w:basedOn w:val="Normal"/>
    <w:next w:val="Normal"/>
    <w:link w:val="TtuloCar"/>
    <w:uiPriority w:val="10"/>
    <w:qFormat/>
    <w:rsid w:val="008911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8911D2"/>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888"/>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283888"/>
    <w:pPr>
      <w:tabs>
        <w:tab w:val="center" w:pos="4419"/>
        <w:tab w:val="right" w:pos="8838"/>
      </w:tabs>
    </w:pPr>
  </w:style>
  <w:style w:type="character" w:customStyle="1" w:styleId="EncabezadoCar">
    <w:name w:val="Encabezado Car"/>
    <w:basedOn w:val="Fuentedeprrafopredeter"/>
    <w:link w:val="Encabezado"/>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paragraph" w:styleId="Ttulo">
    <w:name w:val="Title"/>
    <w:basedOn w:val="Normal"/>
    <w:next w:val="Normal"/>
    <w:link w:val="TtuloCar"/>
    <w:uiPriority w:val="10"/>
    <w:qFormat/>
    <w:rsid w:val="008911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8911D2"/>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CE406A-316F-4DE4-9BE5-F7FA17019A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19</Pages>
  <Words>5136</Words>
  <Characters>28252</Characters>
  <Application>Microsoft Office Word</Application>
  <DocSecurity>0</DocSecurity>
  <Lines>235</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33322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dc:creator>
  <cp:lastModifiedBy>VERONICA TAPIA</cp:lastModifiedBy>
  <cp:revision>11</cp:revision>
  <cp:lastPrinted>2021-06-10T19:21:00Z</cp:lastPrinted>
  <dcterms:created xsi:type="dcterms:W3CDTF">2021-05-17T19:55:00Z</dcterms:created>
  <dcterms:modified xsi:type="dcterms:W3CDTF">2021-07-05T17:31:00Z</dcterms:modified>
</cp:coreProperties>
</file>