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F09C3C" w14:textId="29777A14"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bookmarkStart w:id="0" w:name="_Hlk52372662"/>
      <w:r w:rsidRPr="007C5605">
        <w:rPr>
          <w:rFonts w:ascii="AvantGarde Bk BT" w:hAnsi="AvantGarde Bk BT" w:cs="Arial"/>
          <w:b/>
          <w:color w:val="000000" w:themeColor="text1"/>
          <w:sz w:val="24"/>
          <w:szCs w:val="24"/>
        </w:rPr>
        <w:t xml:space="preserve">RECURSO DE REVISIÓN </w:t>
      </w:r>
      <w:r w:rsidR="006F4E9A">
        <w:rPr>
          <w:rFonts w:ascii="AvantGarde Bk BT" w:hAnsi="AvantGarde Bk BT" w:cs="Arial"/>
          <w:b/>
          <w:color w:val="000000" w:themeColor="text1"/>
          <w:sz w:val="24"/>
          <w:szCs w:val="24"/>
        </w:rPr>
        <w:t>1715</w:t>
      </w:r>
      <w:r>
        <w:rPr>
          <w:rFonts w:ascii="AvantGarde Bk BT" w:hAnsi="AvantGarde Bk BT" w:cs="Arial"/>
          <w:b/>
          <w:color w:val="000000" w:themeColor="text1"/>
          <w:sz w:val="24"/>
          <w:szCs w:val="24"/>
        </w:rPr>
        <w:t>/20</w:t>
      </w:r>
      <w:r w:rsidR="003D7763">
        <w:rPr>
          <w:rFonts w:ascii="AvantGarde Bk BT" w:hAnsi="AvantGarde Bk BT" w:cs="Arial"/>
          <w:b/>
          <w:color w:val="000000" w:themeColor="text1"/>
          <w:sz w:val="24"/>
          <w:szCs w:val="24"/>
        </w:rPr>
        <w:t>20</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B41E42">
        <w:rPr>
          <w:rFonts w:ascii="AvantGarde Bk BT" w:hAnsi="AvantGarde Bk BT" w:cs="Arial"/>
          <w:b/>
          <w:color w:val="000000" w:themeColor="text1"/>
          <w:sz w:val="24"/>
          <w:szCs w:val="24"/>
        </w:rPr>
        <w:t>PNT</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E841CBE" w14:textId="38F9D3C7" w:rsidR="004A18DE" w:rsidRPr="007C5605" w:rsidRDefault="0099751F" w:rsidP="004A18DE">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DAVID ENRIQUE MENCHACA ZUÑIGA</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5CE68D33" w:rsidR="00946007" w:rsidRPr="007C5605" w:rsidRDefault="002C3BD5"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w:t>
      </w:r>
      <w:r w:rsidR="00285161">
        <w:rPr>
          <w:rFonts w:ascii="AvantGarde Bk BT" w:hAnsi="AvantGarde Bk BT" w:cs="Arial"/>
          <w:b/>
          <w:color w:val="000000" w:themeColor="text1"/>
          <w:sz w:val="24"/>
          <w:szCs w:val="24"/>
        </w:rPr>
        <w:t xml:space="preserve"> DE </w:t>
      </w:r>
      <w:r w:rsidR="00B41E42">
        <w:rPr>
          <w:rFonts w:ascii="AvantGarde Bk BT" w:hAnsi="AvantGarde Bk BT" w:cs="Arial"/>
          <w:b/>
          <w:color w:val="000000" w:themeColor="text1"/>
          <w:sz w:val="24"/>
          <w:szCs w:val="24"/>
        </w:rPr>
        <w:t>SAN LUIS POTOSI</w:t>
      </w:r>
      <w:r w:rsidR="00285161">
        <w:rPr>
          <w:rFonts w:ascii="AvantGarde Bk BT" w:hAnsi="AvantGarde Bk BT" w:cs="Arial"/>
          <w:b/>
          <w:color w:val="000000" w:themeColor="text1"/>
          <w:sz w:val="24"/>
          <w:szCs w:val="24"/>
        </w:rPr>
        <w:t xml:space="preserve"> </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3460DD64"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w:t>
      </w:r>
      <w:r w:rsidRPr="00A432C3">
        <w:rPr>
          <w:rFonts w:ascii="AvantGarde Bk BT" w:hAnsi="AvantGarde Bk BT" w:cs="Arial"/>
          <w:color w:val="000000" w:themeColor="text1"/>
          <w:sz w:val="24"/>
          <w:szCs w:val="24"/>
        </w:rPr>
        <w:t xml:space="preserve">del </w:t>
      </w:r>
      <w:r w:rsidR="002D7737" w:rsidRPr="00A432C3">
        <w:rPr>
          <w:rFonts w:ascii="AvantGarde Bk BT" w:hAnsi="AvantGarde Bk BT" w:cs="Arial"/>
          <w:color w:val="000000" w:themeColor="text1"/>
          <w:sz w:val="24"/>
          <w:szCs w:val="24"/>
        </w:rPr>
        <w:t xml:space="preserve">04 cuatro de </w:t>
      </w:r>
      <w:r w:rsidR="0099751F">
        <w:rPr>
          <w:rFonts w:ascii="AvantGarde Bk BT" w:hAnsi="AvantGarde Bk BT" w:cs="Arial"/>
          <w:color w:val="000000" w:themeColor="text1"/>
          <w:sz w:val="24"/>
          <w:szCs w:val="24"/>
        </w:rPr>
        <w:t>diciembre</w:t>
      </w:r>
      <w:r w:rsidR="002D773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w:t>
      </w:r>
      <w:r w:rsidR="003D7763">
        <w:rPr>
          <w:rFonts w:ascii="AvantGarde Bk BT" w:hAnsi="AvantGarde Bk BT" w:cs="Arial"/>
          <w:color w:val="000000" w:themeColor="text1"/>
          <w:sz w:val="24"/>
          <w:szCs w:val="24"/>
        </w:rPr>
        <w:t xml:space="preserve"> veinte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3056B8CC"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670876">
        <w:rPr>
          <w:rFonts w:ascii="AvantGarde Bk BT" w:hAnsi="AvantGarde Bk BT" w:cs="Arial"/>
          <w:color w:val="000000" w:themeColor="text1"/>
          <w:sz w:val="24"/>
          <w:szCs w:val="24"/>
        </w:rPr>
        <w:t>08 ocho</w:t>
      </w:r>
      <w:r w:rsidR="00163180">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670876">
        <w:rPr>
          <w:rFonts w:ascii="AvantGarde Bk BT" w:hAnsi="AvantGarde Bk BT" w:cs="Arial"/>
          <w:color w:val="000000" w:themeColor="text1"/>
          <w:sz w:val="24"/>
          <w:szCs w:val="24"/>
        </w:rPr>
        <w:t>abril</w:t>
      </w:r>
      <w:r w:rsidR="00B35791">
        <w:rPr>
          <w:rFonts w:ascii="AvantGarde Bk BT" w:hAnsi="AvantGarde Bk BT" w:cs="Arial"/>
          <w:color w:val="000000" w:themeColor="text1"/>
          <w:sz w:val="24"/>
          <w:szCs w:val="24"/>
        </w:rPr>
        <w:t xml:space="preserve"> </w:t>
      </w:r>
      <w:r w:rsidR="0099751F">
        <w:rPr>
          <w:rFonts w:ascii="AvantGarde Bk BT" w:hAnsi="AvantGarde Bk BT" w:cs="Arial"/>
          <w:color w:val="000000" w:themeColor="text1"/>
          <w:sz w:val="24"/>
          <w:szCs w:val="24"/>
        </w:rPr>
        <w:t>de 2020 dos mil veint</w:t>
      </w:r>
      <w:r>
        <w:rPr>
          <w:rFonts w:ascii="AvantGarde Bk BT" w:hAnsi="AvantGarde Bk BT" w:cs="Arial"/>
          <w:color w:val="000000" w:themeColor="text1"/>
          <w:sz w:val="24"/>
          <w:szCs w:val="24"/>
        </w:rPr>
        <w:t xml:space="preserve">e </w:t>
      </w:r>
      <w:r w:rsidR="002C3BD5">
        <w:rPr>
          <w:rFonts w:ascii="AvantGarde Bk BT" w:hAnsi="AvantGarde Bk BT" w:cs="Arial"/>
          <w:color w:val="000000" w:themeColor="text1"/>
          <w:sz w:val="24"/>
          <w:szCs w:val="24"/>
        </w:rPr>
        <w:t>al</w:t>
      </w:r>
      <w:r>
        <w:rPr>
          <w:rFonts w:ascii="AvantGarde Bk BT" w:hAnsi="AvantGarde Bk BT" w:cs="Arial"/>
          <w:color w:val="000000" w:themeColor="text1"/>
          <w:sz w:val="24"/>
          <w:szCs w:val="24"/>
        </w:rPr>
        <w:t xml:space="preserve"> </w:t>
      </w:r>
      <w:r w:rsidR="002C3BD5">
        <w:rPr>
          <w:rFonts w:ascii="AvantGarde Bk BT" w:hAnsi="AvantGarde Bk BT" w:cs="Arial"/>
          <w:b/>
          <w:color w:val="000000" w:themeColor="text1"/>
          <w:sz w:val="24"/>
          <w:szCs w:val="24"/>
        </w:rPr>
        <w:t xml:space="preserve">MUNICIPIO </w:t>
      </w:r>
      <w:r w:rsidR="00285161">
        <w:rPr>
          <w:rFonts w:ascii="AvantGarde Bk BT" w:hAnsi="AvantGarde Bk BT" w:cs="Arial"/>
          <w:b/>
          <w:color w:val="000000" w:themeColor="text1"/>
          <w:sz w:val="24"/>
          <w:szCs w:val="24"/>
        </w:rPr>
        <w:t xml:space="preserve">DE </w:t>
      </w:r>
      <w:r w:rsidR="00B35791">
        <w:rPr>
          <w:rFonts w:ascii="AvantGarde Bk BT" w:hAnsi="AvantGarde Bk BT" w:cs="Arial"/>
          <w:b/>
          <w:color w:val="000000" w:themeColor="text1"/>
          <w:sz w:val="24"/>
          <w:szCs w:val="24"/>
        </w:rPr>
        <w:t>SAN LUIS POTOSI</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1E2814">
        <w:rPr>
          <w:rFonts w:ascii="AvantGarde Bk BT" w:hAnsi="AvantGarde Bk BT" w:cs="Arial"/>
          <w:color w:val="000000" w:themeColor="text1"/>
          <w:sz w:val="24"/>
          <w:szCs w:val="24"/>
        </w:rPr>
        <w:t>0</w:t>
      </w:r>
      <w:r w:rsidR="006F4E9A">
        <w:rPr>
          <w:rFonts w:ascii="AvantGarde Bk BT" w:hAnsi="AvantGarde Bk BT" w:cs="Arial"/>
          <w:color w:val="000000" w:themeColor="text1"/>
          <w:sz w:val="24"/>
          <w:szCs w:val="24"/>
        </w:rPr>
        <w:t>04652</w:t>
      </w:r>
      <w:r w:rsidR="00B35791">
        <w:rPr>
          <w:rFonts w:ascii="AvantGarde Bk BT" w:hAnsi="AvantGarde Bk BT" w:cs="Arial"/>
          <w:color w:val="000000" w:themeColor="text1"/>
          <w:sz w:val="24"/>
          <w:szCs w:val="24"/>
        </w:rPr>
        <w:t>2</w:t>
      </w:r>
      <w:r w:rsidR="00D86BD8">
        <w:rPr>
          <w:rFonts w:ascii="AvantGarde Bk BT" w:hAnsi="AvantGarde Bk BT" w:cs="Arial"/>
          <w:color w:val="000000" w:themeColor="text1"/>
          <w:sz w:val="24"/>
          <w:szCs w:val="24"/>
        </w:rPr>
        <w:t>0</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58B69210"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670876">
        <w:rPr>
          <w:rFonts w:ascii="AvantGarde Bk BT" w:hAnsi="AvantGarde Bk BT" w:cs="Arial"/>
          <w:color w:val="000000" w:themeColor="text1"/>
          <w:sz w:val="24"/>
          <w:szCs w:val="24"/>
        </w:rPr>
        <w:t>16 dieciséis</w:t>
      </w:r>
      <w:r w:rsidR="00B35791">
        <w:rPr>
          <w:rFonts w:ascii="AvantGarde Bk BT" w:hAnsi="AvantGarde Bk BT" w:cs="Arial"/>
          <w:color w:val="000000" w:themeColor="text1"/>
          <w:sz w:val="24"/>
          <w:szCs w:val="24"/>
        </w:rPr>
        <w:t xml:space="preserve"> </w:t>
      </w:r>
      <w:r w:rsidRPr="00770DB4">
        <w:rPr>
          <w:rFonts w:ascii="AvantGarde Bk BT" w:hAnsi="AvantGarde Bk BT" w:cs="Arial"/>
          <w:sz w:val="24"/>
          <w:szCs w:val="24"/>
        </w:rPr>
        <w:t xml:space="preserve">de </w:t>
      </w:r>
      <w:r w:rsidR="00670876">
        <w:rPr>
          <w:rFonts w:ascii="AvantGarde Bk BT" w:hAnsi="AvantGarde Bk BT" w:cs="Arial"/>
          <w:sz w:val="24"/>
          <w:szCs w:val="24"/>
        </w:rPr>
        <w:t>abril</w:t>
      </w:r>
      <w:r w:rsidR="003D7763">
        <w:rPr>
          <w:rFonts w:ascii="AvantGarde Bk BT" w:hAnsi="AvantGarde Bk BT" w:cs="Arial"/>
          <w:sz w:val="24"/>
          <w:szCs w:val="24"/>
        </w:rPr>
        <w:t xml:space="preserve"> </w:t>
      </w:r>
      <w:r w:rsidR="00D86BD8">
        <w:rPr>
          <w:rFonts w:ascii="AvantGarde Bk BT" w:hAnsi="AvantGarde Bk BT" w:cs="Arial"/>
          <w:color w:val="000000" w:themeColor="text1"/>
          <w:sz w:val="24"/>
          <w:szCs w:val="24"/>
        </w:rPr>
        <w:t>de 2020</w:t>
      </w:r>
      <w:r>
        <w:rPr>
          <w:rFonts w:ascii="AvantGarde Bk BT" w:hAnsi="AvantGarde Bk BT" w:cs="Arial"/>
          <w:color w:val="000000" w:themeColor="text1"/>
          <w:sz w:val="24"/>
          <w:szCs w:val="24"/>
        </w:rPr>
        <w:t xml:space="preserve"> dos mil </w:t>
      </w:r>
      <w:r w:rsidR="00D86BD8">
        <w:rPr>
          <w:rFonts w:ascii="AvantGarde Bk BT" w:hAnsi="AvantGarde Bk BT" w:cs="Arial"/>
          <w:color w:val="000000" w:themeColor="text1"/>
          <w:sz w:val="24"/>
          <w:szCs w:val="24"/>
        </w:rPr>
        <w:t>veinte</w:t>
      </w:r>
      <w:r>
        <w:rPr>
          <w:rFonts w:ascii="AvantGarde Bk BT" w:hAnsi="AvantGarde Bk BT" w:cs="Arial"/>
          <w:color w:val="000000" w:themeColor="text1"/>
          <w:sz w:val="24"/>
          <w:szCs w:val="24"/>
        </w:rPr>
        <w:t xml:space="preser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3F2606F9"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670876">
        <w:rPr>
          <w:rFonts w:ascii="AvantGarde Bk BT" w:hAnsi="AvantGarde Bk BT" w:cs="Arial"/>
          <w:color w:val="000000" w:themeColor="text1"/>
          <w:sz w:val="24"/>
          <w:szCs w:val="24"/>
        </w:rPr>
        <w:t>02 dos</w:t>
      </w:r>
      <w:r w:rsidR="00FF2E0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B35791">
        <w:rPr>
          <w:rFonts w:ascii="AvantGarde Bk BT" w:hAnsi="AvantGarde Bk BT" w:cs="Arial"/>
          <w:color w:val="000000" w:themeColor="text1"/>
          <w:sz w:val="24"/>
          <w:szCs w:val="24"/>
        </w:rPr>
        <w:t>mayo</w:t>
      </w:r>
      <w:r w:rsidR="003D7763">
        <w:rPr>
          <w:rFonts w:ascii="AvantGarde Bk BT" w:hAnsi="AvantGarde Bk BT" w:cs="Arial"/>
          <w:color w:val="000000" w:themeColor="text1"/>
          <w:sz w:val="24"/>
          <w:szCs w:val="24"/>
        </w:rPr>
        <w:t xml:space="preserve"> </w:t>
      </w:r>
      <w:r w:rsidR="00D86BD8">
        <w:rPr>
          <w:rFonts w:ascii="AvantGarde Bk BT" w:hAnsi="AvantGarde Bk BT" w:cs="Arial"/>
          <w:color w:val="000000" w:themeColor="text1"/>
          <w:sz w:val="24"/>
          <w:szCs w:val="24"/>
        </w:rPr>
        <w:t>de 2020</w:t>
      </w:r>
      <w:r>
        <w:rPr>
          <w:rFonts w:ascii="AvantGarde Bk BT" w:hAnsi="AvantGarde Bk BT" w:cs="Arial"/>
          <w:color w:val="000000" w:themeColor="text1"/>
          <w:sz w:val="24"/>
          <w:szCs w:val="24"/>
        </w:rPr>
        <w:t xml:space="preserve"> dos mil </w:t>
      </w:r>
      <w:r w:rsidR="00D86BD8">
        <w:rPr>
          <w:rFonts w:ascii="AvantGarde Bk BT" w:hAnsi="AvantGarde Bk BT" w:cs="Arial"/>
          <w:color w:val="000000" w:themeColor="text1"/>
          <w:sz w:val="24"/>
          <w:szCs w:val="24"/>
        </w:rPr>
        <w:t>veinte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4D08B197"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670876">
        <w:rPr>
          <w:rFonts w:ascii="AvantGarde Bk BT" w:hAnsi="AvantGarde Bk BT" w:cs="Arial"/>
          <w:color w:val="000000" w:themeColor="text1"/>
          <w:sz w:val="24"/>
          <w:szCs w:val="24"/>
        </w:rPr>
        <w:t>09 nueve</w:t>
      </w:r>
      <w:r w:rsidR="00163180">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B35791">
        <w:rPr>
          <w:rFonts w:ascii="AvantGarde Bk BT" w:hAnsi="AvantGarde Bk BT" w:cs="Arial"/>
          <w:color w:val="000000" w:themeColor="text1"/>
          <w:sz w:val="24"/>
          <w:szCs w:val="24"/>
        </w:rPr>
        <w:t>junio</w:t>
      </w:r>
      <w:r w:rsidR="003D7763">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3D7763">
        <w:rPr>
          <w:rFonts w:ascii="AvantGarde Bk BT" w:hAnsi="AvantGarde Bk BT" w:cs="Arial"/>
          <w:color w:val="000000" w:themeColor="text1"/>
          <w:sz w:val="24"/>
          <w:szCs w:val="24"/>
        </w:rPr>
        <w:t xml:space="preserve">veinte, </w:t>
      </w:r>
      <w:r w:rsidRPr="007C5605">
        <w:rPr>
          <w:rFonts w:ascii="AvantGarde Bk BT" w:hAnsi="AvantGarde Bk BT" w:cs="Arial"/>
          <w:color w:val="000000" w:themeColor="text1"/>
          <w:sz w:val="24"/>
          <w:szCs w:val="24"/>
        </w:rPr>
        <w:t xml:space="preserve">la presidencia de esta Comisión de Transparencia tuvo por recibido el </w:t>
      </w:r>
      <w:r w:rsidRPr="007C5605">
        <w:rPr>
          <w:rFonts w:ascii="AvantGarde Bk BT" w:hAnsi="AvantGarde Bk BT" w:cs="Arial"/>
          <w:color w:val="000000" w:themeColor="text1"/>
          <w:sz w:val="24"/>
          <w:szCs w:val="24"/>
        </w:rPr>
        <w:lastRenderedPageBreak/>
        <w:t xml:space="preserve">recurso de revisión, </w:t>
      </w:r>
      <w:r w:rsidR="00D86BD8" w:rsidRPr="007C5605">
        <w:rPr>
          <w:rFonts w:ascii="AvantGarde Bk BT" w:hAnsi="AvantGarde Bk BT" w:cs="Arial"/>
          <w:color w:val="000000" w:themeColor="text1"/>
          <w:sz w:val="24"/>
          <w:szCs w:val="24"/>
        </w:rPr>
        <w:t>que,</w:t>
      </w:r>
      <w:r w:rsidRPr="007C5605">
        <w:rPr>
          <w:rFonts w:ascii="AvantGarde Bk BT" w:hAnsi="AvantGarde Bk BT" w:cs="Arial"/>
          <w:color w:val="000000" w:themeColor="text1"/>
          <w:sz w:val="24"/>
          <w:szCs w:val="24"/>
        </w:rPr>
        <w:t xml:space="preserve"> por razón de turno, tocó conocer a la ponencia del</w:t>
      </w:r>
      <w:r w:rsidR="003D7763">
        <w:rPr>
          <w:rFonts w:ascii="AvantGarde Bk BT" w:hAnsi="AvantGarde Bk BT" w:cs="Arial"/>
          <w:color w:val="000000" w:themeColor="text1"/>
          <w:sz w:val="24"/>
          <w:szCs w:val="24"/>
        </w:rPr>
        <w:t xml:space="preserve"> </w:t>
      </w:r>
      <w:r w:rsidR="004A18DE" w:rsidRPr="004A18DE">
        <w:rPr>
          <w:rFonts w:ascii="AvantGarde Bk BT" w:hAnsi="AvantGarde Bk BT" w:cs="Arial"/>
          <w:color w:val="000000" w:themeColor="text1"/>
          <w:sz w:val="24"/>
          <w:szCs w:val="24"/>
        </w:rPr>
        <w:t>M</w:t>
      </w:r>
      <w:r w:rsidR="002D7737">
        <w:rPr>
          <w:rFonts w:ascii="AvantGarde Bk BT" w:hAnsi="AvantGarde Bk BT" w:cs="Arial"/>
          <w:color w:val="000000" w:themeColor="text1"/>
          <w:sz w:val="24"/>
          <w:szCs w:val="24"/>
        </w:rPr>
        <w:t>aestro</w:t>
      </w:r>
      <w:r w:rsidR="004A18DE" w:rsidRPr="004A18DE">
        <w:rPr>
          <w:rFonts w:ascii="AvantGarde Bk BT" w:hAnsi="AvantGarde Bk BT" w:cs="Arial"/>
          <w:color w:val="000000" w:themeColor="text1"/>
          <w:sz w:val="24"/>
          <w:szCs w:val="24"/>
        </w:rPr>
        <w:t xml:space="preserve"> A</w:t>
      </w:r>
      <w:r w:rsidR="002D7737">
        <w:rPr>
          <w:rFonts w:ascii="AvantGarde Bk BT" w:hAnsi="AvantGarde Bk BT" w:cs="Arial"/>
          <w:color w:val="000000" w:themeColor="text1"/>
          <w:sz w:val="24"/>
          <w:szCs w:val="24"/>
        </w:rPr>
        <w:t xml:space="preserve">lejandro </w:t>
      </w:r>
      <w:r w:rsidR="004A18DE" w:rsidRPr="004A18DE">
        <w:rPr>
          <w:rFonts w:ascii="AvantGarde Bk BT" w:hAnsi="AvantGarde Bk BT" w:cs="Arial"/>
          <w:color w:val="000000" w:themeColor="text1"/>
          <w:sz w:val="24"/>
          <w:szCs w:val="24"/>
        </w:rPr>
        <w:t>L</w:t>
      </w:r>
      <w:r w:rsidR="002D7737">
        <w:rPr>
          <w:rFonts w:ascii="AvantGarde Bk BT" w:hAnsi="AvantGarde Bk BT" w:cs="Arial"/>
          <w:color w:val="000000" w:themeColor="text1"/>
          <w:sz w:val="24"/>
          <w:szCs w:val="24"/>
        </w:rPr>
        <w:t xml:space="preserve">afuente </w:t>
      </w:r>
      <w:r w:rsidR="004A18DE" w:rsidRPr="004A18DE">
        <w:rPr>
          <w:rFonts w:ascii="AvantGarde Bk BT" w:hAnsi="AvantGarde Bk BT" w:cs="Arial"/>
          <w:color w:val="000000" w:themeColor="text1"/>
          <w:sz w:val="24"/>
          <w:szCs w:val="24"/>
        </w:rPr>
        <w:t>T</w:t>
      </w:r>
      <w:r w:rsidR="002D7737">
        <w:rPr>
          <w:rFonts w:ascii="AvantGarde Bk BT" w:hAnsi="AvantGarde Bk BT" w:cs="Arial"/>
          <w:color w:val="000000" w:themeColor="text1"/>
          <w:sz w:val="24"/>
          <w:szCs w:val="24"/>
        </w:rPr>
        <w:t xml:space="preserve">orres </w:t>
      </w:r>
      <w:r w:rsidRPr="007C5605">
        <w:rPr>
          <w:rFonts w:ascii="AvantGarde Bk BT" w:hAnsi="AvantGarde Bk BT" w:cs="Arial"/>
          <w:color w:val="000000" w:themeColor="text1"/>
          <w:sz w:val="24"/>
          <w:szCs w:val="24"/>
        </w:rPr>
        <w:t>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3B288C15"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EC1582">
        <w:rPr>
          <w:rFonts w:ascii="AvantGarde Bk BT" w:hAnsi="AvantGarde Bk BT" w:cs="Arial"/>
          <w:color w:val="000000" w:themeColor="text1"/>
          <w:sz w:val="24"/>
          <w:szCs w:val="24"/>
        </w:rPr>
        <w:t>23 veintitrés</w:t>
      </w:r>
      <w:r w:rsidR="002D773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B35791">
        <w:rPr>
          <w:rFonts w:ascii="AvantGarde Bk BT" w:hAnsi="AvantGarde Bk BT" w:cs="Arial"/>
          <w:color w:val="000000" w:themeColor="text1"/>
          <w:sz w:val="24"/>
          <w:szCs w:val="24"/>
        </w:rPr>
        <w:t>septiembre</w:t>
      </w:r>
      <w:r w:rsidR="003D7763">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3D7763">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3D7763">
        <w:rPr>
          <w:rFonts w:ascii="AvantGarde Bk BT" w:hAnsi="AvantGarde Bk BT" w:cs="Arial"/>
          <w:color w:val="000000" w:themeColor="text1"/>
          <w:sz w:val="24"/>
          <w:szCs w:val="24"/>
        </w:rPr>
        <w:t xml:space="preserve">veinte </w:t>
      </w:r>
      <w:r w:rsidRPr="007C5605">
        <w:rPr>
          <w:rFonts w:ascii="AvantGarde Bk BT" w:hAnsi="AvantGarde Bk BT" w:cs="Arial"/>
          <w:color w:val="000000" w:themeColor="text1"/>
          <w:sz w:val="24"/>
          <w:szCs w:val="24"/>
        </w:rPr>
        <w:t>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2968593B"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EC1582">
        <w:rPr>
          <w:rFonts w:ascii="AvantGarde Bk BT" w:hAnsi="AvantGarde Bk BT" w:cs="Arial"/>
          <w:color w:val="000000" w:themeColor="text1"/>
          <w:sz w:val="24"/>
          <w:szCs w:val="24"/>
        </w:rPr>
        <w:t xml:space="preserve">V </w:t>
      </w:r>
      <w:r>
        <w:rPr>
          <w:rFonts w:ascii="AvantGarde Bk BT" w:hAnsi="AvantGarde Bk BT" w:cs="Arial"/>
          <w:color w:val="000000" w:themeColor="text1"/>
          <w:sz w:val="24"/>
          <w:szCs w:val="24"/>
        </w:rPr>
        <w:t>del artículo 167, de la Ley de la materia.</w:t>
      </w:r>
    </w:p>
    <w:p w14:paraId="00D6F064" w14:textId="570CB39C"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99740E">
        <w:rPr>
          <w:rFonts w:ascii="AvantGarde Bk BT" w:hAnsi="AvantGarde Bk BT" w:cs="Arial"/>
          <w:b/>
          <w:color w:val="000000" w:themeColor="text1"/>
          <w:sz w:val="24"/>
          <w:szCs w:val="24"/>
        </w:rPr>
        <w:t>1715</w:t>
      </w:r>
      <w:r>
        <w:rPr>
          <w:rFonts w:ascii="AvantGarde Bk BT" w:hAnsi="AvantGarde Bk BT" w:cs="Arial"/>
          <w:b/>
          <w:color w:val="000000" w:themeColor="text1"/>
          <w:sz w:val="24"/>
          <w:szCs w:val="24"/>
        </w:rPr>
        <w:t>/20</w:t>
      </w:r>
      <w:r w:rsidR="003D7763">
        <w:rPr>
          <w:rFonts w:ascii="AvantGarde Bk BT" w:hAnsi="AvantGarde Bk BT" w:cs="Arial"/>
          <w:b/>
          <w:color w:val="000000" w:themeColor="text1"/>
          <w:sz w:val="24"/>
          <w:szCs w:val="24"/>
        </w:rPr>
        <w:t>20</w:t>
      </w:r>
      <w:r>
        <w:rPr>
          <w:rFonts w:ascii="AvantGarde Bk BT" w:hAnsi="AvantGarde Bk BT" w:cs="Arial"/>
          <w:b/>
          <w:color w:val="000000" w:themeColor="text1"/>
          <w:sz w:val="24"/>
          <w:szCs w:val="24"/>
        </w:rPr>
        <w:t>-1 P</w:t>
      </w:r>
      <w:r w:rsidR="003D7763">
        <w:rPr>
          <w:rFonts w:ascii="AvantGarde Bk BT" w:hAnsi="AvantGarde Bk BT" w:cs="Arial"/>
          <w:b/>
          <w:color w:val="000000" w:themeColor="text1"/>
          <w:sz w:val="24"/>
          <w:szCs w:val="24"/>
        </w:rPr>
        <w:t>NT</w:t>
      </w:r>
      <w:r w:rsidRPr="00BF7B76">
        <w:rPr>
          <w:rFonts w:ascii="AvantGarde Bk BT" w:hAnsi="AvantGarde Bk BT" w:cs="Arial"/>
          <w:b/>
          <w:color w:val="000000" w:themeColor="text1"/>
          <w:sz w:val="24"/>
          <w:szCs w:val="24"/>
        </w:rPr>
        <w:t>.</w:t>
      </w:r>
    </w:p>
    <w:p w14:paraId="50D0D28A" w14:textId="433E9A0C"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sidR="00322899">
        <w:rPr>
          <w:rFonts w:ascii="AvantGarde Bk BT" w:hAnsi="AvantGarde Bk BT" w:cs="Arial"/>
          <w:color w:val="000000" w:themeColor="text1"/>
          <w:sz w:val="24"/>
          <w:szCs w:val="24"/>
        </w:rPr>
        <w:t xml:space="preserve">al </w:t>
      </w:r>
      <w:r w:rsidR="00322899" w:rsidRPr="00322899">
        <w:rPr>
          <w:rFonts w:ascii="AvantGarde Bk BT" w:hAnsi="AvantGarde Bk BT" w:cs="Arial"/>
          <w:b/>
          <w:color w:val="000000" w:themeColor="text1"/>
          <w:sz w:val="24"/>
          <w:szCs w:val="24"/>
        </w:rPr>
        <w:t>MUNICIPIO</w:t>
      </w:r>
      <w:r w:rsidR="00322899">
        <w:rPr>
          <w:rFonts w:ascii="AvantGarde Bk BT" w:hAnsi="AvantGarde Bk BT" w:cs="Arial"/>
          <w:color w:val="000000" w:themeColor="text1"/>
          <w:sz w:val="24"/>
          <w:szCs w:val="24"/>
        </w:rPr>
        <w:t xml:space="preserve"> </w:t>
      </w:r>
      <w:r w:rsidR="00FB0B93" w:rsidRPr="00FB0B93">
        <w:rPr>
          <w:rFonts w:ascii="AvantGarde Bk BT" w:hAnsi="AvantGarde Bk BT" w:cs="Arial"/>
          <w:b/>
          <w:color w:val="000000" w:themeColor="text1"/>
          <w:sz w:val="24"/>
          <w:szCs w:val="24"/>
        </w:rPr>
        <w:t>DE</w:t>
      </w:r>
      <w:r w:rsidR="00D86BD8">
        <w:rPr>
          <w:rFonts w:ascii="AvantGarde Bk BT" w:hAnsi="AvantGarde Bk BT" w:cs="Arial"/>
          <w:b/>
          <w:color w:val="000000" w:themeColor="text1"/>
          <w:sz w:val="24"/>
          <w:szCs w:val="24"/>
        </w:rPr>
        <w:t xml:space="preserve"> </w:t>
      </w:r>
      <w:r w:rsidR="00B35791">
        <w:rPr>
          <w:rFonts w:ascii="AvantGarde Bk BT" w:hAnsi="AvantGarde Bk BT" w:cs="Arial"/>
          <w:b/>
          <w:color w:val="000000" w:themeColor="text1"/>
          <w:sz w:val="24"/>
          <w:szCs w:val="24"/>
        </w:rPr>
        <w:t>SAN LUIS POTOSI</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41A464DE"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w:t>
      </w:r>
      <w:r w:rsidR="00EC1582">
        <w:rPr>
          <w:rFonts w:ascii="AvantGarde Bk BT" w:hAnsi="AvantGarde Bk BT" w:cs="Arial"/>
          <w:color w:val="000000" w:themeColor="text1"/>
          <w:sz w:val="24"/>
          <w:szCs w:val="24"/>
        </w:rPr>
        <w:t>r</w:t>
      </w:r>
      <w:r>
        <w:rPr>
          <w:rFonts w:ascii="AvantGarde Bk BT" w:hAnsi="AvantGarde Bk BT" w:cs="Arial"/>
          <w:color w:val="000000" w:themeColor="text1"/>
          <w:sz w:val="24"/>
          <w:szCs w:val="24"/>
        </w:rPr>
        <w: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14872639" w:rsidR="00946007" w:rsidRDefault="00946007" w:rsidP="00946007">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B35791">
        <w:rPr>
          <w:rFonts w:ascii="AvantGarde Bk BT" w:hAnsi="AvantGarde Bk BT" w:cs="Arial"/>
          <w:color w:val="000000" w:themeColor="text1"/>
          <w:sz w:val="24"/>
          <w:szCs w:val="24"/>
        </w:rPr>
        <w:t>26</w:t>
      </w:r>
      <w:r w:rsidR="001D203F">
        <w:rPr>
          <w:rFonts w:ascii="AvantGarde Bk BT" w:hAnsi="AvantGarde Bk BT" w:cs="Arial"/>
          <w:color w:val="000000" w:themeColor="text1"/>
          <w:sz w:val="24"/>
          <w:szCs w:val="24"/>
        </w:rPr>
        <w:t xml:space="preserve"> </w:t>
      </w:r>
      <w:r w:rsidR="00B35791">
        <w:rPr>
          <w:rFonts w:ascii="AvantGarde Bk BT" w:hAnsi="AvantGarde Bk BT" w:cs="Arial"/>
          <w:color w:val="000000" w:themeColor="text1"/>
          <w:sz w:val="24"/>
          <w:szCs w:val="24"/>
        </w:rPr>
        <w:t>veintiséis</w:t>
      </w:r>
      <w:r w:rsidR="00163180">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B35791">
        <w:rPr>
          <w:rFonts w:ascii="AvantGarde Bk BT" w:hAnsi="AvantGarde Bk BT" w:cs="Arial"/>
          <w:color w:val="000000" w:themeColor="text1"/>
          <w:sz w:val="24"/>
          <w:szCs w:val="24"/>
        </w:rPr>
        <w:t>octubre</w:t>
      </w:r>
      <w:r w:rsidR="009C7C84">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w:t>
      </w:r>
      <w:r w:rsidR="009C7C84">
        <w:rPr>
          <w:rFonts w:ascii="AvantGarde Bk BT" w:hAnsi="AvantGarde Bk BT" w:cs="Arial"/>
          <w:color w:val="000000" w:themeColor="text1"/>
          <w:sz w:val="24"/>
          <w:szCs w:val="24"/>
        </w:rPr>
        <w:t>20</w:t>
      </w:r>
      <w:r>
        <w:rPr>
          <w:rFonts w:ascii="AvantGarde Bk BT" w:hAnsi="AvantGarde Bk BT" w:cs="Arial"/>
          <w:color w:val="000000" w:themeColor="text1"/>
          <w:sz w:val="24"/>
          <w:szCs w:val="24"/>
        </w:rPr>
        <w:t xml:space="preserve"> dos mil </w:t>
      </w:r>
      <w:r w:rsidR="009C7C84">
        <w:rPr>
          <w:rFonts w:ascii="AvantGarde Bk BT" w:hAnsi="AvantGarde Bk BT" w:cs="Arial"/>
          <w:color w:val="000000" w:themeColor="text1"/>
          <w:sz w:val="24"/>
          <w:szCs w:val="24"/>
        </w:rPr>
        <w:t xml:space="preserve">veinte </w:t>
      </w:r>
      <w:r>
        <w:rPr>
          <w:rFonts w:ascii="AvantGarde Bk BT" w:hAnsi="AvantGarde Bk BT" w:cs="Arial"/>
          <w:color w:val="000000" w:themeColor="text1"/>
          <w:sz w:val="24"/>
          <w:szCs w:val="24"/>
        </w:rPr>
        <w:t>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1680E525"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B35791">
        <w:rPr>
          <w:rFonts w:ascii="AvantGarde Bk BT" w:hAnsi="AvantGarde Bk BT" w:cs="Arial"/>
          <w:color w:val="000000" w:themeColor="text1"/>
          <w:sz w:val="24"/>
          <w:szCs w:val="24"/>
        </w:rPr>
        <w:t>U.T.</w:t>
      </w:r>
      <w:r w:rsidR="0099740E">
        <w:rPr>
          <w:rFonts w:ascii="AvantGarde Bk BT" w:hAnsi="AvantGarde Bk BT" w:cs="Arial"/>
          <w:color w:val="000000" w:themeColor="text1"/>
          <w:sz w:val="24"/>
          <w:szCs w:val="24"/>
        </w:rPr>
        <w:t>3447</w:t>
      </w:r>
      <w:r w:rsidR="00322899">
        <w:rPr>
          <w:rFonts w:ascii="AvantGarde Bk BT" w:hAnsi="AvantGarde Bk BT" w:cs="Arial"/>
          <w:color w:val="000000" w:themeColor="text1"/>
          <w:sz w:val="24"/>
          <w:szCs w:val="24"/>
        </w:rPr>
        <w:t>/</w:t>
      </w:r>
      <w:r w:rsidR="009C7C84">
        <w:rPr>
          <w:rFonts w:ascii="AvantGarde Bk BT" w:hAnsi="AvantGarde Bk BT" w:cs="Arial"/>
          <w:color w:val="000000" w:themeColor="text1"/>
          <w:sz w:val="24"/>
          <w:szCs w:val="24"/>
        </w:rPr>
        <w:t>2020</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B35791">
        <w:rPr>
          <w:rFonts w:ascii="AvantGarde Bk BT" w:hAnsi="AvantGarde Bk BT" w:cs="Arial"/>
          <w:sz w:val="24"/>
          <w:szCs w:val="24"/>
        </w:rPr>
        <w:t>Pammela Méndez Cuevas</w:t>
      </w:r>
      <w:r w:rsidR="00193E6A">
        <w:rPr>
          <w:rFonts w:ascii="AvantGarde Bk BT" w:hAnsi="AvantGarde Bk BT" w:cs="Arial"/>
          <w:sz w:val="24"/>
          <w:szCs w:val="24"/>
        </w:rPr>
        <w:t>,</w:t>
      </w:r>
      <w:r w:rsidRPr="000028AA">
        <w:rPr>
          <w:rFonts w:ascii="AvantGarde Bk BT" w:hAnsi="AvantGarde Bk BT" w:cs="Arial"/>
          <w:sz w:val="24"/>
          <w:szCs w:val="24"/>
        </w:rPr>
        <w:t xml:space="preserve"> </w:t>
      </w:r>
      <w:r w:rsidR="00322899">
        <w:rPr>
          <w:rFonts w:ascii="AvantGarde Bk BT" w:hAnsi="AvantGarde Bk BT" w:cs="Arial"/>
          <w:sz w:val="24"/>
          <w:szCs w:val="24"/>
        </w:rPr>
        <w:t>Titular</w:t>
      </w:r>
      <w:r w:rsidR="00193E6A">
        <w:rPr>
          <w:rFonts w:ascii="AvantGarde Bk BT" w:hAnsi="AvantGarde Bk BT" w:cs="Arial"/>
          <w:sz w:val="24"/>
          <w:szCs w:val="24"/>
        </w:rPr>
        <w:t xml:space="preserve"> de la Unidad de </w:t>
      </w:r>
      <w:r w:rsidRPr="000028AA">
        <w:rPr>
          <w:rFonts w:ascii="AvantGarde Bk BT" w:hAnsi="AvantGarde Bk BT" w:cs="Arial"/>
          <w:sz w:val="24"/>
          <w:szCs w:val="24"/>
        </w:rPr>
        <w:t xml:space="preserve">Transparencia del sujeto obligado, acompañado de </w:t>
      </w:r>
      <w:r w:rsidR="00322899">
        <w:rPr>
          <w:rFonts w:ascii="AvantGarde Bk BT" w:hAnsi="AvantGarde Bk BT" w:cs="Arial"/>
          <w:sz w:val="24"/>
          <w:szCs w:val="24"/>
        </w:rPr>
        <w:t>0</w:t>
      </w:r>
      <w:r w:rsidR="00B35791">
        <w:rPr>
          <w:rFonts w:ascii="AvantGarde Bk BT" w:hAnsi="AvantGarde Bk BT" w:cs="Arial"/>
          <w:sz w:val="24"/>
          <w:szCs w:val="24"/>
        </w:rPr>
        <w:t xml:space="preserve">1 un </w:t>
      </w:r>
      <w:r w:rsidRPr="000028AA">
        <w:rPr>
          <w:rFonts w:ascii="AvantGarde Bk BT" w:hAnsi="AvantGarde Bk BT" w:cs="Arial"/>
          <w:sz w:val="24"/>
          <w:szCs w:val="24"/>
        </w:rPr>
        <w:t xml:space="preserve">anexo, recibido en este organismo el </w:t>
      </w:r>
      <w:r w:rsidR="00EC1582">
        <w:rPr>
          <w:rFonts w:ascii="AvantGarde Bk BT" w:hAnsi="AvantGarde Bk BT" w:cs="Arial"/>
          <w:sz w:val="24"/>
          <w:szCs w:val="24"/>
        </w:rPr>
        <w:t>09 nueve</w:t>
      </w:r>
      <w:r w:rsidR="00163180">
        <w:rPr>
          <w:rFonts w:ascii="AvantGarde Bk BT" w:hAnsi="AvantGarde Bk BT" w:cs="Arial"/>
          <w:sz w:val="24"/>
          <w:szCs w:val="24"/>
        </w:rPr>
        <w:t xml:space="preserve"> </w:t>
      </w:r>
      <w:r w:rsidRPr="000028AA">
        <w:rPr>
          <w:rFonts w:ascii="AvantGarde Bk BT" w:hAnsi="AvantGarde Bk BT" w:cs="Arial"/>
          <w:sz w:val="24"/>
          <w:szCs w:val="24"/>
        </w:rPr>
        <w:t xml:space="preserve">de </w:t>
      </w:r>
      <w:r w:rsidR="00EC1582">
        <w:rPr>
          <w:rFonts w:ascii="AvantGarde Bk BT" w:hAnsi="AvantGarde Bk BT" w:cs="Arial"/>
          <w:sz w:val="24"/>
          <w:szCs w:val="24"/>
        </w:rPr>
        <w:t>octubre</w:t>
      </w:r>
      <w:r w:rsidR="009C7C84">
        <w:rPr>
          <w:rFonts w:ascii="AvantGarde Bk BT" w:hAnsi="AvantGarde Bk BT" w:cs="Arial"/>
          <w:sz w:val="24"/>
          <w:szCs w:val="24"/>
        </w:rPr>
        <w:t xml:space="preserve"> </w:t>
      </w:r>
      <w:r w:rsidRPr="000028AA">
        <w:rPr>
          <w:rFonts w:ascii="AvantGarde Bk BT" w:hAnsi="AvantGarde Bk BT" w:cs="Arial"/>
          <w:sz w:val="24"/>
          <w:szCs w:val="24"/>
        </w:rPr>
        <w:t>de 20</w:t>
      </w:r>
      <w:r w:rsidR="009C7C84">
        <w:rPr>
          <w:rFonts w:ascii="AvantGarde Bk BT" w:hAnsi="AvantGarde Bk BT" w:cs="Arial"/>
          <w:sz w:val="24"/>
          <w:szCs w:val="24"/>
        </w:rPr>
        <w:t>20</w:t>
      </w:r>
      <w:r w:rsidRPr="000028AA">
        <w:rPr>
          <w:rFonts w:ascii="AvantGarde Bk BT" w:hAnsi="AvantGarde Bk BT" w:cs="Arial"/>
          <w:sz w:val="24"/>
          <w:szCs w:val="24"/>
        </w:rPr>
        <w:t xml:space="preserve"> dos mil </w:t>
      </w:r>
      <w:r w:rsidR="009C7C84">
        <w:rPr>
          <w:rFonts w:ascii="AvantGarde Bk BT" w:hAnsi="AvantGarde Bk BT" w:cs="Arial"/>
          <w:sz w:val="24"/>
          <w:szCs w:val="24"/>
        </w:rPr>
        <w:t>veinte</w:t>
      </w:r>
      <w:r w:rsidRPr="000028AA">
        <w:rPr>
          <w:rFonts w:ascii="AvantGarde Bk BT" w:hAnsi="AvantGarde Bk BT" w:cs="Arial"/>
          <w:sz w:val="24"/>
          <w:szCs w:val="24"/>
        </w:rPr>
        <w:t>.</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3CCC9EF8" w14:textId="77777777" w:rsidR="00083EC5" w:rsidRDefault="00083EC5" w:rsidP="00083EC5">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Asimismo</w:t>
      </w:r>
      <w:r w:rsidRPr="002B7561">
        <w:rPr>
          <w:rFonts w:ascii="AvantGarde Bk BT" w:hAnsi="AvantGarde Bk BT" w:cs="Arial"/>
          <w:sz w:val="24"/>
          <w:szCs w:val="24"/>
        </w:rPr>
        <w:t>, el ponente declaró cerrado el periodo de instrucción y procedió a elaborar el proyecto de resolución respectivo.</w:t>
      </w:r>
    </w:p>
    <w:p w14:paraId="10FB71CE" w14:textId="77777777" w:rsidR="00083EC5" w:rsidRPr="002E158E" w:rsidRDefault="00083EC5" w:rsidP="00083EC5">
      <w:pPr>
        <w:pStyle w:val="corte4fondo"/>
        <w:numPr>
          <w:ilvl w:val="0"/>
          <w:numId w:val="1"/>
        </w:numPr>
        <w:tabs>
          <w:tab w:val="left" w:pos="567"/>
        </w:tabs>
        <w:rPr>
          <w:rFonts w:ascii="AvantGarde Bk BT" w:hAnsi="AvantGarde Bk BT" w:cs="Arial"/>
          <w:sz w:val="24"/>
          <w:szCs w:val="24"/>
        </w:rPr>
      </w:pPr>
      <w:r w:rsidRPr="002E158E">
        <w:rPr>
          <w:rFonts w:ascii="AvantGarde Bk BT" w:hAnsi="AvantGarde Bk BT" w:cs="Arial"/>
          <w:sz w:val="24"/>
          <w:szCs w:val="24"/>
        </w:rPr>
        <w:t>Para concluir</w:t>
      </w:r>
      <w:r w:rsidRPr="002E158E">
        <w:rPr>
          <w:rFonts w:ascii="AvantGarde Bk BT" w:hAnsi="AvantGarde Bk BT" w:cs="Arial"/>
          <w:b/>
          <w:color w:val="000000" w:themeColor="text1"/>
          <w:sz w:val="24"/>
          <w:szCs w:val="24"/>
        </w:rPr>
        <w:t xml:space="preserve"> </w:t>
      </w:r>
      <w:r w:rsidRPr="002E158E">
        <w:rPr>
          <w:rFonts w:ascii="AvantGarde Bk BT" w:hAnsi="AvantGarde Bk BT" w:cs="Arial"/>
          <w:color w:val="000000" w:themeColor="text1"/>
          <w:sz w:val="24"/>
          <w:szCs w:val="24"/>
        </w:rPr>
        <w:t>se decretó la ampliación del plazo establecida en el artículo 170 de la ley de la materia, en razón de la complejidad del expediente en estudio.</w:t>
      </w: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503DB391" w14:textId="25C6E2E0" w:rsidR="00AD235F" w:rsidRPr="00E965A2" w:rsidRDefault="00AD235F" w:rsidP="00AD235F">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El </w:t>
      </w:r>
      <w:r w:rsidR="00EC1582">
        <w:rPr>
          <w:rFonts w:ascii="AvantGarde Bk BT" w:hAnsi="AvantGarde Bk BT" w:cs="Arial"/>
          <w:sz w:val="24"/>
          <w:szCs w:val="24"/>
        </w:rPr>
        <w:t>16 dieciséis</w:t>
      </w:r>
      <w:r w:rsidR="00163180">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EC1582">
        <w:rPr>
          <w:rFonts w:ascii="AvantGarde Bk BT" w:hAnsi="AvantGarde Bk BT" w:cs="Arial"/>
          <w:sz w:val="24"/>
          <w:szCs w:val="24"/>
        </w:rPr>
        <w:t>abril</w:t>
      </w:r>
      <w:r>
        <w:rPr>
          <w:rFonts w:ascii="AvantGarde Bk BT" w:hAnsi="AvantGarde Bk BT" w:cs="Arial"/>
          <w:sz w:val="24"/>
          <w:szCs w:val="24"/>
        </w:rPr>
        <w:t xml:space="preserve"> </w:t>
      </w:r>
      <w:r w:rsidR="001D203F">
        <w:rPr>
          <w:rFonts w:ascii="AvantGarde Bk BT" w:hAnsi="AvantGarde Bk BT" w:cs="Arial"/>
          <w:sz w:val="24"/>
          <w:szCs w:val="24"/>
        </w:rPr>
        <w:t>de 2020</w:t>
      </w:r>
      <w:r w:rsidRPr="00E965A2">
        <w:rPr>
          <w:rFonts w:ascii="AvantGarde Bk BT" w:hAnsi="AvantGarde Bk BT" w:cs="Arial"/>
          <w:sz w:val="24"/>
          <w:szCs w:val="24"/>
        </w:rPr>
        <w:t xml:space="preserve"> dos mil </w:t>
      </w:r>
      <w:r w:rsidR="001D203F">
        <w:rPr>
          <w:rFonts w:ascii="AvantGarde Bk BT" w:hAnsi="AvantGarde Bk BT" w:cs="Arial"/>
          <w:sz w:val="24"/>
          <w:szCs w:val="24"/>
        </w:rPr>
        <w:t>veinte</w:t>
      </w:r>
      <w:r w:rsidRPr="00E965A2">
        <w:rPr>
          <w:rFonts w:ascii="AvantGarde Bk BT" w:hAnsi="AvantGarde Bk BT" w:cs="Arial"/>
          <w:sz w:val="24"/>
          <w:szCs w:val="24"/>
        </w:rPr>
        <w:t xml:space="preserve"> el solicitante de la información fue notificado de la respuesta a su solicitud de información. </w:t>
      </w:r>
    </w:p>
    <w:p w14:paraId="6A1EA939" w14:textId="1D298E39" w:rsidR="00AD235F" w:rsidRPr="00E965A2" w:rsidRDefault="00AD235F" w:rsidP="00AD235F">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781F8E">
        <w:rPr>
          <w:rFonts w:ascii="AvantGarde Bk BT" w:hAnsi="AvantGarde Bk BT" w:cs="Arial"/>
          <w:sz w:val="24"/>
          <w:szCs w:val="24"/>
        </w:rPr>
        <w:t xml:space="preserve">16 dieciséis de julio </w:t>
      </w:r>
      <w:r w:rsidRPr="00E965A2">
        <w:rPr>
          <w:rFonts w:ascii="AvantGarde Bk BT" w:hAnsi="AvantGarde Bk BT" w:cs="Arial"/>
          <w:sz w:val="24"/>
          <w:szCs w:val="24"/>
        </w:rPr>
        <w:t xml:space="preserve">al </w:t>
      </w:r>
      <w:r w:rsidR="00781F8E">
        <w:rPr>
          <w:rFonts w:ascii="AvantGarde Bk BT" w:hAnsi="AvantGarde Bk BT" w:cs="Arial"/>
          <w:sz w:val="24"/>
          <w:szCs w:val="24"/>
        </w:rPr>
        <w:t>18 dieciocho</w:t>
      </w:r>
      <w:r w:rsidR="00163180">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781F8E">
        <w:rPr>
          <w:rFonts w:ascii="AvantGarde Bk BT" w:hAnsi="AvantGarde Bk BT" w:cs="Arial"/>
          <w:sz w:val="24"/>
          <w:szCs w:val="24"/>
        </w:rPr>
        <w:t>septiembre</w:t>
      </w:r>
      <w:r w:rsidRPr="00E965A2">
        <w:rPr>
          <w:rFonts w:ascii="AvantGarde Bk BT" w:hAnsi="AvantGarde Bk BT" w:cs="Arial"/>
          <w:sz w:val="24"/>
          <w:szCs w:val="24"/>
        </w:rPr>
        <w:t xml:space="preserve"> de 20</w:t>
      </w:r>
      <w:r>
        <w:rPr>
          <w:rFonts w:ascii="AvantGarde Bk BT" w:hAnsi="AvantGarde Bk BT" w:cs="Arial"/>
          <w:sz w:val="24"/>
          <w:szCs w:val="24"/>
        </w:rPr>
        <w:t>20</w:t>
      </w:r>
      <w:r w:rsidRPr="00E965A2">
        <w:rPr>
          <w:rFonts w:ascii="AvantGarde Bk BT" w:hAnsi="AvantGarde Bk BT" w:cs="Arial"/>
          <w:sz w:val="24"/>
          <w:szCs w:val="24"/>
        </w:rPr>
        <w:t xml:space="preserve"> dos mil</w:t>
      </w:r>
      <w:r>
        <w:rPr>
          <w:rFonts w:ascii="AvantGarde Bk BT" w:hAnsi="AvantGarde Bk BT" w:cs="Arial"/>
          <w:sz w:val="24"/>
          <w:szCs w:val="24"/>
        </w:rPr>
        <w:t xml:space="preserve"> veinte, descontando los días inhábiles </w:t>
      </w:r>
      <w:r w:rsidR="00781F8E">
        <w:rPr>
          <w:rFonts w:ascii="AvantGarde Bk BT" w:hAnsi="AvantGarde Bk BT" w:cs="Arial"/>
          <w:sz w:val="24"/>
          <w:szCs w:val="24"/>
        </w:rPr>
        <w:t xml:space="preserve">derivados de la contingencia sanitaria, </w:t>
      </w:r>
      <w:r w:rsidR="00D87FF2">
        <w:rPr>
          <w:rFonts w:ascii="AvantGarde Bk BT" w:hAnsi="AvantGarde Bk BT" w:cs="Arial"/>
          <w:sz w:val="24"/>
          <w:szCs w:val="24"/>
        </w:rPr>
        <w:t xml:space="preserve">siendo los días </w:t>
      </w:r>
      <w:r w:rsidR="00EC1582">
        <w:rPr>
          <w:rFonts w:ascii="AvantGarde Bk BT" w:hAnsi="AvantGarde Bk BT" w:cs="Arial"/>
          <w:sz w:val="24"/>
          <w:szCs w:val="24"/>
        </w:rPr>
        <w:t>17 diecisiete</w:t>
      </w:r>
      <w:r w:rsidR="00D87FF2">
        <w:rPr>
          <w:rFonts w:ascii="AvantGarde Bk BT" w:hAnsi="AvantGarde Bk BT" w:cs="Arial"/>
          <w:sz w:val="24"/>
          <w:szCs w:val="24"/>
        </w:rPr>
        <w:t xml:space="preserve"> de </w:t>
      </w:r>
      <w:r w:rsidR="00EC1582">
        <w:rPr>
          <w:rFonts w:ascii="AvantGarde Bk BT" w:hAnsi="AvantGarde Bk BT" w:cs="Arial"/>
          <w:sz w:val="24"/>
          <w:szCs w:val="24"/>
        </w:rPr>
        <w:t>abril</w:t>
      </w:r>
      <w:r w:rsidR="00D87FF2">
        <w:rPr>
          <w:rFonts w:ascii="AvantGarde Bk BT" w:hAnsi="AvantGarde Bk BT" w:cs="Arial"/>
          <w:sz w:val="24"/>
          <w:szCs w:val="24"/>
        </w:rPr>
        <w:t xml:space="preserve"> al 15 quince de julio y del 20 de julio al 31 treinta y uno de agosto del 2020</w:t>
      </w:r>
      <w:r>
        <w:rPr>
          <w:rFonts w:ascii="AvantGarde Bk BT" w:hAnsi="AvantGarde Bk BT" w:cs="Arial"/>
          <w:sz w:val="24"/>
          <w:szCs w:val="24"/>
        </w:rPr>
        <w:t xml:space="preserve"> dos mil </w:t>
      </w:r>
      <w:r w:rsidR="00D87FF2">
        <w:rPr>
          <w:rFonts w:ascii="AvantGarde Bk BT" w:hAnsi="AvantGarde Bk BT" w:cs="Arial"/>
          <w:sz w:val="24"/>
          <w:szCs w:val="24"/>
        </w:rPr>
        <w:t>veinte</w:t>
      </w:r>
      <w:r w:rsidRPr="00E965A2">
        <w:rPr>
          <w:rFonts w:ascii="AvantGarde Bk BT" w:hAnsi="AvantGarde Bk BT" w:cs="Arial"/>
          <w:sz w:val="24"/>
          <w:szCs w:val="24"/>
        </w:rPr>
        <w:t>.</w:t>
      </w:r>
      <w:r>
        <w:rPr>
          <w:rFonts w:ascii="AvantGarde Bk BT" w:hAnsi="AvantGarde Bk BT" w:cs="Arial"/>
          <w:sz w:val="24"/>
          <w:szCs w:val="24"/>
        </w:rPr>
        <w:t xml:space="preserve"> </w:t>
      </w:r>
    </w:p>
    <w:p w14:paraId="354EF0F6" w14:textId="3D3AE72E" w:rsidR="00AD235F" w:rsidRPr="00770DB4" w:rsidRDefault="00AD235F" w:rsidP="00AD235F">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sidR="009F526C">
        <w:rPr>
          <w:rFonts w:ascii="AvantGarde Bk BT" w:hAnsi="AvantGarde Bk BT" w:cs="Arial"/>
          <w:sz w:val="24"/>
          <w:szCs w:val="24"/>
        </w:rPr>
        <w:t>02 dos</w:t>
      </w:r>
      <w:r w:rsidR="00B35791">
        <w:rPr>
          <w:rFonts w:ascii="AvantGarde Bk BT" w:hAnsi="AvantGarde Bk BT" w:cs="Arial"/>
          <w:sz w:val="24"/>
          <w:szCs w:val="24"/>
        </w:rPr>
        <w:t xml:space="preserve"> </w:t>
      </w:r>
      <w:r w:rsidRPr="00770DB4">
        <w:rPr>
          <w:rFonts w:ascii="AvantGarde Bk BT" w:hAnsi="AvantGarde Bk BT" w:cs="Arial"/>
          <w:sz w:val="24"/>
          <w:szCs w:val="24"/>
        </w:rPr>
        <w:t xml:space="preserve">de </w:t>
      </w:r>
      <w:r w:rsidR="00B35791">
        <w:rPr>
          <w:rFonts w:ascii="AvantGarde Bk BT" w:hAnsi="AvantGarde Bk BT" w:cs="Arial"/>
          <w:sz w:val="24"/>
          <w:szCs w:val="24"/>
        </w:rPr>
        <w:t>mayo</w:t>
      </w:r>
      <w:r>
        <w:rPr>
          <w:rFonts w:ascii="AvantGarde Bk BT" w:hAnsi="AvantGarde Bk BT" w:cs="Arial"/>
          <w:sz w:val="24"/>
          <w:szCs w:val="24"/>
        </w:rPr>
        <w:t xml:space="preserve"> </w:t>
      </w:r>
      <w:r w:rsidR="00D87FF2">
        <w:rPr>
          <w:rFonts w:ascii="AvantGarde Bk BT" w:hAnsi="AvantGarde Bk BT" w:cs="Arial"/>
          <w:sz w:val="24"/>
          <w:szCs w:val="24"/>
        </w:rPr>
        <w:t>de 2020</w:t>
      </w:r>
      <w:r w:rsidRPr="00770DB4">
        <w:rPr>
          <w:rFonts w:ascii="AvantGarde Bk BT" w:hAnsi="AvantGarde Bk BT" w:cs="Arial"/>
          <w:sz w:val="24"/>
          <w:szCs w:val="24"/>
        </w:rPr>
        <w:t xml:space="preserve"> dos mil </w:t>
      </w:r>
      <w:r w:rsidR="00D87FF2">
        <w:rPr>
          <w:rFonts w:ascii="AvantGarde Bk BT" w:hAnsi="AvantGarde Bk BT" w:cs="Arial"/>
          <w:sz w:val="24"/>
          <w:szCs w:val="24"/>
        </w:rPr>
        <w:t>veinte</w:t>
      </w:r>
      <w:r w:rsidRPr="00770DB4">
        <w:rPr>
          <w:rFonts w:ascii="AvantGarde Bk BT" w:hAnsi="AvantGarde Bk BT" w:cs="Arial"/>
          <w:sz w:val="24"/>
          <w:szCs w:val="24"/>
        </w:rPr>
        <w:t xml:space="preser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4A708B" w:rsidRDefault="00946007" w:rsidP="00946007">
      <w:pPr>
        <w:pStyle w:val="corte4fondo"/>
        <w:tabs>
          <w:tab w:val="left" w:pos="567"/>
        </w:tabs>
        <w:ind w:firstLine="680"/>
        <w:rPr>
          <w:rFonts w:ascii="AvantGarde Bk BT" w:hAnsi="AvantGarde Bk BT" w:cs="Arial"/>
          <w:b/>
          <w:color w:val="FF0000"/>
          <w:sz w:val="24"/>
          <w:szCs w:val="24"/>
        </w:rPr>
      </w:pPr>
    </w:p>
    <w:p w14:paraId="117B1434" w14:textId="023FDA98" w:rsidR="00946007" w:rsidRDefault="00946007" w:rsidP="009E57BD">
      <w:pPr>
        <w:pStyle w:val="corte4fondo"/>
        <w:tabs>
          <w:tab w:val="left" w:pos="567"/>
        </w:tabs>
        <w:ind w:firstLine="680"/>
        <w:rPr>
          <w:rFonts w:ascii="AvantGarde Bk BT" w:hAnsi="AvantGarde Bk BT" w:cs="Arial"/>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7A72A220" w14:textId="77777777" w:rsidR="00466D36" w:rsidRDefault="00466D36" w:rsidP="009E57BD">
      <w:pPr>
        <w:pStyle w:val="corte4fondo"/>
        <w:tabs>
          <w:tab w:val="left" w:pos="567"/>
        </w:tabs>
        <w:ind w:firstLine="680"/>
        <w:rPr>
          <w:rFonts w:ascii="AvantGarde Bk BT" w:hAnsi="AvantGarde Bk BT" w:cs="Arial"/>
          <w:sz w:val="24"/>
          <w:szCs w:val="24"/>
        </w:rPr>
      </w:pPr>
    </w:p>
    <w:p w14:paraId="0100524E" w14:textId="318BDA55" w:rsidR="00946007" w:rsidRPr="009E57BD" w:rsidRDefault="00946007" w:rsidP="009E57BD">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t>En la solicitud de información de la que se deriva el presente recurso de revisión se solicitó:</w:t>
      </w:r>
    </w:p>
    <w:p w14:paraId="41C416C1" w14:textId="77777777" w:rsidR="0099740E" w:rsidRPr="0099740E" w:rsidRDefault="00946007" w:rsidP="0099740E">
      <w:pPr>
        <w:pStyle w:val="corte4fondo"/>
        <w:tabs>
          <w:tab w:val="left" w:pos="567"/>
        </w:tabs>
        <w:ind w:left="680"/>
        <w:rPr>
          <w:rFonts w:ascii="AvantGarde Bk BT" w:hAnsi="AvantGarde Bk BT" w:cs="Arial"/>
          <w:i/>
          <w:sz w:val="22"/>
          <w:szCs w:val="22"/>
        </w:rPr>
      </w:pPr>
      <w:r w:rsidRPr="00E0750B">
        <w:rPr>
          <w:rFonts w:ascii="AvantGarde Bk BT" w:hAnsi="AvantGarde Bk BT" w:cs="Arial"/>
          <w:sz w:val="24"/>
          <w:szCs w:val="24"/>
        </w:rPr>
        <w:t>“</w:t>
      </w:r>
      <w:r w:rsidR="0099740E" w:rsidRPr="0099740E">
        <w:rPr>
          <w:rFonts w:ascii="AvantGarde Bk BT" w:hAnsi="AvantGarde Bk BT" w:cs="Arial"/>
          <w:i/>
          <w:sz w:val="22"/>
          <w:szCs w:val="22"/>
        </w:rPr>
        <w:t>SOLICITO DE MARZO DE 2019 DEL ARTICULO, FRACCION E INCISO: 84 XX A : La información de los programas de subsidios, estímulos y apoyos, en el que se deberá informar respecto de los programas de transferencia, de servicios, de infraestructura social y de subsidio. YA QUE LA INFORMACION PUBLICADA EN LA PLATAFORMA DE CEGAIP ES INCORRECTA. DE FAVOR MANDAR LA INFORMACION A TRAVES DE ESTA PLATAFORMA O AL CORREO EN ELECTRONICO.</w:t>
      </w:r>
    </w:p>
    <w:p w14:paraId="04623190" w14:textId="1AA9BDBC" w:rsidR="00946007" w:rsidRPr="001766B5" w:rsidRDefault="0099740E" w:rsidP="0099740E">
      <w:pPr>
        <w:pStyle w:val="corte4fondo"/>
        <w:tabs>
          <w:tab w:val="left" w:pos="567"/>
        </w:tabs>
        <w:ind w:left="680"/>
        <w:rPr>
          <w:rFonts w:ascii="AvantGarde Bk BT" w:hAnsi="AvantGarde Bk BT" w:cs="Arial"/>
          <w:i/>
          <w:sz w:val="22"/>
          <w:szCs w:val="22"/>
        </w:rPr>
      </w:pPr>
      <w:r w:rsidRPr="0099740E">
        <w:rPr>
          <w:rFonts w:ascii="AvantGarde Bk BT" w:hAnsi="AvantGarde Bk BT" w:cs="Arial"/>
          <w:i/>
          <w:sz w:val="22"/>
          <w:szCs w:val="22"/>
        </w:rPr>
        <w:t>ANEXO LINK http://www.cegaipslp.org.mx/webcegaip2019.nsf/nombre_de_la_vista/0A915F2D9171AC1C862583D6005C4FF4/$File/LTAIPSLP84XXA.xlsx?OpenElement</w:t>
      </w:r>
      <w:r w:rsidR="000A2DC1" w:rsidRPr="000A2DC1">
        <w:rPr>
          <w:rFonts w:ascii="AvantGarde Bk BT" w:hAnsi="AvantGarde Bk BT" w:cs="Arial"/>
          <w:i/>
          <w:sz w:val="22"/>
          <w:szCs w:val="22"/>
        </w:rPr>
        <w:t>.</w:t>
      </w:r>
      <w:r w:rsidR="001766B5">
        <w:rPr>
          <w:rFonts w:ascii="AvantGarde Bk BT" w:hAnsi="AvantGarde Bk BT" w:cs="Arial"/>
          <w:i/>
          <w:sz w:val="22"/>
          <w:szCs w:val="22"/>
        </w:rPr>
        <w:t>..</w:t>
      </w:r>
      <w:r w:rsidR="00946007" w:rsidRPr="00E0750B">
        <w:rPr>
          <w:rFonts w:ascii="AvantGarde Bk BT" w:hAnsi="AvantGarde Bk BT" w:cs="Arial"/>
          <w:sz w:val="24"/>
          <w:szCs w:val="24"/>
        </w:rPr>
        <w:t xml:space="preserve">” </w:t>
      </w:r>
      <w:r w:rsidR="00946007" w:rsidRPr="00E0750B">
        <w:rPr>
          <w:rFonts w:ascii="AvantGarde Bk BT" w:hAnsi="AvantGarde Bk BT" w:cs="Arial"/>
          <w:b/>
          <w:sz w:val="24"/>
          <w:szCs w:val="24"/>
        </w:rPr>
        <w:t>SIC.</w:t>
      </w:r>
      <w:r w:rsidR="00652AF6">
        <w:rPr>
          <w:rFonts w:ascii="AvantGarde Bk BT" w:hAnsi="AvantGarde Bk BT" w:cs="Arial"/>
          <w:sz w:val="24"/>
          <w:szCs w:val="24"/>
        </w:rPr>
        <w:t xml:space="preserve"> (Visible a foja 0</w:t>
      </w:r>
      <w:r w:rsidR="00B35791">
        <w:rPr>
          <w:rFonts w:ascii="AvantGarde Bk BT" w:hAnsi="AvantGarde Bk BT" w:cs="Arial"/>
          <w:sz w:val="24"/>
          <w:szCs w:val="24"/>
        </w:rPr>
        <w:t xml:space="preserve">1 uno </w:t>
      </w:r>
      <w:r w:rsidR="00946007" w:rsidRPr="00E0750B">
        <w:rPr>
          <w:rFonts w:ascii="AvantGarde Bk BT" w:hAnsi="AvantGarde Bk BT" w:cs="Arial"/>
          <w:sz w:val="24"/>
          <w:szCs w:val="24"/>
        </w:rPr>
        <w:t>de autos).</w:t>
      </w:r>
    </w:p>
    <w:p w14:paraId="46140FC5" w14:textId="16570F6B" w:rsidR="00946007" w:rsidRPr="00E0750B" w:rsidRDefault="00946007" w:rsidP="00946007">
      <w:pPr>
        <w:pStyle w:val="corte4fondo"/>
        <w:tabs>
          <w:tab w:val="left" w:pos="567"/>
        </w:tabs>
        <w:ind w:firstLine="0"/>
        <w:rPr>
          <w:rFonts w:ascii="AvantGarde Bk BT" w:hAnsi="AvantGarde Bk BT" w:cs="Arial"/>
          <w:sz w:val="24"/>
          <w:szCs w:val="24"/>
        </w:rPr>
      </w:pPr>
    </w:p>
    <w:p w14:paraId="0AADCF38" w14:textId="64CE5B69" w:rsidR="00946007" w:rsidRDefault="0099740E" w:rsidP="009E57BD">
      <w:pPr>
        <w:pStyle w:val="corte4fondo"/>
        <w:tabs>
          <w:tab w:val="left" w:pos="567"/>
        </w:tabs>
        <w:ind w:firstLine="0"/>
        <w:rPr>
          <w:rFonts w:ascii="AvantGarde Bk BT" w:hAnsi="AvantGarde Bk BT" w:cs="Arial"/>
          <w:sz w:val="24"/>
          <w:szCs w:val="24"/>
        </w:rPr>
      </w:pPr>
      <w:r>
        <w:rPr>
          <w:noProof/>
        </w:rPr>
        <w:drawing>
          <wp:anchor distT="0" distB="0" distL="114300" distR="114300" simplePos="0" relativeHeight="251667456" behindDoc="0" locked="0" layoutInCell="1" allowOverlap="1" wp14:anchorId="4E041C4F" wp14:editId="0A9E1A9C">
            <wp:simplePos x="0" y="0"/>
            <wp:positionH relativeFrom="margin">
              <wp:align>center</wp:align>
            </wp:positionH>
            <wp:positionV relativeFrom="paragraph">
              <wp:posOffset>600075</wp:posOffset>
            </wp:positionV>
            <wp:extent cx="5467350" cy="2781935"/>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23001" t="35275" r="17619" b="11010"/>
                    <a:stretch/>
                  </pic:blipFill>
                  <pic:spPr bwMode="auto">
                    <a:xfrm>
                      <a:off x="0" y="0"/>
                      <a:ext cx="5467350" cy="27819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46007" w:rsidRPr="00E0750B">
        <w:rPr>
          <w:rFonts w:ascii="AvantGarde Bk BT" w:hAnsi="AvantGarde Bk BT" w:cs="Arial"/>
          <w:sz w:val="24"/>
          <w:szCs w:val="24"/>
        </w:rPr>
        <w:t>Como respuesta a la solicitud, el sujeto obligado emitió la siguiente contestación</w:t>
      </w:r>
      <w:r w:rsidR="009E57BD">
        <w:rPr>
          <w:rFonts w:ascii="AvantGarde Bk BT" w:hAnsi="AvantGarde Bk BT" w:cs="Arial"/>
          <w:sz w:val="24"/>
          <w:szCs w:val="24"/>
        </w:rPr>
        <w:t xml:space="preserve"> </w:t>
      </w:r>
      <w:r w:rsidR="009E57BD" w:rsidRPr="00E0750B">
        <w:rPr>
          <w:rFonts w:ascii="AvantGarde Bk BT" w:hAnsi="AvantGarde Bk BT" w:cs="Arial"/>
          <w:sz w:val="24"/>
          <w:szCs w:val="24"/>
        </w:rPr>
        <w:t>(Visible a foja 0</w:t>
      </w:r>
      <w:r w:rsidR="00ED0ABD">
        <w:rPr>
          <w:rFonts w:ascii="AvantGarde Bk BT" w:hAnsi="AvantGarde Bk BT" w:cs="Arial"/>
          <w:sz w:val="24"/>
          <w:szCs w:val="24"/>
        </w:rPr>
        <w:t xml:space="preserve">1 uno </w:t>
      </w:r>
      <w:r w:rsidR="009E57BD" w:rsidRPr="00E0750B">
        <w:rPr>
          <w:rFonts w:ascii="AvantGarde Bk BT" w:hAnsi="AvantGarde Bk BT" w:cs="Arial"/>
          <w:sz w:val="24"/>
          <w:szCs w:val="24"/>
        </w:rPr>
        <w:t>de autos).</w:t>
      </w:r>
      <w:r w:rsidR="00946007" w:rsidRPr="00E0750B">
        <w:rPr>
          <w:rFonts w:ascii="AvantGarde Bk BT" w:hAnsi="AvantGarde Bk BT" w:cs="Arial"/>
          <w:sz w:val="24"/>
          <w:szCs w:val="24"/>
        </w:rPr>
        <w:t>:</w:t>
      </w:r>
    </w:p>
    <w:p w14:paraId="251986CA" w14:textId="7D133467" w:rsidR="0099740E" w:rsidRDefault="0099740E" w:rsidP="00946007">
      <w:pPr>
        <w:pStyle w:val="corte4fondo"/>
        <w:tabs>
          <w:tab w:val="left" w:pos="567"/>
        </w:tabs>
        <w:ind w:firstLine="680"/>
        <w:rPr>
          <w:noProof/>
        </w:rPr>
      </w:pPr>
    </w:p>
    <w:p w14:paraId="261D62AB" w14:textId="51660BB9" w:rsidR="00946007" w:rsidRPr="00E0750B" w:rsidRDefault="00946007" w:rsidP="00946007">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77777777" w:rsidR="00946007" w:rsidRPr="00E0750B" w:rsidRDefault="00946007" w:rsidP="00946007">
      <w:pPr>
        <w:pStyle w:val="corte4fondo"/>
        <w:tabs>
          <w:tab w:val="left" w:pos="567"/>
        </w:tabs>
        <w:ind w:firstLine="0"/>
        <w:rPr>
          <w:rFonts w:ascii="AvantGarde Bk BT" w:hAnsi="AvantGarde Bk BT" w:cs="Arial"/>
          <w:sz w:val="24"/>
          <w:szCs w:val="24"/>
        </w:rPr>
      </w:pPr>
    </w:p>
    <w:p w14:paraId="6799980D" w14:textId="78E0B616" w:rsidR="00946007" w:rsidRPr="00E0750B" w:rsidRDefault="00946007" w:rsidP="00304A77">
      <w:pPr>
        <w:pStyle w:val="corte4fondo"/>
        <w:tabs>
          <w:tab w:val="left" w:pos="567"/>
        </w:tabs>
        <w:ind w:left="680" w:firstLine="0"/>
        <w:rPr>
          <w:rFonts w:ascii="AvantGarde Bk BT" w:hAnsi="AvantGarde Bk BT" w:cs="Arial"/>
          <w:sz w:val="24"/>
          <w:szCs w:val="24"/>
        </w:rPr>
      </w:pPr>
      <w:r w:rsidRPr="00E0750B">
        <w:rPr>
          <w:rFonts w:ascii="AvantGarde Bk BT" w:hAnsi="AvantGarde Bk BT" w:cs="Arial"/>
          <w:sz w:val="24"/>
          <w:szCs w:val="24"/>
        </w:rPr>
        <w:t>“</w:t>
      </w:r>
      <w:r w:rsidR="009F526C">
        <w:rPr>
          <w:rFonts w:ascii="AvantGarde Bk BT" w:hAnsi="AvantGarde Bk BT" w:cs="Arial"/>
          <w:i/>
          <w:sz w:val="22"/>
          <w:szCs w:val="22"/>
        </w:rPr>
        <w:t>EL SUJETO OBLIGADO NO CONTESTO LA INFORMACION REQUERIDA, NO ME DICEN NADA DE LA LIGA QUE ENVIE JUNTO A MI SOLICITUD QUE ES DONDE ESTA INCORRECTA LA INFORMACION</w:t>
      </w:r>
      <w:r w:rsidR="00304A77" w:rsidRPr="00304A77">
        <w:rPr>
          <w:rFonts w:ascii="AvantGarde Bk BT" w:hAnsi="AvantGarde Bk BT" w:cs="Arial"/>
          <w:i/>
          <w:sz w:val="22"/>
          <w:szCs w:val="22"/>
        </w:rPr>
        <w:t>.</w:t>
      </w:r>
      <w:r w:rsidRPr="00E0750B">
        <w:rPr>
          <w:rFonts w:ascii="AvantGarde Bk BT" w:hAnsi="AvantGarde Bk BT" w:cs="Arial"/>
          <w:sz w:val="24"/>
          <w:szCs w:val="24"/>
        </w:rPr>
        <w:t xml:space="preserve">” </w:t>
      </w:r>
      <w:r w:rsidRPr="00E0750B">
        <w:rPr>
          <w:rFonts w:ascii="AvantGarde Bk BT" w:hAnsi="AvantGarde Bk BT" w:cs="Arial"/>
          <w:b/>
          <w:sz w:val="24"/>
          <w:szCs w:val="24"/>
        </w:rPr>
        <w:t>SIC.</w:t>
      </w:r>
      <w:r w:rsidRPr="00E0750B">
        <w:rPr>
          <w:rFonts w:ascii="AvantGarde Bk BT" w:hAnsi="AvantGarde Bk BT" w:cs="Arial"/>
          <w:sz w:val="24"/>
          <w:szCs w:val="24"/>
        </w:rPr>
        <w:t xml:space="preserve"> (Visible </w:t>
      </w:r>
      <w:r w:rsidR="004A2293">
        <w:rPr>
          <w:rFonts w:ascii="AvantGarde Bk BT" w:hAnsi="AvantGarde Bk BT" w:cs="Arial"/>
          <w:sz w:val="24"/>
          <w:szCs w:val="24"/>
        </w:rPr>
        <w:t>en la</w:t>
      </w:r>
      <w:r w:rsidRPr="00E0750B">
        <w:rPr>
          <w:rFonts w:ascii="AvantGarde Bk BT" w:hAnsi="AvantGarde Bk BT" w:cs="Arial"/>
          <w:sz w:val="24"/>
          <w:szCs w:val="24"/>
        </w:rPr>
        <w:t xml:space="preserve"> foja 0</w:t>
      </w:r>
      <w:r w:rsidR="00ED0ABD">
        <w:rPr>
          <w:rFonts w:ascii="AvantGarde Bk BT" w:hAnsi="AvantGarde Bk BT" w:cs="Arial"/>
          <w:sz w:val="24"/>
          <w:szCs w:val="24"/>
        </w:rPr>
        <w:t xml:space="preserve">2 dos </w:t>
      </w:r>
      <w:r w:rsidRPr="00E0750B">
        <w:rPr>
          <w:rFonts w:ascii="AvantGarde Bk BT" w:hAnsi="AvantGarde Bk BT" w:cs="Arial"/>
          <w:sz w:val="24"/>
          <w:szCs w:val="24"/>
        </w:rPr>
        <w:t>de autos).</w:t>
      </w:r>
    </w:p>
    <w:p w14:paraId="0A6B0DC8" w14:textId="77777777" w:rsidR="00946007" w:rsidRPr="00E0750B" w:rsidRDefault="00946007" w:rsidP="00946007">
      <w:pPr>
        <w:pStyle w:val="corte4fondo"/>
        <w:tabs>
          <w:tab w:val="left" w:pos="567"/>
        </w:tabs>
        <w:ind w:firstLine="0"/>
        <w:rPr>
          <w:rFonts w:ascii="AvantGarde Bk BT" w:hAnsi="AvantGarde Bk BT" w:cs="Arial"/>
          <w:sz w:val="24"/>
          <w:szCs w:val="24"/>
        </w:rPr>
      </w:pPr>
    </w:p>
    <w:bookmarkEnd w:id="0"/>
    <w:p w14:paraId="62841FF1" w14:textId="77777777" w:rsidR="00960E9E" w:rsidRDefault="00960E9E" w:rsidP="00960E9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Al respecto, en el informe que el sujeto obligado rindió ante este organismo, y que está visible de foja 01 uno y su reverso de autos, señaló que conforme a lo estipulado en el artículo 152 de la Ley de Transparencia y Acceso a la Información Pública del Estado de San Luis Potosí, </w:t>
      </w:r>
      <w:r>
        <w:rPr>
          <w:rStyle w:val="Refdenotaalpie"/>
          <w:rFonts w:ascii="AvantGarde Bk BT" w:hAnsi="AvantGarde Bk BT" w:cs="Arial"/>
          <w:sz w:val="24"/>
          <w:szCs w:val="24"/>
        </w:rPr>
        <w:footnoteReference w:id="1"/>
      </w:r>
      <w:r>
        <w:rPr>
          <w:rFonts w:ascii="AvantGarde Bk BT" w:hAnsi="AvantGarde Bk BT" w:cs="Arial"/>
          <w:sz w:val="24"/>
          <w:szCs w:val="24"/>
        </w:rPr>
        <w:t xml:space="preserve">la información de interés se encuentra publicada en el enlace </w:t>
      </w:r>
      <w:hyperlink r:id="rId9" w:history="1">
        <w:r>
          <w:rPr>
            <w:rStyle w:val="Hipervnculo"/>
            <w:rFonts w:ascii="AvantGarde Bk BT" w:hAnsi="AvantGarde Bk BT" w:cs="Arial"/>
            <w:sz w:val="24"/>
            <w:szCs w:val="24"/>
          </w:rPr>
          <w:t>www.sanluis.gob.mx</w:t>
        </w:r>
      </w:hyperlink>
      <w:r>
        <w:rPr>
          <w:rFonts w:ascii="AvantGarde Bk BT" w:hAnsi="AvantGarde Bk BT" w:cs="Arial"/>
          <w:sz w:val="24"/>
          <w:szCs w:val="24"/>
        </w:rPr>
        <w:t>.</w:t>
      </w:r>
    </w:p>
    <w:p w14:paraId="01CA3DD7" w14:textId="77777777" w:rsidR="00960E9E" w:rsidRDefault="00960E9E" w:rsidP="00960E9E">
      <w:pPr>
        <w:pStyle w:val="corte4fondo"/>
        <w:tabs>
          <w:tab w:val="left" w:pos="567"/>
        </w:tabs>
        <w:ind w:firstLine="680"/>
        <w:rPr>
          <w:rFonts w:ascii="AvantGarde Bk BT" w:hAnsi="AvantGarde Bk BT" w:cs="Arial"/>
          <w:sz w:val="24"/>
          <w:szCs w:val="24"/>
        </w:rPr>
      </w:pPr>
    </w:p>
    <w:p w14:paraId="46B31A0D" w14:textId="77777777" w:rsidR="00960E9E" w:rsidRDefault="00960E9E" w:rsidP="00960E9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Asimismo, el sujeto obligado rinde las instrucciones necesarias, con un lenguaje sencillo para cualquier persona, para la localización de la información de interés</w:t>
      </w:r>
      <w:r>
        <w:rPr>
          <w:rStyle w:val="Refdenotaalpie"/>
          <w:rFonts w:ascii="AvantGarde Bk BT" w:hAnsi="AvantGarde Bk BT" w:cs="Arial"/>
          <w:sz w:val="24"/>
          <w:szCs w:val="24"/>
        </w:rPr>
        <w:footnoteReference w:id="2"/>
      </w:r>
      <w:r>
        <w:rPr>
          <w:rFonts w:ascii="AvantGarde Bk BT" w:hAnsi="AvantGarde Bk BT" w:cs="Arial"/>
          <w:sz w:val="24"/>
          <w:szCs w:val="24"/>
        </w:rPr>
        <w:t xml:space="preserve">, en este sentido, al acatar las instrucciones proporcionadas del sujeto obligado, se obtuvo </w:t>
      </w:r>
    </w:p>
    <w:p w14:paraId="5FFB405C" w14:textId="7CBDE870" w:rsidR="00960E9E" w:rsidRDefault="00960E9E" w:rsidP="00960E9E">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acceso a un documento en formato Excel que contiene el formato correspondiente al desglose respectivo del artículo 84 fracción XX inciso A del mes de marzo del año 2019 dos mil diecinueve; corroborado de manera ilustrativa como se muestra con la siguiente impresión de pantalla:</w:t>
      </w:r>
    </w:p>
    <w:p w14:paraId="303E7FE4" w14:textId="77777777" w:rsidR="00960E9E" w:rsidRDefault="00960E9E" w:rsidP="00960E9E">
      <w:pPr>
        <w:pStyle w:val="corte4fondo"/>
        <w:tabs>
          <w:tab w:val="left" w:pos="567"/>
        </w:tabs>
        <w:ind w:firstLine="680"/>
        <w:rPr>
          <w:noProof/>
        </w:rPr>
      </w:pPr>
    </w:p>
    <w:p w14:paraId="44E0FFE2" w14:textId="56F5D6CE" w:rsidR="00960E9E" w:rsidRDefault="00960E9E" w:rsidP="00960E9E">
      <w:pPr>
        <w:pStyle w:val="corte4fondo"/>
        <w:tabs>
          <w:tab w:val="left" w:pos="567"/>
        </w:tabs>
        <w:ind w:firstLine="680"/>
        <w:rPr>
          <w:noProof/>
        </w:rPr>
      </w:pPr>
      <w:r>
        <w:rPr>
          <w:noProof/>
        </w:rPr>
        <w:drawing>
          <wp:anchor distT="0" distB="0" distL="114300" distR="114300" simplePos="0" relativeHeight="251668480" behindDoc="0" locked="0" layoutInCell="1" allowOverlap="1" wp14:anchorId="0EE70806" wp14:editId="3A8ABDE4">
            <wp:simplePos x="0" y="0"/>
            <wp:positionH relativeFrom="column">
              <wp:posOffset>128270</wp:posOffset>
            </wp:positionH>
            <wp:positionV relativeFrom="paragraph">
              <wp:posOffset>0</wp:posOffset>
            </wp:positionV>
            <wp:extent cx="6336030" cy="3028950"/>
            <wp:effectExtent l="0" t="0" r="762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b="14973"/>
                    <a:stretch/>
                  </pic:blipFill>
                  <pic:spPr bwMode="auto">
                    <a:xfrm>
                      <a:off x="0" y="0"/>
                      <a:ext cx="6336030" cy="3028950"/>
                    </a:xfrm>
                    <a:prstGeom prst="rect">
                      <a:avLst/>
                    </a:prstGeom>
                    <a:ln>
                      <a:noFill/>
                    </a:ln>
                    <a:extLst>
                      <a:ext uri="{53640926-AAD7-44D8-BBD7-CCE9431645EC}">
                        <a14:shadowObscured xmlns:a14="http://schemas.microsoft.com/office/drawing/2010/main"/>
                      </a:ext>
                    </a:extLst>
                  </pic:spPr>
                </pic:pic>
              </a:graphicData>
            </a:graphic>
          </wp:anchor>
        </w:drawing>
      </w:r>
    </w:p>
    <w:p w14:paraId="4036B15E" w14:textId="77777777" w:rsidR="00960E9E" w:rsidRDefault="00960E9E" w:rsidP="00960E9E">
      <w:pPr>
        <w:pStyle w:val="corte4fondo"/>
        <w:tabs>
          <w:tab w:val="left" w:pos="567"/>
        </w:tabs>
        <w:ind w:firstLine="680"/>
        <w:rPr>
          <w:rFonts w:ascii="AvantGarde Bk BT" w:hAnsi="AvantGarde Bk BT" w:cs="Arial"/>
          <w:sz w:val="24"/>
          <w:szCs w:val="24"/>
        </w:rPr>
      </w:pPr>
      <w:r>
        <w:rPr>
          <w:noProof/>
        </w:rPr>
        <w:t xml:space="preserve"> </w:t>
      </w:r>
      <w:r>
        <w:rPr>
          <w:rFonts w:ascii="AvantGarde Bk BT" w:hAnsi="AvantGarde Bk BT" w:cs="Arial"/>
          <w:sz w:val="24"/>
          <w:szCs w:val="24"/>
        </w:rPr>
        <w:t xml:space="preserve">Cabe señalar que el sujeto obligado además de girar las instrucciones paso a paso para acceder a la información solicitada, también proporciono el siguiente enlace electrónico que direcciona a la Plataforma Estatal de Transparencia (PETS) ”Cumplimiento cuantitativo 2019” que disminuye los pasos a seguir para la localización de la información, en la cual se visualiza cada uno de los meses de acuerdo a la fracción de interés; para obtener el resultado aludido en el párrafo anterior.    </w:t>
      </w:r>
    </w:p>
    <w:p w14:paraId="0D3F2C5B" w14:textId="77777777" w:rsidR="00960E9E" w:rsidRDefault="00960E9E" w:rsidP="00960E9E">
      <w:pPr>
        <w:pStyle w:val="corte4fondo"/>
        <w:tabs>
          <w:tab w:val="left" w:pos="567"/>
        </w:tabs>
        <w:ind w:firstLine="680"/>
        <w:rPr>
          <w:rFonts w:ascii="AvantGarde Bk BT" w:hAnsi="AvantGarde Bk BT" w:cs="Arial"/>
          <w:sz w:val="24"/>
          <w:szCs w:val="24"/>
        </w:rPr>
      </w:pPr>
      <w:hyperlink r:id="rId11" w:history="1">
        <w:r>
          <w:rPr>
            <w:rStyle w:val="Hipervnculo"/>
            <w:rFonts w:ascii="AvantGarde Bk BT" w:hAnsi="AvantGarde Bk BT" w:cs="Arial"/>
            <w:sz w:val="24"/>
            <w:szCs w:val="24"/>
          </w:rPr>
          <w:t>http://www.cegaipslp.org.mx/webcegaip2019.nsf/xBuscadorSLP?OpenForm</w:t>
        </w:r>
      </w:hyperlink>
    </w:p>
    <w:p w14:paraId="4B95644B" w14:textId="77777777" w:rsidR="00960E9E" w:rsidRDefault="00960E9E" w:rsidP="00960E9E">
      <w:pPr>
        <w:pStyle w:val="corte4fondo"/>
        <w:tabs>
          <w:tab w:val="left" w:pos="567"/>
        </w:tabs>
        <w:ind w:firstLine="0"/>
        <w:rPr>
          <w:rFonts w:ascii="AvantGarde Bk BT" w:hAnsi="AvantGarde Bk BT" w:cs="Arial"/>
          <w:sz w:val="24"/>
          <w:szCs w:val="24"/>
        </w:rPr>
      </w:pPr>
    </w:p>
    <w:p w14:paraId="3D3564CB" w14:textId="77777777" w:rsidR="00960E9E" w:rsidRDefault="00960E9E" w:rsidP="00960E9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En ese orden de ideas, el sujeto obligado dio acceso al documento solicitado, toda vez que se le hizo saber al recurrente la fuente,  lugar y la forma para acceder a dicha información, y además lo acompañó en archivo adjunto a la respuesta; dado que es deber de los sujetos obligados mantener de manera actualizada los respectivos medios electrónicos a fin de que se encuentren disponibles para el solicitante</w:t>
      </w:r>
      <w:r>
        <w:rPr>
          <w:rStyle w:val="Refdenotaalpie"/>
          <w:rFonts w:ascii="AvantGarde Bk BT" w:eastAsiaTheme="minorEastAsia" w:hAnsi="AvantGarde Bk BT" w:cs="Arial"/>
          <w:sz w:val="24"/>
          <w:szCs w:val="24"/>
        </w:rPr>
        <w:footnoteReference w:id="3"/>
      </w:r>
      <w:r>
        <w:rPr>
          <w:rFonts w:ascii="AvantGarde Bk BT" w:hAnsi="AvantGarde Bk BT" w:cs="Arial"/>
          <w:sz w:val="24"/>
          <w:szCs w:val="24"/>
        </w:rPr>
        <w:t>, cualquier registro que la autoridad este obligado a documentar de acuerdo a sus facultades, competencias o funciones en el formato existente, o en su caso, el cualquier otro medio mediante el cual contenga la información solicitada.</w:t>
      </w:r>
    </w:p>
    <w:p w14:paraId="44688787" w14:textId="77777777" w:rsidR="00960E9E" w:rsidRDefault="00960E9E" w:rsidP="00960E9E">
      <w:pPr>
        <w:pStyle w:val="corte4fondo"/>
        <w:tabs>
          <w:tab w:val="left" w:pos="567"/>
        </w:tabs>
        <w:ind w:firstLine="0"/>
        <w:rPr>
          <w:rFonts w:ascii="AvantGarde Bk BT" w:hAnsi="AvantGarde Bk BT" w:cs="Arial"/>
          <w:sz w:val="24"/>
          <w:szCs w:val="24"/>
        </w:rPr>
      </w:pPr>
    </w:p>
    <w:p w14:paraId="79242054" w14:textId="77777777" w:rsidR="00960E9E" w:rsidRDefault="00960E9E" w:rsidP="00960E9E">
      <w:pPr>
        <w:pStyle w:val="corte4fondo"/>
        <w:tabs>
          <w:tab w:val="left" w:pos="567"/>
        </w:tabs>
        <w:ind w:firstLine="0"/>
        <w:rPr>
          <w:rFonts w:ascii="AvantGarde Bk BT" w:hAnsi="AvantGarde Bk BT" w:cs="Arial"/>
          <w:sz w:val="24"/>
          <w:szCs w:val="24"/>
        </w:rPr>
      </w:pPr>
      <w:r>
        <w:rPr>
          <w:rFonts w:ascii="AvantGarde Bk BT" w:hAnsi="AvantGarde Bk BT" w:cs="Arial"/>
          <w:sz w:val="24"/>
          <w:szCs w:val="24"/>
        </w:rPr>
        <w:tab/>
      </w:r>
      <w:r>
        <w:rPr>
          <w:rFonts w:ascii="AvantGarde Bk BT" w:hAnsi="AvantGarde Bk BT" w:cs="Arial"/>
          <w:sz w:val="24"/>
          <w:szCs w:val="24"/>
        </w:rPr>
        <w:tab/>
        <w:t>De igual forma, mediante los alegatos proporcionados por el sujeto obligado, se pronuncia respecto de la inconformidad del recurrente, en el que expone que la información proporcionada al solicitante, es la misma que se publicó en la plataforma de la Comisión Estatal de Acceso a la Información Pública, toda vez que es deber del sujeto obligado proveer al órgano citado, los datos conforme a las características físicas de la información o del lugar donde se encuentre</w:t>
      </w:r>
      <w:r>
        <w:rPr>
          <w:rStyle w:val="Refdenotaalpie"/>
          <w:rFonts w:ascii="AvantGarde Bk BT" w:eastAsiaTheme="minorEastAsia" w:hAnsi="AvantGarde Bk BT" w:cs="Arial"/>
          <w:sz w:val="24"/>
          <w:szCs w:val="24"/>
        </w:rPr>
        <w:footnoteReference w:id="4"/>
      </w:r>
      <w:r>
        <w:rPr>
          <w:rFonts w:ascii="AvantGarde Bk BT" w:hAnsi="AvantGarde Bk BT" w:cs="Arial"/>
          <w:sz w:val="24"/>
          <w:szCs w:val="24"/>
        </w:rPr>
        <w:t xml:space="preserve"> para realizar las acciones de vigilancia de los mismos.</w:t>
      </w:r>
    </w:p>
    <w:p w14:paraId="79F931FF" w14:textId="77777777" w:rsidR="00960E9E" w:rsidRDefault="00960E9E" w:rsidP="00960E9E">
      <w:pPr>
        <w:pStyle w:val="corte4fondo"/>
        <w:tabs>
          <w:tab w:val="left" w:pos="567"/>
        </w:tabs>
        <w:ind w:firstLine="680"/>
        <w:rPr>
          <w:rFonts w:ascii="AvantGarde Bk BT" w:hAnsi="AvantGarde Bk BT" w:cs="Arial"/>
          <w:sz w:val="24"/>
          <w:szCs w:val="24"/>
        </w:rPr>
      </w:pPr>
    </w:p>
    <w:p w14:paraId="67FFEAA9" w14:textId="77777777" w:rsidR="00960E9E" w:rsidRDefault="00960E9E" w:rsidP="00960E9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Aunado a lo anterior, este órgano garante </w:t>
      </w:r>
      <w:proofErr w:type="spellStart"/>
      <w:r>
        <w:rPr>
          <w:rFonts w:ascii="AvantGarde Bk BT" w:hAnsi="AvantGarde Bk BT" w:cs="Arial"/>
          <w:sz w:val="24"/>
          <w:szCs w:val="24"/>
        </w:rPr>
        <w:t>esta</w:t>
      </w:r>
      <w:proofErr w:type="spellEnd"/>
      <w:r>
        <w:rPr>
          <w:rFonts w:ascii="AvantGarde Bk BT" w:hAnsi="AvantGarde Bk BT" w:cs="Arial"/>
          <w:sz w:val="24"/>
          <w:szCs w:val="24"/>
        </w:rPr>
        <w:t xml:space="preserve"> facultado para realizar las gestiones necesarias para otorgar acceso a la información y suplir cualquier deficiencia por parte de los sujetos obligados, en el supuesto de que los mismos se encuentren ante la negativa del acceso a la información o de su inexistencia</w:t>
      </w:r>
      <w:r>
        <w:rPr>
          <w:rStyle w:val="Refdenotaalpie"/>
          <w:rFonts w:ascii="AvantGarde Bk BT" w:eastAsiaTheme="minorEastAsia" w:hAnsi="AvantGarde Bk BT" w:cs="Arial"/>
          <w:sz w:val="24"/>
          <w:szCs w:val="24"/>
        </w:rPr>
        <w:footnoteReference w:id="5"/>
      </w:r>
      <w:r>
        <w:rPr>
          <w:rFonts w:ascii="AvantGarde Bk BT" w:hAnsi="AvantGarde Bk BT" w:cs="Arial"/>
          <w:sz w:val="24"/>
          <w:szCs w:val="24"/>
        </w:rPr>
        <w:t>; por lo que al no pronunciarse de manera directa sobre la liga citada,  no se contraviene ni viola en ningún momento el derecho de acceso a la información y da total cumplimiento, por lo que queda evidenciado la garantía del derecho de acceso a la información por parte de los sujetos obligados.</w:t>
      </w:r>
    </w:p>
    <w:p w14:paraId="5FDA4C4E" w14:textId="77777777" w:rsidR="00960E9E" w:rsidRDefault="00960E9E" w:rsidP="00960E9E">
      <w:pPr>
        <w:pStyle w:val="corte4fondo"/>
        <w:tabs>
          <w:tab w:val="left" w:pos="567"/>
        </w:tabs>
        <w:ind w:firstLine="680"/>
        <w:rPr>
          <w:rFonts w:ascii="AvantGarde Bk BT" w:hAnsi="AvantGarde Bk BT" w:cs="Arial"/>
          <w:sz w:val="24"/>
          <w:szCs w:val="24"/>
        </w:rPr>
      </w:pPr>
    </w:p>
    <w:p w14:paraId="54AE304A" w14:textId="77777777" w:rsidR="00960E9E" w:rsidRDefault="00960E9E" w:rsidP="00960E9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Aunado a lo anterior, es menester hacer del conocimiento del recurrente que respecto a su inconformidad en el sentido de la información publicada en el portal de transparencia de la CEGAIP es incorrecta, la misma es competencia de la Unidad de Atención a Denuncias de esta Comisión, esto de conformidad con lo establecido en el capítulo VI de la Ley adjetiva de la materia, denominado “</w:t>
      </w:r>
      <w:r>
        <w:rPr>
          <w:rFonts w:ascii="AvantGarde Bk BT" w:hAnsi="AvantGarde Bk BT" w:cs="Arial"/>
          <w:i/>
          <w:sz w:val="24"/>
          <w:szCs w:val="24"/>
        </w:rPr>
        <w:t>de las denuncias por incumplimiento a las obligaciones de transparencia</w:t>
      </w:r>
      <w:r>
        <w:rPr>
          <w:rFonts w:ascii="AvantGarde Bk BT" w:hAnsi="AvantGarde Bk BT" w:cs="Arial"/>
          <w:sz w:val="24"/>
          <w:szCs w:val="24"/>
        </w:rPr>
        <w:t xml:space="preserve">”, específicamente de conformidad con el artículo 152 de la Ley de la materia, puesto que la falta de publicación de las obligaciones de transparencia, o como en el caso, cualquier circunstancia relativa a la publicación de estas obligaciones es materia de una </w:t>
      </w:r>
      <w:r>
        <w:rPr>
          <w:rFonts w:ascii="AvantGarde Bk BT" w:hAnsi="AvantGarde Bk BT" w:cs="Arial"/>
          <w:sz w:val="24"/>
          <w:szCs w:val="24"/>
          <w:u w:val="single"/>
        </w:rPr>
        <w:t>denuncia</w:t>
      </w:r>
      <w:r>
        <w:rPr>
          <w:rFonts w:ascii="AvantGarde Bk BT" w:hAnsi="AvantGarde Bk BT" w:cs="Arial"/>
          <w:sz w:val="24"/>
          <w:szCs w:val="24"/>
        </w:rPr>
        <w:t>, no así de un recurso de revisión:</w:t>
      </w:r>
    </w:p>
    <w:p w14:paraId="397F6C90" w14:textId="77777777" w:rsidR="00960E9E" w:rsidRDefault="00960E9E" w:rsidP="00960E9E">
      <w:pPr>
        <w:pStyle w:val="corte4fondo"/>
        <w:tabs>
          <w:tab w:val="left" w:pos="567"/>
        </w:tabs>
        <w:ind w:firstLine="680"/>
        <w:rPr>
          <w:rFonts w:ascii="AvantGarde Bk BT" w:hAnsi="AvantGarde Bk BT" w:cs="Arial"/>
          <w:sz w:val="24"/>
          <w:szCs w:val="24"/>
        </w:rPr>
      </w:pPr>
    </w:p>
    <w:p w14:paraId="68749671" w14:textId="77777777" w:rsidR="00960E9E" w:rsidRDefault="00960E9E" w:rsidP="00960E9E">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Pr>
          <w:rFonts w:ascii="AvantGarde Bk BT" w:hAnsi="AvantGarde Bk BT" w:cs="Arial"/>
          <w:b/>
          <w:i/>
          <w:sz w:val="22"/>
          <w:szCs w:val="22"/>
        </w:rPr>
        <w:t>ARTÍCULO 102.</w:t>
      </w:r>
      <w:r>
        <w:rPr>
          <w:rFonts w:ascii="AvantGarde Bk BT" w:hAnsi="AvantGarde Bk BT" w:cs="Arial"/>
          <w:i/>
          <w:sz w:val="22"/>
          <w:szCs w:val="22"/>
        </w:rPr>
        <w:t xml:space="preserve"> Cualquier persona podrá denunciar ante la CEGAIP la falta de publicación de las obligaciones de transparencia previstas en los artículos 84 a 96 de esta Ley y demás disposiciones aplicables, en sus respectivos ámbitos de competencia.</w:t>
      </w:r>
      <w:r>
        <w:rPr>
          <w:rFonts w:ascii="AvantGarde Bk BT" w:hAnsi="AvantGarde Bk BT" w:cs="Arial"/>
          <w:sz w:val="24"/>
          <w:szCs w:val="24"/>
        </w:rPr>
        <w:t>”</w:t>
      </w:r>
    </w:p>
    <w:p w14:paraId="5BBC6DDA" w14:textId="77777777" w:rsidR="00960E9E" w:rsidRDefault="00960E9E" w:rsidP="00960E9E">
      <w:pPr>
        <w:pStyle w:val="corte4fondo"/>
        <w:tabs>
          <w:tab w:val="left" w:pos="567"/>
        </w:tabs>
        <w:ind w:firstLine="680"/>
        <w:rPr>
          <w:rFonts w:ascii="AvantGarde Bk BT" w:hAnsi="AvantGarde Bk BT" w:cs="Arial"/>
          <w:sz w:val="24"/>
          <w:szCs w:val="24"/>
        </w:rPr>
      </w:pPr>
    </w:p>
    <w:p w14:paraId="66CF2740" w14:textId="77777777" w:rsidR="00960E9E" w:rsidRDefault="00960E9E" w:rsidP="00960E9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Así como con fundamento en el artículo 8 fracción IV inciso a) y articulo 48 fracciones I a XVII del Reglamento Interior de la CEGAIP, que atribuyen a la referida área administrativa la facultad de conocer cualquier denuncia relativa a la publicación de las obligaciones de transparencia:</w:t>
      </w:r>
    </w:p>
    <w:p w14:paraId="3421A109" w14:textId="77777777" w:rsidR="00960E9E" w:rsidRDefault="00960E9E" w:rsidP="00960E9E">
      <w:pPr>
        <w:pStyle w:val="corte4fondo"/>
        <w:tabs>
          <w:tab w:val="left" w:pos="567"/>
        </w:tabs>
        <w:ind w:firstLine="680"/>
        <w:rPr>
          <w:rFonts w:ascii="AvantGarde Bk BT" w:hAnsi="AvantGarde Bk BT" w:cs="Arial"/>
          <w:sz w:val="24"/>
          <w:szCs w:val="24"/>
        </w:rPr>
      </w:pPr>
    </w:p>
    <w:p w14:paraId="092BA77F" w14:textId="77777777" w:rsidR="00960E9E" w:rsidRDefault="00960E9E" w:rsidP="00960E9E">
      <w:pPr>
        <w:spacing w:line="360" w:lineRule="auto"/>
        <w:ind w:left="680" w:right="680"/>
        <w:rPr>
          <w:rFonts w:ascii="AvantGarde Bk BT" w:eastAsia="Times New Roman" w:hAnsi="AvantGarde Bk BT" w:cs="Arial"/>
          <w:i/>
        </w:rPr>
      </w:pPr>
      <w:r>
        <w:rPr>
          <w:rFonts w:ascii="AvantGarde Bk BT" w:eastAsia="Times New Roman" w:hAnsi="AvantGarde Bk BT" w:cs="Arial"/>
          <w:sz w:val="24"/>
          <w:szCs w:val="24"/>
        </w:rPr>
        <w:t>“</w:t>
      </w:r>
      <w:r>
        <w:rPr>
          <w:rFonts w:ascii="AvantGarde Bk BT" w:eastAsia="Times New Roman" w:hAnsi="AvantGarde Bk BT" w:cs="Arial"/>
          <w:b/>
          <w:i/>
        </w:rPr>
        <w:t>ARTÍCULO 8. Estructura Orgánica.</w:t>
      </w:r>
      <w:r>
        <w:rPr>
          <w:rFonts w:ascii="AvantGarde Bk BT" w:eastAsia="Times New Roman" w:hAnsi="AvantGarde Bk BT" w:cs="Arial"/>
          <w:i/>
        </w:rPr>
        <w:t xml:space="preserve"> Para el ejercicio de sus atribuciones y el despacho de los asuntos que le competen, la Comisión contará con la siguiente estructura:</w:t>
      </w:r>
    </w:p>
    <w:p w14:paraId="6AC562B7" w14:textId="77777777" w:rsidR="00960E9E" w:rsidRDefault="00960E9E" w:rsidP="00960E9E">
      <w:pPr>
        <w:pStyle w:val="corte4fondo"/>
        <w:tabs>
          <w:tab w:val="left" w:pos="567"/>
        </w:tabs>
        <w:ind w:left="680" w:right="680" w:firstLine="0"/>
        <w:rPr>
          <w:rFonts w:ascii="AvantGarde Bk BT" w:hAnsi="AvantGarde Bk BT" w:cs="Arial"/>
          <w:i/>
          <w:sz w:val="22"/>
          <w:szCs w:val="22"/>
        </w:rPr>
      </w:pPr>
      <w:r>
        <w:rPr>
          <w:rFonts w:ascii="AvantGarde Bk BT" w:hAnsi="AvantGarde Bk BT" w:cs="Arial"/>
          <w:b/>
          <w:i/>
          <w:sz w:val="22"/>
          <w:szCs w:val="22"/>
        </w:rPr>
        <w:t>IV.</w:t>
      </w:r>
      <w:r>
        <w:rPr>
          <w:rFonts w:ascii="AvantGarde Bk BT" w:hAnsi="AvantGarde Bk BT" w:cs="Arial"/>
          <w:i/>
          <w:sz w:val="22"/>
          <w:szCs w:val="22"/>
        </w:rPr>
        <w:t xml:space="preserve"> Secretaría de Pleno, quien tendrá a su cargo:</w:t>
      </w:r>
    </w:p>
    <w:p w14:paraId="3168ED6F" w14:textId="77777777" w:rsidR="00960E9E" w:rsidRDefault="00960E9E" w:rsidP="00960E9E">
      <w:pPr>
        <w:pStyle w:val="corte4fondo"/>
        <w:tabs>
          <w:tab w:val="left" w:pos="567"/>
        </w:tabs>
        <w:ind w:left="680" w:right="680" w:firstLine="0"/>
        <w:rPr>
          <w:rFonts w:ascii="AvantGarde Bk BT" w:hAnsi="AvantGarde Bk BT" w:cs="Arial"/>
          <w:sz w:val="24"/>
          <w:szCs w:val="24"/>
        </w:rPr>
      </w:pPr>
      <w:r>
        <w:rPr>
          <w:rFonts w:ascii="AvantGarde Bk BT" w:hAnsi="AvantGarde Bk BT" w:cs="Arial"/>
          <w:b/>
          <w:i/>
          <w:sz w:val="22"/>
          <w:szCs w:val="22"/>
        </w:rPr>
        <w:t>a)</w:t>
      </w:r>
      <w:r>
        <w:rPr>
          <w:rFonts w:ascii="AvantGarde Bk BT" w:hAnsi="AvantGarde Bk BT" w:cs="Arial"/>
          <w:i/>
          <w:sz w:val="22"/>
          <w:szCs w:val="22"/>
        </w:rPr>
        <w:tab/>
        <w:t>A la Unidad de Atención a Denuncias.</w:t>
      </w:r>
      <w:r>
        <w:rPr>
          <w:rFonts w:ascii="AvantGarde Bk BT" w:hAnsi="AvantGarde Bk BT" w:cs="Arial"/>
          <w:sz w:val="24"/>
          <w:szCs w:val="24"/>
        </w:rPr>
        <w:t>”</w:t>
      </w:r>
    </w:p>
    <w:p w14:paraId="216984FB" w14:textId="77777777" w:rsidR="00960E9E" w:rsidRDefault="00960E9E" w:rsidP="00960E9E">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p>
    <w:p w14:paraId="681F59DD" w14:textId="77777777" w:rsidR="00960E9E" w:rsidRDefault="00960E9E" w:rsidP="00960E9E">
      <w:pPr>
        <w:pStyle w:val="corte4fondo"/>
        <w:tabs>
          <w:tab w:val="left" w:pos="567"/>
        </w:tabs>
        <w:ind w:left="680" w:right="680" w:firstLine="0"/>
        <w:rPr>
          <w:rFonts w:ascii="AvantGarde Bk BT" w:hAnsi="AvantGarde Bk BT" w:cs="Arial"/>
          <w:sz w:val="24"/>
          <w:szCs w:val="24"/>
        </w:rPr>
      </w:pPr>
    </w:p>
    <w:p w14:paraId="15C75478" w14:textId="77777777" w:rsidR="00960E9E" w:rsidRDefault="00960E9E" w:rsidP="00960E9E">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Pr>
          <w:rFonts w:ascii="AvantGarde Bk BT" w:hAnsi="AvantGarde Bk BT" w:cs="Arial"/>
          <w:b/>
          <w:i/>
          <w:sz w:val="22"/>
          <w:szCs w:val="22"/>
        </w:rPr>
        <w:t>ARTÍCULO 48. Atribuciones. Son atribuciones del Titular de la Unidad de Atención a Denuncias:</w:t>
      </w:r>
    </w:p>
    <w:p w14:paraId="1B0049A0" w14:textId="77777777" w:rsidR="00960E9E" w:rsidRDefault="00960E9E" w:rsidP="00960E9E">
      <w:pPr>
        <w:pStyle w:val="corte4fondo"/>
        <w:tabs>
          <w:tab w:val="left" w:pos="567"/>
        </w:tabs>
        <w:ind w:left="680" w:right="680" w:firstLine="680"/>
        <w:rPr>
          <w:rFonts w:ascii="AvantGarde Bk BT" w:hAnsi="AvantGarde Bk BT" w:cs="Arial"/>
          <w:i/>
          <w:sz w:val="22"/>
          <w:szCs w:val="22"/>
        </w:rPr>
      </w:pPr>
    </w:p>
    <w:p w14:paraId="75154448" w14:textId="77777777" w:rsidR="00960E9E" w:rsidRDefault="00960E9E" w:rsidP="00960E9E">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 Orientar a los sujetos obligados sobre los procedimientos y términos relacionados con los procedimientos de denuncias dictadas por el Pleno de la Comisión para el cumplimiento de las mismas;</w:t>
      </w:r>
    </w:p>
    <w:p w14:paraId="4BE97119" w14:textId="77777777" w:rsidR="00960E9E" w:rsidRDefault="00960E9E" w:rsidP="00960E9E">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 Previa recepción por parte de la Unidad de Transparencia o en el medio electrónico que corresponda, dar trámite a las denuncias por incumplimiento a las obligaciones de transparencia, de conformidad con los lineamientos que el Pleno de la Comisión emita al respecto.</w:t>
      </w:r>
    </w:p>
    <w:p w14:paraId="55A49822" w14:textId="77777777" w:rsidR="00960E9E" w:rsidRDefault="00960E9E" w:rsidP="00960E9E">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III. Elaborar los reportes e informes necesarios para la rendición de cuentas institucionales en el ámbito de su competencia;</w:t>
      </w:r>
    </w:p>
    <w:p w14:paraId="266D3834" w14:textId="77777777" w:rsidR="00960E9E" w:rsidRDefault="00960E9E" w:rsidP="00960E9E">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IV. Realizar estudios y proponer criterios y procedimientos relacionados con su competencia;</w:t>
      </w:r>
    </w:p>
    <w:p w14:paraId="4711F34A" w14:textId="77777777" w:rsidR="00960E9E" w:rsidRDefault="00960E9E" w:rsidP="00960E9E">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 Coadyuvar con las distintas áreas de la Comisión de acuerdo con el ámbito de su competencia.</w:t>
      </w:r>
    </w:p>
    <w:p w14:paraId="16AF33E7" w14:textId="77777777" w:rsidR="00960E9E" w:rsidRDefault="00960E9E" w:rsidP="00960E9E">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VI. Diseñar y actualizar, con el apoyo de la unidad de verificaciones, los lineamientos técnicos generales de las obligaciones de transparencia comunes y específicas que los sujetos obligados deben dar a conocer en sus sitios de Internet y en la Plataforma Nacional de Transparencia, los cuales </w:t>
      </w:r>
      <w:proofErr w:type="gramStart"/>
      <w:r>
        <w:rPr>
          <w:rFonts w:ascii="AvantGarde Bk BT" w:hAnsi="AvantGarde Bk BT" w:cs="Arial"/>
          <w:i/>
          <w:sz w:val="22"/>
          <w:szCs w:val="22"/>
        </w:rPr>
        <w:t>previa aprobación del Pleno establecerán</w:t>
      </w:r>
      <w:proofErr w:type="gramEnd"/>
      <w:r>
        <w:rPr>
          <w:rFonts w:ascii="AvantGarde Bk BT" w:hAnsi="AvantGarde Bk BT" w:cs="Arial"/>
          <w:i/>
          <w:sz w:val="22"/>
          <w:szCs w:val="22"/>
        </w:rPr>
        <w:t xml:space="preserve"> los formatos, características, criterios y plazos de publicación, actualización y conservación de la información.</w:t>
      </w:r>
    </w:p>
    <w:p w14:paraId="5A66EC79" w14:textId="77777777" w:rsidR="00960E9E" w:rsidRDefault="00960E9E" w:rsidP="00960E9E">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VII. Diseñar, actualizar e instrumentar, con el apoyo de la unidad de verificaciones, previa aprobación del Pleno, los lineamientos, instrumentos, criterios y metodología para la verificación del cumplimiento de las obligaciones de transparencia en los portales de Internet de los sujetos obligados y en la Plataforma Nacional de Transparencia del ámbito estatal.</w:t>
      </w:r>
    </w:p>
    <w:p w14:paraId="398AC9B4" w14:textId="77777777" w:rsidR="00960E9E" w:rsidRDefault="00960E9E" w:rsidP="00960E9E">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VIII. Diseñar, actualizar e instrumentar, con el apoyo de la unidad de verificaciones y en coordinación con las unidades administrativas competentes, previa aprobación del Pleno, los lineamientos, instrumentos, criterios y metodología para la medición del desempeño sobresaliente por parte de los sujetos obligados, al cumplimiento de las leyes en materia de acceso a la información pública.</w:t>
      </w:r>
    </w:p>
    <w:p w14:paraId="1C68DFE0" w14:textId="77777777" w:rsidR="00960E9E" w:rsidRDefault="00960E9E" w:rsidP="00960E9E">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IX. Coordinar la operación del Sistema de Evaluación del Cumplimiento de las Obligaciones de Transparencia de los Sujetos Obligados;</w:t>
      </w:r>
    </w:p>
    <w:p w14:paraId="7E6153E9" w14:textId="77777777" w:rsidR="00960E9E" w:rsidRDefault="00960E9E" w:rsidP="00960E9E">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 xml:space="preserve">X. Elaborar y publicar anualmente, previa aprobación del Pleno, un informe con los índices de las denuncias presentadas, por incumplimiento de los sujetos obligados en materia de obligaciones de transparencia. </w:t>
      </w:r>
    </w:p>
    <w:p w14:paraId="76DD130B" w14:textId="77777777" w:rsidR="00960E9E" w:rsidRDefault="00960E9E" w:rsidP="00960E9E">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 Diseñar y proponer al Pleno para su aprobación los lineamientos, instrumentos, criterios y metodología para llevar a cabo los procedimientos de las denuncias por incumplimiento a las obligaciones de transparencia establecido en el capítulo VI del Título Cuarto de la Ley de Transparencia y Acceso a la Información Pública</w:t>
      </w:r>
    </w:p>
    <w:p w14:paraId="1A308183" w14:textId="77777777" w:rsidR="00960E9E" w:rsidRDefault="00960E9E" w:rsidP="00960E9E">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 Realizar y tramitar el procedimiento de denuncia por incumplimiento a las obligaciones de transparencia, a que se refiere Capítulo VI del Título Cuarto de la Ley de Transparencia y Acceso a la Información Pública, de conformidad con los Lineamientos que se aprueben por el Pleno de la CEGAIP.</w:t>
      </w:r>
    </w:p>
    <w:p w14:paraId="51E54373" w14:textId="77777777" w:rsidR="00960E9E" w:rsidRDefault="00960E9E" w:rsidP="00960E9E">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XIII. (DEROGADA)</w:t>
      </w:r>
    </w:p>
    <w:p w14:paraId="635969D8" w14:textId="77777777" w:rsidR="00960E9E" w:rsidRDefault="00960E9E" w:rsidP="00960E9E">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XIV. Analizar las constancias de los expedientes para dar cuenta a la presidencia de la CEGAIP y elaborar el acuerdo que le sea indicado. (ADICIONADA)</w:t>
      </w:r>
    </w:p>
    <w:p w14:paraId="783E5FDA" w14:textId="77777777" w:rsidR="00960E9E" w:rsidRDefault="00960E9E" w:rsidP="00960E9E">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 Certificar los plazos y términos que se determinen en los expedientes. (ADICIONADA)</w:t>
      </w:r>
    </w:p>
    <w:p w14:paraId="0BF02CFA" w14:textId="77777777" w:rsidR="00960E9E" w:rsidRDefault="00960E9E" w:rsidP="00960E9E">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XVI. Notificar a las partes por sí, o por conducto de la Unidad de Notificaciones los acuerdos y demás constancias. (ADICIONADA)</w:t>
      </w:r>
    </w:p>
    <w:p w14:paraId="17FA3330" w14:textId="77777777" w:rsidR="00960E9E" w:rsidRDefault="00960E9E" w:rsidP="00960E9E">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XVII. Una vez substanciado el procedimiento de denuncia presentar el proyecto de resolución a la Secretaría de Pleno para que ésta lo presente a la presidencia para que a su vez, lo presente al Pleno para que se decida lo conducente. (ADICIONADA)</w:t>
      </w:r>
    </w:p>
    <w:p w14:paraId="748A6D09" w14:textId="77777777" w:rsidR="00960E9E" w:rsidRDefault="00960E9E" w:rsidP="00960E9E">
      <w:pPr>
        <w:pStyle w:val="corte4fondo"/>
        <w:tabs>
          <w:tab w:val="left" w:pos="567"/>
        </w:tabs>
        <w:ind w:left="680" w:right="680" w:firstLine="0"/>
        <w:rPr>
          <w:rFonts w:ascii="AvantGarde Bk BT" w:hAnsi="AvantGarde Bk BT" w:cs="Arial"/>
          <w:sz w:val="24"/>
          <w:szCs w:val="24"/>
        </w:rPr>
      </w:pPr>
      <w:r>
        <w:rPr>
          <w:rFonts w:ascii="AvantGarde Bk BT" w:hAnsi="AvantGarde Bk BT" w:cs="Arial"/>
          <w:i/>
          <w:sz w:val="22"/>
          <w:szCs w:val="22"/>
        </w:rPr>
        <w:t>XVII. Las demás que se deriven de la Ley General y la Ley y de otras disposiciones aplicables.</w:t>
      </w:r>
      <w:r>
        <w:rPr>
          <w:rFonts w:ascii="AvantGarde Bk BT" w:hAnsi="AvantGarde Bk BT" w:cs="Arial"/>
          <w:sz w:val="24"/>
          <w:szCs w:val="24"/>
        </w:rPr>
        <w:t>”</w:t>
      </w:r>
    </w:p>
    <w:p w14:paraId="7D85DFBD" w14:textId="77777777" w:rsidR="00960E9E" w:rsidRDefault="00960E9E" w:rsidP="00960E9E">
      <w:pPr>
        <w:pStyle w:val="corte4fondo"/>
        <w:tabs>
          <w:tab w:val="left" w:pos="567"/>
        </w:tabs>
        <w:ind w:firstLine="680"/>
        <w:rPr>
          <w:rFonts w:ascii="AvantGarde Bk BT" w:hAnsi="AvantGarde Bk BT" w:cs="Arial"/>
          <w:sz w:val="24"/>
          <w:szCs w:val="24"/>
        </w:rPr>
      </w:pPr>
    </w:p>
    <w:p w14:paraId="13E53E0A" w14:textId="77777777" w:rsidR="00960E9E" w:rsidRDefault="00960E9E" w:rsidP="00960E9E">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Por lo que sobre este respecto, el particular debe apegarse a los procedimientos estipulados por la normatividad de la materia.</w:t>
      </w:r>
    </w:p>
    <w:p w14:paraId="5C89BA28" w14:textId="77777777" w:rsidR="00960E9E" w:rsidRDefault="00960E9E" w:rsidP="00960E9E">
      <w:pPr>
        <w:pStyle w:val="corte4fondo"/>
        <w:tabs>
          <w:tab w:val="left" w:pos="567"/>
        </w:tabs>
        <w:ind w:firstLine="0"/>
        <w:rPr>
          <w:rFonts w:ascii="AvantGarde Bk BT" w:hAnsi="AvantGarde Bk BT" w:cs="Arial"/>
          <w:sz w:val="24"/>
          <w:szCs w:val="24"/>
        </w:rPr>
      </w:pPr>
    </w:p>
    <w:p w14:paraId="2AB77709" w14:textId="77777777" w:rsidR="00960E9E" w:rsidRDefault="00960E9E" w:rsidP="00960E9E">
      <w:pPr>
        <w:pStyle w:val="corte4fondo"/>
        <w:tabs>
          <w:tab w:val="left" w:pos="567"/>
        </w:tabs>
        <w:rPr>
          <w:rFonts w:ascii="AvantGarde Bk BT" w:hAnsi="AvantGarde Bk BT" w:cs="Arial"/>
          <w:b/>
          <w:sz w:val="24"/>
          <w:szCs w:val="24"/>
        </w:rPr>
      </w:pPr>
      <w:r>
        <w:rPr>
          <w:rFonts w:ascii="AvantGarde Bk BT" w:hAnsi="AvantGarde Bk BT" w:cs="Arial"/>
          <w:b/>
          <w:sz w:val="24"/>
          <w:szCs w:val="24"/>
        </w:rPr>
        <w:t>6.1. Sentido de esta resolución.</w:t>
      </w:r>
    </w:p>
    <w:p w14:paraId="5B5E5A53" w14:textId="77777777" w:rsidR="00960E9E" w:rsidRDefault="00960E9E" w:rsidP="00960E9E">
      <w:pPr>
        <w:pStyle w:val="corte4fondo"/>
        <w:tabs>
          <w:tab w:val="left" w:pos="567"/>
        </w:tabs>
        <w:rPr>
          <w:rFonts w:ascii="AvantGarde Bk BT" w:hAnsi="AvantGarde Bk BT" w:cs="Arial"/>
          <w:sz w:val="24"/>
          <w:szCs w:val="24"/>
        </w:rPr>
      </w:pPr>
    </w:p>
    <w:p w14:paraId="4DBC1BFC" w14:textId="77777777" w:rsidR="00960E9E" w:rsidRDefault="00960E9E" w:rsidP="00960E9E">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Pr>
          <w:rFonts w:ascii="AvantGarde Bk BT" w:hAnsi="AvantGarde Bk BT" w:cs="Arial"/>
          <w:b/>
          <w:sz w:val="24"/>
          <w:szCs w:val="24"/>
        </w:rPr>
        <w:t>CONFIRMA EL ACTO IMPUGNADO</w:t>
      </w:r>
      <w:r>
        <w:rPr>
          <w:rFonts w:ascii="AvantGarde Bk BT" w:hAnsi="AvantGarde Bk BT" w:cs="Arial"/>
          <w:sz w:val="24"/>
          <w:szCs w:val="24"/>
        </w:rPr>
        <w:t>.</w:t>
      </w:r>
    </w:p>
    <w:p w14:paraId="448A79B9" w14:textId="77777777" w:rsidR="00960E9E" w:rsidRDefault="00960E9E" w:rsidP="00960E9E">
      <w:pPr>
        <w:pStyle w:val="corte4fondo"/>
        <w:tabs>
          <w:tab w:val="left" w:pos="567"/>
        </w:tabs>
        <w:rPr>
          <w:rFonts w:ascii="AvantGarde Bk BT" w:hAnsi="AvantGarde Bk BT" w:cs="Arial"/>
          <w:b/>
          <w:sz w:val="24"/>
          <w:szCs w:val="24"/>
        </w:rPr>
      </w:pPr>
    </w:p>
    <w:p w14:paraId="0F6C8C9F" w14:textId="77777777" w:rsidR="00960E9E" w:rsidRDefault="00960E9E" w:rsidP="00960E9E">
      <w:pPr>
        <w:pStyle w:val="corte4fondo"/>
        <w:tabs>
          <w:tab w:val="left" w:pos="567"/>
        </w:tabs>
        <w:ind w:left="680" w:firstLine="0"/>
        <w:rPr>
          <w:rFonts w:ascii="AvantGarde Bk BT" w:hAnsi="AvantGarde Bk BT" w:cs="Arial"/>
          <w:b/>
          <w:sz w:val="24"/>
          <w:szCs w:val="24"/>
        </w:rPr>
      </w:pPr>
      <w:r>
        <w:rPr>
          <w:rFonts w:ascii="AvantGarde Bk BT" w:hAnsi="AvantGarde Bk BT" w:cs="Arial"/>
          <w:b/>
          <w:sz w:val="24"/>
          <w:szCs w:val="24"/>
        </w:rPr>
        <w:t>6.2. Archivo.</w:t>
      </w:r>
    </w:p>
    <w:p w14:paraId="525B5E24" w14:textId="77777777" w:rsidR="00960E9E" w:rsidRDefault="00960E9E" w:rsidP="00960E9E">
      <w:pPr>
        <w:pStyle w:val="corte4fondo"/>
        <w:tabs>
          <w:tab w:val="left" w:pos="567"/>
        </w:tabs>
        <w:rPr>
          <w:rFonts w:ascii="AvantGarde Bk BT" w:hAnsi="AvantGarde Bk BT" w:cs="Arial"/>
          <w:sz w:val="24"/>
          <w:szCs w:val="24"/>
        </w:rPr>
      </w:pPr>
    </w:p>
    <w:p w14:paraId="163775A1" w14:textId="77777777" w:rsidR="00960E9E" w:rsidRDefault="00960E9E" w:rsidP="00960E9E">
      <w:pPr>
        <w:pStyle w:val="corte4fondo"/>
        <w:tabs>
          <w:tab w:val="left" w:pos="567"/>
        </w:tabs>
        <w:rPr>
          <w:rFonts w:ascii="AvantGarde Bk BT" w:hAnsi="AvantGarde Bk BT" w:cs="Arial"/>
          <w:sz w:val="24"/>
          <w:szCs w:val="24"/>
        </w:rPr>
      </w:pPr>
      <w:r>
        <w:rPr>
          <w:rFonts w:ascii="AvantGarde Bk BT" w:hAnsi="AvantGarde Bk BT" w:cs="Arial"/>
          <w:sz w:val="24"/>
          <w:szCs w:val="24"/>
        </w:rPr>
        <w:t>Que una vez que la presente resolución sea notificada a las partes y haya causado estado, la ponencia mande archivar este asunto como concluido.</w:t>
      </w:r>
    </w:p>
    <w:p w14:paraId="68A86033" w14:textId="77777777" w:rsidR="00960E9E" w:rsidRDefault="00960E9E" w:rsidP="00960E9E">
      <w:pPr>
        <w:pStyle w:val="corte4fondo"/>
        <w:tabs>
          <w:tab w:val="left" w:pos="567"/>
        </w:tabs>
        <w:ind w:firstLine="0"/>
        <w:rPr>
          <w:rFonts w:ascii="AvantGarde Bk BT" w:hAnsi="AvantGarde Bk BT" w:cs="Arial"/>
          <w:sz w:val="24"/>
          <w:szCs w:val="24"/>
        </w:rPr>
      </w:pPr>
    </w:p>
    <w:p w14:paraId="1E7F8601" w14:textId="77777777" w:rsidR="00960E9E" w:rsidRDefault="00960E9E" w:rsidP="00960E9E">
      <w:pPr>
        <w:pStyle w:val="corte4fondo"/>
        <w:tabs>
          <w:tab w:val="left" w:pos="567"/>
        </w:tabs>
        <w:rPr>
          <w:rFonts w:ascii="AvantGarde Bk BT" w:hAnsi="AvantGarde Bk BT" w:cs="Arial"/>
          <w:b/>
          <w:sz w:val="24"/>
          <w:szCs w:val="24"/>
        </w:rPr>
      </w:pPr>
      <w:r>
        <w:rPr>
          <w:rFonts w:ascii="AvantGarde Bk BT" w:hAnsi="AvantGarde Bk BT" w:cs="Arial"/>
          <w:b/>
          <w:sz w:val="24"/>
          <w:szCs w:val="24"/>
        </w:rPr>
        <w:t>6.3. Medio de impugnación.</w:t>
      </w:r>
    </w:p>
    <w:p w14:paraId="1D44A969" w14:textId="77777777" w:rsidR="00960E9E" w:rsidRDefault="00960E9E" w:rsidP="00960E9E">
      <w:pPr>
        <w:pStyle w:val="corte4fondo"/>
        <w:tabs>
          <w:tab w:val="left" w:pos="567"/>
        </w:tabs>
        <w:rPr>
          <w:rFonts w:ascii="AvantGarde Bk BT" w:hAnsi="AvantGarde Bk BT" w:cs="Arial"/>
          <w:b/>
          <w:sz w:val="24"/>
          <w:szCs w:val="24"/>
        </w:rPr>
      </w:pPr>
    </w:p>
    <w:p w14:paraId="6E23DAD6" w14:textId="77777777" w:rsidR="00960E9E" w:rsidRDefault="00960E9E" w:rsidP="00960E9E">
      <w:pPr>
        <w:pStyle w:val="corte4fondo"/>
        <w:tabs>
          <w:tab w:val="left" w:pos="567"/>
        </w:tabs>
        <w:rPr>
          <w:rFonts w:ascii="AvantGarde Bk BT" w:hAnsi="AvantGarde Bk BT" w:cs="Arial"/>
          <w:sz w:val="24"/>
          <w:szCs w:val="24"/>
        </w:rPr>
      </w:pPr>
      <w:r>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708F3EB2" w14:textId="77777777" w:rsidR="00960E9E" w:rsidRDefault="00960E9E" w:rsidP="00960E9E">
      <w:pPr>
        <w:pStyle w:val="corte4fondo"/>
        <w:tabs>
          <w:tab w:val="left" w:pos="567"/>
        </w:tabs>
        <w:rPr>
          <w:rFonts w:ascii="AvantGarde Bk BT" w:hAnsi="AvantGarde Bk BT" w:cs="Arial"/>
          <w:sz w:val="24"/>
          <w:szCs w:val="24"/>
        </w:rPr>
      </w:pPr>
    </w:p>
    <w:p w14:paraId="426535B7" w14:textId="77777777" w:rsidR="00960E9E" w:rsidRDefault="00960E9E" w:rsidP="00960E9E">
      <w:pPr>
        <w:pStyle w:val="corte4fondo"/>
        <w:tabs>
          <w:tab w:val="left" w:pos="567"/>
        </w:tabs>
        <w:jc w:val="center"/>
        <w:rPr>
          <w:rFonts w:ascii="AvantGarde Bk BT" w:hAnsi="AvantGarde Bk BT" w:cs="Arial"/>
          <w:b/>
          <w:sz w:val="24"/>
          <w:szCs w:val="24"/>
        </w:rPr>
      </w:pPr>
      <w:r>
        <w:rPr>
          <w:rFonts w:ascii="AvantGarde Bk BT" w:hAnsi="AvantGarde Bk BT" w:cs="Arial"/>
          <w:b/>
          <w:sz w:val="24"/>
          <w:szCs w:val="24"/>
        </w:rPr>
        <w:t>RESOLUTIVO</w:t>
      </w:r>
    </w:p>
    <w:p w14:paraId="3FCA7B7B" w14:textId="77777777" w:rsidR="00960E9E" w:rsidRDefault="00960E9E" w:rsidP="00960E9E">
      <w:pPr>
        <w:pStyle w:val="corte4fondo"/>
        <w:tabs>
          <w:tab w:val="left" w:pos="567"/>
        </w:tabs>
        <w:ind w:firstLine="0"/>
        <w:rPr>
          <w:rFonts w:ascii="AvantGarde Bk BT" w:hAnsi="AvantGarde Bk BT" w:cs="Arial"/>
          <w:b/>
          <w:sz w:val="24"/>
          <w:szCs w:val="24"/>
        </w:rPr>
      </w:pPr>
    </w:p>
    <w:p w14:paraId="55EFFAE5" w14:textId="77777777" w:rsidR="00960E9E" w:rsidRDefault="00960E9E" w:rsidP="00960E9E">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xml:space="preserve">Por lo expuesto y fundado, </w:t>
      </w:r>
      <w:r>
        <w:rPr>
          <w:rFonts w:ascii="AvantGarde Bk BT" w:hAnsi="AvantGarde Bk BT" w:cs="Arial"/>
          <w:b/>
          <w:sz w:val="24"/>
          <w:szCs w:val="24"/>
        </w:rPr>
        <w:t>SE RESUELVE</w:t>
      </w:r>
      <w:r>
        <w:rPr>
          <w:rFonts w:ascii="AvantGarde Bk BT" w:hAnsi="AvantGarde Bk BT" w:cs="Arial"/>
          <w:sz w:val="24"/>
          <w:szCs w:val="24"/>
        </w:rPr>
        <w:t>:</w:t>
      </w:r>
    </w:p>
    <w:p w14:paraId="7278FB87" w14:textId="77777777" w:rsidR="00960E9E" w:rsidRDefault="00960E9E" w:rsidP="00960E9E">
      <w:pPr>
        <w:pStyle w:val="corte4fondo"/>
        <w:tabs>
          <w:tab w:val="left" w:pos="567"/>
        </w:tabs>
        <w:rPr>
          <w:rFonts w:ascii="AvantGarde Bk BT" w:hAnsi="AvantGarde Bk BT" w:cs="Arial"/>
          <w:sz w:val="24"/>
          <w:szCs w:val="24"/>
        </w:rPr>
      </w:pPr>
    </w:p>
    <w:p w14:paraId="2656702B" w14:textId="77777777" w:rsidR="00960E9E" w:rsidRDefault="00960E9E" w:rsidP="00960E9E">
      <w:pPr>
        <w:pStyle w:val="corte4fondo"/>
        <w:tabs>
          <w:tab w:val="left" w:pos="567"/>
        </w:tabs>
        <w:rPr>
          <w:rFonts w:ascii="AvantGarde Bk BT" w:hAnsi="AvantGarde Bk BT" w:cs="Arial"/>
          <w:sz w:val="24"/>
          <w:szCs w:val="24"/>
        </w:rPr>
      </w:pPr>
      <w:r>
        <w:rPr>
          <w:rFonts w:ascii="AvantGarde Bk BT" w:hAnsi="AvantGarde Bk BT" w:cs="Arial"/>
          <w:b/>
          <w:sz w:val="24"/>
          <w:szCs w:val="24"/>
        </w:rPr>
        <w:t>ÚNICO.</w:t>
      </w:r>
      <w:r>
        <w:rPr>
          <w:rFonts w:ascii="AvantGarde Bk BT" w:hAnsi="AvantGarde Bk BT" w:cs="Arial"/>
          <w:sz w:val="24"/>
          <w:szCs w:val="24"/>
        </w:rPr>
        <w:t xml:space="preserve"> Esta Comisión Estatal de Garantía y Acceso a la Información Pública, con fundamento en el artículo 175, fracción II de la Ley de Transparencia y Acceso a la Información Pública del Estado, </w:t>
      </w:r>
      <w:r>
        <w:rPr>
          <w:rFonts w:ascii="AvantGarde Bk BT" w:hAnsi="AvantGarde Bk BT" w:cs="Arial"/>
          <w:b/>
          <w:sz w:val="24"/>
          <w:szCs w:val="24"/>
        </w:rPr>
        <w:t>CONFIRMA</w:t>
      </w:r>
      <w:r>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5D19DA7D" w14:textId="77777777" w:rsidR="00960E9E" w:rsidRDefault="00960E9E" w:rsidP="00960E9E">
      <w:pPr>
        <w:pStyle w:val="corte4fondo"/>
        <w:tabs>
          <w:tab w:val="left" w:pos="567"/>
        </w:tabs>
        <w:rPr>
          <w:rFonts w:ascii="AvantGarde Bk BT" w:hAnsi="AvantGarde Bk BT" w:cs="Arial"/>
          <w:sz w:val="24"/>
          <w:szCs w:val="24"/>
        </w:rPr>
      </w:pPr>
    </w:p>
    <w:p w14:paraId="43DFE871" w14:textId="77777777" w:rsidR="00960E9E" w:rsidRDefault="00960E9E" w:rsidP="00960E9E">
      <w:pPr>
        <w:pStyle w:val="corte4fondo"/>
        <w:tabs>
          <w:tab w:val="left" w:pos="567"/>
        </w:tabs>
        <w:rPr>
          <w:rFonts w:ascii="AvantGarde Bk BT" w:hAnsi="AvantGarde Bk BT" w:cs="Arial"/>
          <w:sz w:val="24"/>
          <w:szCs w:val="24"/>
        </w:rPr>
      </w:pPr>
      <w:r>
        <w:rPr>
          <w:rFonts w:ascii="AvantGarde Bk BT" w:hAnsi="AvantGarde Bk BT" w:cs="Arial"/>
          <w:b/>
          <w:sz w:val="24"/>
          <w:szCs w:val="24"/>
        </w:rPr>
        <w:t>Notifíquese</w:t>
      </w:r>
      <w:r>
        <w:rPr>
          <w:rFonts w:ascii="AvantGarde Bk BT" w:hAnsi="AvantGarde Bk BT" w:cs="Arial"/>
          <w:sz w:val="24"/>
          <w:szCs w:val="24"/>
        </w:rPr>
        <w:t>; por oficio a las autoridades y al recurrente por el medio que designó.</w:t>
      </w:r>
    </w:p>
    <w:p w14:paraId="7FE51AA0" w14:textId="77777777" w:rsidR="00960E9E" w:rsidRDefault="00960E9E" w:rsidP="00960E9E">
      <w:pPr>
        <w:pStyle w:val="corte4fondo"/>
        <w:tabs>
          <w:tab w:val="left" w:pos="567"/>
        </w:tabs>
        <w:rPr>
          <w:rFonts w:ascii="AvantGarde Bk BT" w:hAnsi="AvantGarde Bk BT" w:cs="Arial"/>
          <w:sz w:val="24"/>
          <w:szCs w:val="24"/>
        </w:rPr>
      </w:pPr>
    </w:p>
    <w:p w14:paraId="133B7BB1" w14:textId="77777777" w:rsidR="00960E9E" w:rsidRDefault="00960E9E" w:rsidP="00960E9E">
      <w:pPr>
        <w:tabs>
          <w:tab w:val="left" w:pos="567"/>
        </w:tabs>
        <w:spacing w:after="0" w:line="360" w:lineRule="auto"/>
        <w:ind w:firstLine="709"/>
        <w:jc w:val="both"/>
        <w:rPr>
          <w:rFonts w:ascii="AvantGarde Bk BT" w:eastAsia="Times New Roman" w:hAnsi="AvantGarde Bk BT" w:cs="Times New Roman"/>
          <w:sz w:val="24"/>
          <w:szCs w:val="24"/>
        </w:rPr>
      </w:pPr>
      <w:r>
        <w:rPr>
          <w:rFonts w:ascii="AvantGarde Bk BT" w:eastAsia="Times New Roman" w:hAnsi="AvantGarde Bk BT" w:cs="Arial"/>
          <w:sz w:val="24"/>
          <w:szCs w:val="24"/>
        </w:rPr>
        <w:t>Así l</w:t>
      </w:r>
      <w:r>
        <w:rPr>
          <w:rFonts w:ascii="AvantGarde Bk BT" w:eastAsia="Times New Roman" w:hAnsi="AvantGarde Bk BT" w:cs="Times New Roman"/>
          <w:sz w:val="24"/>
          <w:szCs w:val="24"/>
        </w:rPr>
        <w:t xml:space="preserve">o resolvieron por unanimidad de votos en </w:t>
      </w:r>
      <w:r>
        <w:rPr>
          <w:rFonts w:ascii="AvantGarde Bk BT" w:hAnsi="AvantGarde Bk BT" w:cs="Arial"/>
          <w:color w:val="000000" w:themeColor="text1"/>
          <w:sz w:val="24"/>
          <w:szCs w:val="24"/>
        </w:rPr>
        <w:t>sesión ordinaria del 04 cuatro de diciembre de 2020 dos mil veinte</w:t>
      </w:r>
      <w:r>
        <w:rPr>
          <w:rFonts w:ascii="AvantGarde Bk BT" w:eastAsia="Times New Roman" w:hAnsi="AvantGarde Bk BT" w:cs="Times New Roman"/>
          <w:sz w:val="24"/>
          <w:szCs w:val="24"/>
        </w:rPr>
        <w:t xml:space="preserve">, </w:t>
      </w:r>
      <w:r>
        <w:rPr>
          <w:rFonts w:ascii="AvantGarde Bk BT" w:eastAsia="Times New Roman" w:hAnsi="AvantGarde Bk BT" w:cs="Arial"/>
          <w:sz w:val="24"/>
          <w:szCs w:val="24"/>
        </w:rPr>
        <w:t xml:space="preserve">los Comisionados </w:t>
      </w:r>
      <w:r>
        <w:rPr>
          <w:rFonts w:ascii="AvantGarde Bk BT" w:eastAsia="Times New Roman" w:hAnsi="AvantGarde Bk BT" w:cs="Arial"/>
          <w:b/>
          <w:sz w:val="24"/>
          <w:szCs w:val="24"/>
        </w:rPr>
        <w:t>LICENCIADO DAVID ENRIQUE MENCHACA ZUÑIGA</w:t>
      </w:r>
      <w:r>
        <w:rPr>
          <w:rFonts w:ascii="AvantGarde Bk BT" w:eastAsia="Times New Roman" w:hAnsi="AvantGarde Bk BT" w:cs="Arial"/>
          <w:sz w:val="24"/>
          <w:szCs w:val="24"/>
        </w:rPr>
        <w:t xml:space="preserve">, Licenciada Paulina Sánchez Pérez del Pozo y </w:t>
      </w:r>
      <w:proofErr w:type="spellStart"/>
      <w:r>
        <w:rPr>
          <w:rFonts w:ascii="AvantGarde Bk BT" w:eastAsia="Times New Roman" w:hAnsi="AvantGarde Bk BT" w:cs="Arial"/>
          <w:sz w:val="24"/>
          <w:szCs w:val="24"/>
        </w:rPr>
        <w:t>Mariajosé</w:t>
      </w:r>
      <w:proofErr w:type="spellEnd"/>
      <w:r>
        <w:rPr>
          <w:rFonts w:ascii="AvantGarde Bk BT" w:eastAsia="Times New Roman" w:hAnsi="AvantGarde Bk BT" w:cs="Arial"/>
          <w:sz w:val="24"/>
          <w:szCs w:val="24"/>
        </w:rPr>
        <w:t xml:space="preserve"> González Zarzosa, </w:t>
      </w:r>
      <w:r>
        <w:rPr>
          <w:rFonts w:ascii="AvantGarde Bk BT" w:eastAsia="Times New Roman" w:hAnsi="AvantGarde Bk BT" w:cs="Times New Roman"/>
          <w:b/>
          <w:sz w:val="24"/>
          <w:szCs w:val="24"/>
        </w:rPr>
        <w:t>siendo ponente el primero de los nombrados</w:t>
      </w:r>
      <w:r>
        <w:rPr>
          <w:rFonts w:ascii="AvantGarde Bk BT" w:eastAsia="Times New Roman" w:hAnsi="AvantGarde Bk BT" w:cs="Times New Roman"/>
          <w:sz w:val="24"/>
          <w:szCs w:val="24"/>
        </w:rPr>
        <w:t>, quienes firman con la Licenciada Rosa María Motilla García, quien autoriza y da fe.</w:t>
      </w:r>
    </w:p>
    <w:p w14:paraId="5D9AC72C" w14:textId="77777777" w:rsidR="00960E9E" w:rsidRDefault="00960E9E" w:rsidP="00960E9E">
      <w:pPr>
        <w:spacing w:before="100" w:beforeAutospacing="1" w:after="100" w:afterAutospacing="1" w:line="240" w:lineRule="auto"/>
        <w:rPr>
          <w:rFonts w:ascii="AvantGarde Bk BT" w:eastAsia="Times New Roman" w:hAnsi="AvantGarde Bk BT" w:cs="Arial"/>
          <w:b/>
          <w:sz w:val="24"/>
          <w:szCs w:val="24"/>
          <w:lang w:eastAsia="es-ES"/>
        </w:rPr>
      </w:pPr>
    </w:p>
    <w:p w14:paraId="13856A6A" w14:textId="77777777" w:rsidR="00960E9E" w:rsidRDefault="00960E9E" w:rsidP="00960E9E">
      <w:pPr>
        <w:spacing w:before="100" w:beforeAutospacing="1" w:after="100" w:afterAutospacing="1" w:line="240" w:lineRule="auto"/>
        <w:rPr>
          <w:rFonts w:ascii="AvantGarde Bk BT" w:eastAsia="Times New Roman" w:hAnsi="AvantGarde Bk BT" w:cs="Arial"/>
          <w:b/>
          <w:sz w:val="24"/>
          <w:szCs w:val="24"/>
          <w:lang w:eastAsia="es-ES"/>
        </w:rPr>
      </w:pPr>
      <w:bookmarkStart w:id="1" w:name="_GoBack"/>
      <w:bookmarkEnd w:id="1"/>
      <w:r>
        <w:rPr>
          <w:rFonts w:ascii="AvantGarde Bk BT" w:eastAsia="Times New Roman" w:hAnsi="AvantGarde Bk BT" w:cs="Arial"/>
          <w:b/>
          <w:sz w:val="24"/>
          <w:szCs w:val="24"/>
          <w:lang w:eastAsia="es-ES"/>
        </w:rPr>
        <w:t xml:space="preserve">           COMISIONADO PRESIDENTE                                      COMISIONADA </w:t>
      </w:r>
    </w:p>
    <w:p w14:paraId="005032F6" w14:textId="77777777" w:rsidR="00960E9E" w:rsidRDefault="00960E9E" w:rsidP="00960E9E">
      <w:pPr>
        <w:spacing w:before="100" w:beforeAutospacing="1" w:after="100" w:afterAutospacing="1" w:line="240" w:lineRule="auto"/>
        <w:rPr>
          <w:rFonts w:ascii="AvantGarde Bk BT" w:eastAsia="Times New Roman" w:hAnsi="AvantGarde Bk BT" w:cs="Arial"/>
          <w:b/>
          <w:sz w:val="24"/>
          <w:szCs w:val="24"/>
          <w:lang w:eastAsia="es-ES"/>
        </w:rPr>
      </w:pPr>
    </w:p>
    <w:p w14:paraId="1FBFC1AA" w14:textId="77777777" w:rsidR="00960E9E" w:rsidRDefault="00960E9E" w:rsidP="00960E9E">
      <w:pPr>
        <w:spacing w:before="100" w:beforeAutospacing="1" w:after="100" w:afterAutospacing="1" w:line="240" w:lineRule="auto"/>
        <w:rPr>
          <w:rFonts w:ascii="AvantGarde Bk BT" w:eastAsia="Times New Roman" w:hAnsi="AvantGarde Bk BT" w:cs="Arial"/>
          <w:b/>
          <w:sz w:val="24"/>
          <w:szCs w:val="24"/>
          <w:lang w:eastAsia="es-ES"/>
        </w:rPr>
      </w:pPr>
    </w:p>
    <w:p w14:paraId="1A755660" w14:textId="77777777" w:rsidR="00960E9E" w:rsidRDefault="00960E9E" w:rsidP="00960E9E">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LIC. DAVID ENRIQUE MENCHACA ZUÑIGA.</w:t>
      </w:r>
      <w:r>
        <w:rPr>
          <w:rFonts w:ascii="AvantGarde Bk BT" w:eastAsia="Times New Roman" w:hAnsi="AvantGarde Bk BT" w:cs="Arial"/>
          <w:b/>
          <w:sz w:val="24"/>
          <w:szCs w:val="24"/>
          <w:lang w:eastAsia="es-ES"/>
        </w:rPr>
        <w:tab/>
        <w:t xml:space="preserve">     LIC. PAULINA SÁNCHEZ PÉREZ DEL POZO. </w:t>
      </w:r>
    </w:p>
    <w:p w14:paraId="227F6AE8" w14:textId="77777777" w:rsidR="00960E9E" w:rsidRDefault="00960E9E" w:rsidP="00960E9E">
      <w:pPr>
        <w:spacing w:before="100" w:beforeAutospacing="1" w:after="100" w:afterAutospacing="1" w:line="240" w:lineRule="auto"/>
        <w:jc w:val="center"/>
        <w:rPr>
          <w:rFonts w:ascii="AvantGarde Bk BT" w:eastAsia="Times New Roman" w:hAnsi="AvantGarde Bk BT" w:cs="Arial"/>
          <w:b/>
          <w:sz w:val="24"/>
          <w:szCs w:val="24"/>
          <w:lang w:eastAsia="es-ES"/>
        </w:rPr>
      </w:pPr>
    </w:p>
    <w:p w14:paraId="0D350B72" w14:textId="77777777" w:rsidR="00960E9E" w:rsidRDefault="00960E9E" w:rsidP="00960E9E">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w:t>
      </w:r>
    </w:p>
    <w:p w14:paraId="4704BAA1" w14:textId="77777777" w:rsidR="00960E9E" w:rsidRDefault="00960E9E" w:rsidP="00960E9E">
      <w:pPr>
        <w:spacing w:before="100" w:beforeAutospacing="1" w:after="100" w:afterAutospacing="1" w:line="240" w:lineRule="auto"/>
        <w:jc w:val="center"/>
        <w:rPr>
          <w:rFonts w:ascii="AvantGarde Bk BT" w:eastAsia="Times New Roman" w:hAnsi="AvantGarde Bk BT" w:cs="Arial"/>
          <w:b/>
          <w:sz w:val="24"/>
          <w:szCs w:val="24"/>
          <w:lang w:eastAsia="es-ES"/>
        </w:rPr>
      </w:pPr>
      <w:r>
        <w:rPr>
          <w:rFonts w:ascii="AvantGarde Bk BT" w:eastAsia="Times New Roman" w:hAnsi="AvantGarde Bk BT" w:cs="Arial"/>
          <w:b/>
          <w:sz w:val="24"/>
          <w:szCs w:val="24"/>
          <w:lang w:eastAsia="es-ES"/>
        </w:rPr>
        <w:t xml:space="preserve"> COMISIONADA                                           SECRETARIA DE PLENO</w:t>
      </w:r>
    </w:p>
    <w:p w14:paraId="1B787E65" w14:textId="77777777" w:rsidR="00960E9E" w:rsidRDefault="00960E9E" w:rsidP="00960E9E">
      <w:pPr>
        <w:spacing w:before="100" w:beforeAutospacing="1" w:after="100" w:afterAutospacing="1" w:line="240" w:lineRule="auto"/>
        <w:rPr>
          <w:rFonts w:ascii="AvantGarde Bk BT" w:eastAsia="Times New Roman" w:hAnsi="AvantGarde Bk BT" w:cs="Arial"/>
          <w:b/>
          <w:sz w:val="24"/>
          <w:szCs w:val="24"/>
          <w:lang w:eastAsia="es-ES"/>
        </w:rPr>
      </w:pPr>
    </w:p>
    <w:p w14:paraId="78959C3D" w14:textId="77777777" w:rsidR="00960E9E" w:rsidRDefault="00960E9E" w:rsidP="00960E9E">
      <w:pPr>
        <w:spacing w:before="100" w:beforeAutospacing="1" w:after="100" w:afterAutospacing="1" w:line="240" w:lineRule="auto"/>
        <w:rPr>
          <w:rFonts w:ascii="AvantGarde Bk BT" w:eastAsia="Times New Roman" w:hAnsi="AvantGarde Bk BT" w:cs="Arial"/>
          <w:b/>
          <w:sz w:val="24"/>
          <w:szCs w:val="24"/>
          <w:lang w:eastAsia="es-ES"/>
        </w:rPr>
      </w:pPr>
    </w:p>
    <w:p w14:paraId="1E97CF2A" w14:textId="77777777" w:rsidR="00960E9E" w:rsidRDefault="00960E9E" w:rsidP="00960E9E">
      <w:pPr>
        <w:spacing w:before="100" w:beforeAutospacing="1" w:after="100" w:afterAutospacing="1" w:line="240" w:lineRule="auto"/>
        <w:rPr>
          <w:rFonts w:ascii="AvantGarde Bk BT" w:eastAsia="Times New Roman" w:hAnsi="AvantGarde Bk BT" w:cs="Arial"/>
          <w:sz w:val="24"/>
          <w:szCs w:val="24"/>
          <w:lang w:eastAsia="es-ES"/>
        </w:rPr>
      </w:pPr>
      <w:r>
        <w:rPr>
          <w:rFonts w:ascii="AvantGarde Bk BT" w:eastAsia="Times New Roman" w:hAnsi="AvantGarde Bk BT" w:cs="Arial"/>
          <w:b/>
          <w:sz w:val="24"/>
          <w:szCs w:val="24"/>
          <w:lang w:eastAsia="es-ES"/>
        </w:rPr>
        <w:t xml:space="preserve">       </w:t>
      </w:r>
      <w:r>
        <w:rPr>
          <w:rFonts w:ascii="AvantGarde Bk BT" w:eastAsia="Times New Roman" w:hAnsi="AvantGarde Bk BT" w:cs="Arial"/>
          <w:b/>
          <w:sz w:val="24"/>
          <w:szCs w:val="24"/>
          <w:lang w:val="es-ES" w:eastAsia="es-ES"/>
        </w:rPr>
        <w:t>MARIAJOSÉ GONZÁLEZ ZARZOSA</w:t>
      </w:r>
      <w:r>
        <w:rPr>
          <w:rFonts w:ascii="AvantGarde Bk BT" w:eastAsia="Times New Roman" w:hAnsi="AvantGarde Bk BT" w:cs="Arial"/>
          <w:b/>
          <w:sz w:val="24"/>
          <w:szCs w:val="24"/>
          <w:lang w:eastAsia="es-ES"/>
        </w:rPr>
        <w:t>.                LIC. ROSA MARÍA MOTILLA GARCÍA.</w:t>
      </w:r>
    </w:p>
    <w:p w14:paraId="40F3539A" w14:textId="77777777" w:rsidR="00960E9E" w:rsidRDefault="00960E9E" w:rsidP="00960E9E">
      <w:pPr>
        <w:autoSpaceDE w:val="0"/>
        <w:autoSpaceDN w:val="0"/>
        <w:adjustRightInd w:val="0"/>
        <w:spacing w:after="0" w:line="480" w:lineRule="auto"/>
        <w:jc w:val="both"/>
        <w:rPr>
          <w:rFonts w:ascii="AvantGarde Bk BT" w:hAnsi="AvantGarde Bk BT" w:cs="Arial"/>
          <w:sz w:val="14"/>
          <w:szCs w:val="14"/>
        </w:rPr>
      </w:pPr>
      <w:r>
        <w:rPr>
          <w:rFonts w:ascii="AvantGarde Bk BT" w:hAnsi="AvantGarde Bk BT" w:cs="Arial"/>
          <w:sz w:val="14"/>
          <w:szCs w:val="14"/>
        </w:rPr>
        <w:t>CGDR-MAI</w:t>
      </w:r>
    </w:p>
    <w:p w14:paraId="51DB1083" w14:textId="77777777" w:rsidR="00960E9E" w:rsidRDefault="00960E9E" w:rsidP="00960E9E">
      <w:pPr>
        <w:pStyle w:val="corte4fondo"/>
        <w:tabs>
          <w:tab w:val="left" w:pos="567"/>
        </w:tabs>
        <w:rPr>
          <w:rFonts w:ascii="AvantGarde Bk BT" w:hAnsi="AvantGarde Bk BT" w:cs="Arial"/>
          <w:sz w:val="14"/>
          <w:szCs w:val="14"/>
        </w:rPr>
      </w:pPr>
    </w:p>
    <w:p w14:paraId="5C155C10" w14:textId="77777777" w:rsidR="00960E9E" w:rsidRDefault="00960E9E" w:rsidP="00960E9E">
      <w:pPr>
        <w:pStyle w:val="corte4fondo"/>
        <w:tabs>
          <w:tab w:val="left" w:pos="567"/>
        </w:tabs>
        <w:ind w:firstLine="680"/>
        <w:rPr>
          <w:rFonts w:ascii="AvantGarde Bk BT" w:hAnsi="AvantGarde Bk BT" w:cs="Arial"/>
          <w:sz w:val="14"/>
          <w:szCs w:val="14"/>
        </w:rPr>
      </w:pPr>
    </w:p>
    <w:p w14:paraId="3A79AFEC" w14:textId="77777777" w:rsidR="00960E9E" w:rsidRDefault="00960E9E" w:rsidP="00960E9E">
      <w:pPr>
        <w:pStyle w:val="corte4fondo"/>
        <w:tabs>
          <w:tab w:val="left" w:pos="567"/>
        </w:tabs>
        <w:ind w:firstLine="680"/>
        <w:rPr>
          <w:rFonts w:ascii="AvantGarde Bk BT" w:hAnsi="AvantGarde Bk BT" w:cs="Arial"/>
          <w:sz w:val="14"/>
          <w:szCs w:val="14"/>
        </w:rPr>
      </w:pPr>
    </w:p>
    <w:p w14:paraId="695ECFF7" w14:textId="77777777" w:rsidR="00960E9E" w:rsidRDefault="00960E9E" w:rsidP="00960E9E">
      <w:pPr>
        <w:pStyle w:val="corte4fondo"/>
        <w:tabs>
          <w:tab w:val="left" w:pos="567"/>
        </w:tabs>
        <w:ind w:firstLine="680"/>
        <w:rPr>
          <w:rFonts w:ascii="AvantGarde Bk BT" w:hAnsi="AvantGarde Bk BT" w:cs="Arial"/>
          <w:sz w:val="14"/>
          <w:szCs w:val="14"/>
        </w:rPr>
      </w:pPr>
    </w:p>
    <w:p w14:paraId="0D4DF0CB" w14:textId="277440DF" w:rsidR="00946007" w:rsidRPr="00CC38D7" w:rsidRDefault="00946007" w:rsidP="00960E9E">
      <w:pPr>
        <w:pStyle w:val="corte4fondo"/>
        <w:tabs>
          <w:tab w:val="left" w:pos="567"/>
        </w:tabs>
        <w:ind w:firstLine="680"/>
        <w:rPr>
          <w:rFonts w:ascii="AvantGarde Bk BT" w:hAnsi="AvantGarde Bk BT" w:cs="Arial"/>
          <w:sz w:val="14"/>
          <w:szCs w:val="14"/>
        </w:rPr>
      </w:pPr>
    </w:p>
    <w:sectPr w:rsidR="00946007" w:rsidRPr="00CC38D7" w:rsidSect="004A18DE">
      <w:headerReference w:type="default" r:id="rId12"/>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093E54" w14:textId="77777777" w:rsidR="00462BF8" w:rsidRDefault="00462BF8">
      <w:pPr>
        <w:spacing w:after="0" w:line="240" w:lineRule="auto"/>
      </w:pPr>
      <w:r>
        <w:separator/>
      </w:r>
    </w:p>
  </w:endnote>
  <w:endnote w:type="continuationSeparator" w:id="0">
    <w:p w14:paraId="044A0CD8" w14:textId="77777777" w:rsidR="00462BF8" w:rsidRDefault="00462B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48E79D" w14:textId="77777777" w:rsidR="00462BF8" w:rsidRDefault="00462BF8">
      <w:pPr>
        <w:spacing w:after="0" w:line="240" w:lineRule="auto"/>
      </w:pPr>
      <w:r>
        <w:separator/>
      </w:r>
    </w:p>
  </w:footnote>
  <w:footnote w:type="continuationSeparator" w:id="0">
    <w:p w14:paraId="217E5EBE" w14:textId="77777777" w:rsidR="00462BF8" w:rsidRDefault="00462BF8">
      <w:pPr>
        <w:spacing w:after="0" w:line="240" w:lineRule="auto"/>
      </w:pPr>
      <w:r>
        <w:continuationSeparator/>
      </w:r>
    </w:p>
  </w:footnote>
  <w:footnote w:id="1">
    <w:p w14:paraId="755D31C3" w14:textId="77777777" w:rsidR="00960E9E" w:rsidRDefault="00960E9E" w:rsidP="00960E9E">
      <w:pPr>
        <w:pStyle w:val="Textonotapie"/>
      </w:pPr>
      <w:r>
        <w:rPr>
          <w:rStyle w:val="Refdenotaalpie"/>
        </w:rPr>
        <w:footnoteRef/>
      </w:r>
      <w: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2">
    <w:p w14:paraId="134AE96C" w14:textId="77777777" w:rsidR="00960E9E" w:rsidRDefault="00960E9E" w:rsidP="00960E9E">
      <w:pPr>
        <w:pStyle w:val="Textonotapie"/>
      </w:pPr>
      <w:r>
        <w:rPr>
          <w:rStyle w:val="Refdenotaalpie"/>
        </w:rPr>
        <w:footnoteRef/>
      </w:r>
      <w:r>
        <w:t xml:space="preserve"> ARTÍCULO 13. En la generación, publicación y entrega de información se deberá garantizar que ésta sea accesible, confiable, verificable, veraz, oportuna y atenderá las necesidades del derecho de acceso a la información de toda persona. Los sujetos obligados buscarán, en todo momento, que la información generada tenga un lenguaje sencillo para cualquier persona.</w:t>
      </w:r>
    </w:p>
  </w:footnote>
  <w:footnote w:id="3">
    <w:p w14:paraId="3BE99725" w14:textId="77777777" w:rsidR="00960E9E" w:rsidRDefault="00960E9E" w:rsidP="00960E9E">
      <w:pPr>
        <w:pStyle w:val="Textonotapie"/>
      </w:pPr>
      <w:r>
        <w:rPr>
          <w:rStyle w:val="Refdenotaalpie"/>
        </w:rPr>
        <w:footnoteRef/>
      </w:r>
      <w:r>
        <w:t xml:space="preserve"> ARTÍCULO 84. Los sujetos obligados pondrán a disposición del público y mantendrán actualizada, en los respectivos medios electrónicos, de acuerdo con sus facultades, atribuciones, funciones u objeto social, según corresponda…</w:t>
      </w:r>
    </w:p>
  </w:footnote>
  <w:footnote w:id="4">
    <w:p w14:paraId="0B584827" w14:textId="77777777" w:rsidR="00960E9E" w:rsidRDefault="00960E9E" w:rsidP="00960E9E">
      <w:pPr>
        <w:pStyle w:val="Textonotapie"/>
      </w:pPr>
      <w:r>
        <w:rPr>
          <w:rStyle w:val="Refdenotaalpie"/>
        </w:rPr>
        <w:footnoteRef/>
      </w:r>
      <w: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footnote>
  <w:footnote w:id="5">
    <w:p w14:paraId="54D4AE3F" w14:textId="77777777" w:rsidR="00960E9E" w:rsidRDefault="00960E9E" w:rsidP="00960E9E">
      <w:pPr>
        <w:pStyle w:val="Textonotapie"/>
      </w:pPr>
      <w:r>
        <w:rPr>
          <w:rStyle w:val="Refdenotaalpie"/>
        </w:rPr>
        <w:footnoteRef/>
      </w:r>
      <w:r>
        <w:t xml:space="preserve"> ARTÍCULO 14. La CEGAIP, en el ámbito de sus atribuciones, deberá suplir cualquier deficiencia para garantizar el ejercicio del derecho de acceso a la información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629E78DD" w14:textId="0660AB3A" w:rsidR="001B6936" w:rsidRDefault="001B6936" w:rsidP="002C3BD5">
        <w:pPr>
          <w:pStyle w:val="Encabezado"/>
          <w:jc w:val="center"/>
        </w:pPr>
        <w:r>
          <w:fldChar w:fldCharType="begin"/>
        </w:r>
        <w:r>
          <w:instrText>PAGE   \* MERGEFORMAT</w:instrText>
        </w:r>
        <w:r>
          <w:fldChar w:fldCharType="separate"/>
        </w:r>
        <w:r w:rsidR="00083EC5" w:rsidRPr="00083EC5">
          <w:rPr>
            <w:noProof/>
            <w:lang w:val="es-ES"/>
          </w:rPr>
          <w:t>4</w:t>
        </w:r>
        <w:r>
          <w:fldChar w:fldCharType="end"/>
        </w:r>
        <w:r>
          <w:t xml:space="preserve">                                  </w:t>
        </w:r>
      </w:p>
      <w:p w14:paraId="748FB0B7" w14:textId="384D1AD6" w:rsidR="001B6936" w:rsidRDefault="001B6936" w:rsidP="002C3BD5">
        <w:pPr>
          <w:pStyle w:val="Encabezado"/>
          <w:jc w:val="right"/>
        </w:pPr>
        <w:r>
          <w:t xml:space="preserve">RECURSO DE REVISIÓN </w:t>
        </w:r>
        <w:r w:rsidR="006F4E9A">
          <w:t>1715</w:t>
        </w:r>
        <w:r>
          <w:t xml:space="preserve">/2020-1 </w:t>
        </w:r>
        <w:r w:rsidR="00B41E42">
          <w:t>PNT</w:t>
        </w:r>
      </w:p>
    </w:sdtContent>
  </w:sdt>
  <w:p w14:paraId="477B550A" w14:textId="77777777" w:rsidR="001B6936" w:rsidRDefault="001B693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2"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6007"/>
    <w:rsid w:val="00000868"/>
    <w:rsid w:val="00005252"/>
    <w:rsid w:val="0002400C"/>
    <w:rsid w:val="000353DE"/>
    <w:rsid w:val="00037E62"/>
    <w:rsid w:val="00046C52"/>
    <w:rsid w:val="000708E3"/>
    <w:rsid w:val="000715ED"/>
    <w:rsid w:val="000726A3"/>
    <w:rsid w:val="00074C03"/>
    <w:rsid w:val="00083EC5"/>
    <w:rsid w:val="000A2DC1"/>
    <w:rsid w:val="000A55B1"/>
    <w:rsid w:val="000C30FA"/>
    <w:rsid w:val="000D64A6"/>
    <w:rsid w:val="00117579"/>
    <w:rsid w:val="0011791B"/>
    <w:rsid w:val="0014474C"/>
    <w:rsid w:val="00163180"/>
    <w:rsid w:val="00174E4F"/>
    <w:rsid w:val="001766B5"/>
    <w:rsid w:val="00185F5F"/>
    <w:rsid w:val="00193E6A"/>
    <w:rsid w:val="00195944"/>
    <w:rsid w:val="001A27DC"/>
    <w:rsid w:val="001A2946"/>
    <w:rsid w:val="001A6EAF"/>
    <w:rsid w:val="001B4CB2"/>
    <w:rsid w:val="001B6936"/>
    <w:rsid w:val="001D203F"/>
    <w:rsid w:val="001E2814"/>
    <w:rsid w:val="00230DBC"/>
    <w:rsid w:val="0026072F"/>
    <w:rsid w:val="00262227"/>
    <w:rsid w:val="0026351A"/>
    <w:rsid w:val="00277205"/>
    <w:rsid w:val="00282493"/>
    <w:rsid w:val="00285161"/>
    <w:rsid w:val="00296A1A"/>
    <w:rsid w:val="002A1CC2"/>
    <w:rsid w:val="002C3BD5"/>
    <w:rsid w:val="002C6A82"/>
    <w:rsid w:val="002D7737"/>
    <w:rsid w:val="002E5565"/>
    <w:rsid w:val="002E6C7E"/>
    <w:rsid w:val="002F5429"/>
    <w:rsid w:val="00304A77"/>
    <w:rsid w:val="0030579D"/>
    <w:rsid w:val="00313749"/>
    <w:rsid w:val="0031791F"/>
    <w:rsid w:val="00322899"/>
    <w:rsid w:val="003273CB"/>
    <w:rsid w:val="003351A0"/>
    <w:rsid w:val="00340B85"/>
    <w:rsid w:val="00351C3D"/>
    <w:rsid w:val="003622F2"/>
    <w:rsid w:val="003754F6"/>
    <w:rsid w:val="003770B3"/>
    <w:rsid w:val="00395E2E"/>
    <w:rsid w:val="003D7763"/>
    <w:rsid w:val="003F4F69"/>
    <w:rsid w:val="00425835"/>
    <w:rsid w:val="00454AC2"/>
    <w:rsid w:val="00462BF8"/>
    <w:rsid w:val="00466D36"/>
    <w:rsid w:val="004A18DE"/>
    <w:rsid w:val="004A2293"/>
    <w:rsid w:val="00501C9E"/>
    <w:rsid w:val="00524E08"/>
    <w:rsid w:val="00544017"/>
    <w:rsid w:val="005719C4"/>
    <w:rsid w:val="00583548"/>
    <w:rsid w:val="005933F8"/>
    <w:rsid w:val="005941F3"/>
    <w:rsid w:val="005A7273"/>
    <w:rsid w:val="005F1B0A"/>
    <w:rsid w:val="006402BC"/>
    <w:rsid w:val="00642531"/>
    <w:rsid w:val="00645415"/>
    <w:rsid w:val="00652AF6"/>
    <w:rsid w:val="00663A11"/>
    <w:rsid w:val="00670876"/>
    <w:rsid w:val="00676793"/>
    <w:rsid w:val="006A0D11"/>
    <w:rsid w:val="006A3269"/>
    <w:rsid w:val="006B2F05"/>
    <w:rsid w:val="006C479F"/>
    <w:rsid w:val="006C67C4"/>
    <w:rsid w:val="006D0A23"/>
    <w:rsid w:val="006D663C"/>
    <w:rsid w:val="006F4048"/>
    <w:rsid w:val="006F4E9A"/>
    <w:rsid w:val="00707F2F"/>
    <w:rsid w:val="00713979"/>
    <w:rsid w:val="00713E24"/>
    <w:rsid w:val="0073363D"/>
    <w:rsid w:val="00742AFD"/>
    <w:rsid w:val="00753819"/>
    <w:rsid w:val="00781F8E"/>
    <w:rsid w:val="00787D46"/>
    <w:rsid w:val="007E5F1C"/>
    <w:rsid w:val="007F0186"/>
    <w:rsid w:val="008055DC"/>
    <w:rsid w:val="00813197"/>
    <w:rsid w:val="00822E0E"/>
    <w:rsid w:val="0082442D"/>
    <w:rsid w:val="00830413"/>
    <w:rsid w:val="00843990"/>
    <w:rsid w:val="00861796"/>
    <w:rsid w:val="008639FD"/>
    <w:rsid w:val="00864649"/>
    <w:rsid w:val="008B0264"/>
    <w:rsid w:val="008B5533"/>
    <w:rsid w:val="008B5E35"/>
    <w:rsid w:val="00902F2C"/>
    <w:rsid w:val="00916EC5"/>
    <w:rsid w:val="00931F30"/>
    <w:rsid w:val="009326D3"/>
    <w:rsid w:val="00946007"/>
    <w:rsid w:val="00960E9E"/>
    <w:rsid w:val="00984021"/>
    <w:rsid w:val="00995B72"/>
    <w:rsid w:val="0099740E"/>
    <w:rsid w:val="0099751F"/>
    <w:rsid w:val="009B24DB"/>
    <w:rsid w:val="009B3B8D"/>
    <w:rsid w:val="009C7C84"/>
    <w:rsid w:val="009E154A"/>
    <w:rsid w:val="009E57BD"/>
    <w:rsid w:val="009F1035"/>
    <w:rsid w:val="009F526C"/>
    <w:rsid w:val="00A27C6E"/>
    <w:rsid w:val="00A432C3"/>
    <w:rsid w:val="00A45054"/>
    <w:rsid w:val="00A564BD"/>
    <w:rsid w:val="00A57AC6"/>
    <w:rsid w:val="00A81D9E"/>
    <w:rsid w:val="00A94942"/>
    <w:rsid w:val="00A94E66"/>
    <w:rsid w:val="00AB09E0"/>
    <w:rsid w:val="00AB71F5"/>
    <w:rsid w:val="00AC1CAA"/>
    <w:rsid w:val="00AD235F"/>
    <w:rsid w:val="00AD72CE"/>
    <w:rsid w:val="00AE2C79"/>
    <w:rsid w:val="00AF1568"/>
    <w:rsid w:val="00AF1C08"/>
    <w:rsid w:val="00AF4B4B"/>
    <w:rsid w:val="00AF56E2"/>
    <w:rsid w:val="00B0064B"/>
    <w:rsid w:val="00B135C5"/>
    <w:rsid w:val="00B17BD3"/>
    <w:rsid w:val="00B33A23"/>
    <w:rsid w:val="00B35791"/>
    <w:rsid w:val="00B41E42"/>
    <w:rsid w:val="00B739F1"/>
    <w:rsid w:val="00B752B4"/>
    <w:rsid w:val="00BA3D97"/>
    <w:rsid w:val="00BB7A7A"/>
    <w:rsid w:val="00BC1F31"/>
    <w:rsid w:val="00BC3E8C"/>
    <w:rsid w:val="00BE1B1C"/>
    <w:rsid w:val="00BF1755"/>
    <w:rsid w:val="00C11684"/>
    <w:rsid w:val="00C170A4"/>
    <w:rsid w:val="00C176E5"/>
    <w:rsid w:val="00C276FB"/>
    <w:rsid w:val="00C53A0E"/>
    <w:rsid w:val="00C769B7"/>
    <w:rsid w:val="00C7727F"/>
    <w:rsid w:val="00CC38D7"/>
    <w:rsid w:val="00CC3C52"/>
    <w:rsid w:val="00D32694"/>
    <w:rsid w:val="00D4006E"/>
    <w:rsid w:val="00D6663E"/>
    <w:rsid w:val="00D86BD8"/>
    <w:rsid w:val="00D87FF2"/>
    <w:rsid w:val="00D937AF"/>
    <w:rsid w:val="00DB19B4"/>
    <w:rsid w:val="00DD1478"/>
    <w:rsid w:val="00E0750B"/>
    <w:rsid w:val="00E22DCB"/>
    <w:rsid w:val="00E3251A"/>
    <w:rsid w:val="00E44B65"/>
    <w:rsid w:val="00E7676F"/>
    <w:rsid w:val="00E81C3D"/>
    <w:rsid w:val="00EC1582"/>
    <w:rsid w:val="00ED0ABD"/>
    <w:rsid w:val="00ED1C80"/>
    <w:rsid w:val="00ED558F"/>
    <w:rsid w:val="00F25725"/>
    <w:rsid w:val="00F629CD"/>
    <w:rsid w:val="00F86C61"/>
    <w:rsid w:val="00FB0B93"/>
    <w:rsid w:val="00FB30C8"/>
    <w:rsid w:val="00FC33CD"/>
    <w:rsid w:val="00FF2E0D"/>
    <w:rsid w:val="00FF2F8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064B"/>
    <w:pPr>
      <w:spacing w:after="200" w:line="276" w:lineRule="auto"/>
    </w:pPr>
    <w:rPr>
      <w:rFonts w:eastAsiaTheme="minorEastAsia"/>
      <w:lang w:eastAsia="es-MX"/>
    </w:rPr>
  </w:style>
  <w:style w:type="paragraph" w:styleId="Ttulo1">
    <w:name w:val="heading 1"/>
    <w:basedOn w:val="Normal"/>
    <w:next w:val="Normal"/>
    <w:link w:val="Ttulo1Car"/>
    <w:uiPriority w:val="9"/>
    <w:qFormat/>
    <w:rsid w:val="001B4CB2"/>
    <w:pPr>
      <w:keepNext/>
      <w:keepLines/>
      <w:spacing w:before="240" w:after="0" w:line="259" w:lineRule="auto"/>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Mencinsinresolver1">
    <w:name w:val="Mención sin resolver1"/>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character" w:customStyle="1" w:styleId="Ttulo1Car">
    <w:name w:val="Título 1 Car"/>
    <w:basedOn w:val="Fuentedeprrafopredeter"/>
    <w:link w:val="Ttulo1"/>
    <w:uiPriority w:val="9"/>
    <w:rsid w:val="001B4CB2"/>
    <w:rPr>
      <w:rFonts w:asciiTheme="majorHAnsi" w:eastAsiaTheme="majorEastAsia" w:hAnsiTheme="majorHAnsi" w:cstheme="majorBidi"/>
      <w:color w:val="2F5496" w:themeColor="accent1" w:themeShade="BF"/>
      <w:sz w:val="32"/>
      <w:szCs w:val="32"/>
      <w:lang w:eastAsia="es-MX"/>
    </w:rPr>
  </w:style>
  <w:style w:type="paragraph" w:styleId="Textonotapie">
    <w:name w:val="footnote text"/>
    <w:basedOn w:val="Normal"/>
    <w:link w:val="TextonotapieCar"/>
    <w:uiPriority w:val="99"/>
    <w:semiHidden/>
    <w:unhideWhenUsed/>
    <w:rsid w:val="001B4CB2"/>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B4CB2"/>
    <w:rPr>
      <w:rFonts w:eastAsiaTheme="minorEastAsia"/>
      <w:sz w:val="20"/>
      <w:szCs w:val="20"/>
      <w:lang w:eastAsia="es-MX"/>
    </w:rPr>
  </w:style>
  <w:style w:type="character" w:styleId="Refdenotaalpie">
    <w:name w:val="footnote reference"/>
    <w:basedOn w:val="Fuentedeprrafopredeter"/>
    <w:uiPriority w:val="99"/>
    <w:semiHidden/>
    <w:unhideWhenUsed/>
    <w:rsid w:val="001B4CB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 w:id="1214655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egaipslp.org.mx/webcegaip2019.nsf/xBuscadorSLP?OpenForm" TargetMode="Externa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sanluis.gob.mx"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6FB11B-64FD-4AEE-A348-FF40A4A02F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2943</Words>
  <Characters>16190</Characters>
  <Application>Microsoft Office Word</Application>
  <DocSecurity>0</DocSecurity>
  <Lines>134</Lines>
  <Paragraphs>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Italia</cp:lastModifiedBy>
  <cp:revision>2</cp:revision>
  <cp:lastPrinted>2020-10-30T20:28:00Z</cp:lastPrinted>
  <dcterms:created xsi:type="dcterms:W3CDTF">2021-04-08T19:00:00Z</dcterms:created>
  <dcterms:modified xsi:type="dcterms:W3CDTF">2021-04-08T19:00:00Z</dcterms:modified>
</cp:coreProperties>
</file>