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4153" w:rsidRPr="00496BEA" w:rsidRDefault="00B44153" w:rsidP="0019367B">
      <w:pPr>
        <w:spacing w:after="0" w:line="240" w:lineRule="auto"/>
        <w:jc w:val="both"/>
        <w:rPr>
          <w:rFonts w:ascii="Arial" w:eastAsia="SimHei" w:hAnsi="Arial" w:cs="Arial"/>
          <w:sz w:val="28"/>
          <w:szCs w:val="28"/>
        </w:rPr>
      </w:pPr>
    </w:p>
    <w:p w:rsidR="00B44153" w:rsidRPr="00B44153" w:rsidRDefault="00B44153" w:rsidP="00B44153">
      <w:pPr>
        <w:spacing w:line="360" w:lineRule="auto"/>
        <w:ind w:left="2948"/>
        <w:jc w:val="both"/>
        <w:rPr>
          <w:rFonts w:ascii="Arial" w:hAnsi="Arial" w:cs="Arial"/>
          <w:sz w:val="28"/>
          <w:szCs w:val="28"/>
        </w:rPr>
      </w:pPr>
      <w:r w:rsidRPr="00B44153">
        <w:rPr>
          <w:rFonts w:ascii="Arial" w:hAnsi="Arial" w:cs="Arial"/>
          <w:sz w:val="28"/>
          <w:szCs w:val="28"/>
        </w:rPr>
        <w:t xml:space="preserve">RECURSO DE APELACION: </w:t>
      </w:r>
      <w:r w:rsidR="002D1339">
        <w:rPr>
          <w:rFonts w:ascii="Arial" w:hAnsi="Arial" w:cs="Arial"/>
          <w:sz w:val="28"/>
          <w:szCs w:val="28"/>
        </w:rPr>
        <w:t>40</w:t>
      </w:r>
      <w:r w:rsidRPr="00B44153">
        <w:rPr>
          <w:rFonts w:ascii="Arial" w:hAnsi="Arial" w:cs="Arial"/>
          <w:sz w:val="28"/>
          <w:szCs w:val="28"/>
        </w:rPr>
        <w:t>/20</w:t>
      </w:r>
      <w:r w:rsidR="002D1339">
        <w:rPr>
          <w:rFonts w:ascii="Arial" w:hAnsi="Arial" w:cs="Arial"/>
          <w:sz w:val="28"/>
          <w:szCs w:val="28"/>
        </w:rPr>
        <w:t>20</w:t>
      </w:r>
      <w:r w:rsidRPr="00B44153">
        <w:rPr>
          <w:rFonts w:ascii="Arial" w:hAnsi="Arial" w:cs="Arial"/>
          <w:sz w:val="28"/>
          <w:szCs w:val="28"/>
        </w:rPr>
        <w:t>/SS</w:t>
      </w:r>
    </w:p>
    <w:p w:rsidR="00B44153" w:rsidRPr="00B44153" w:rsidRDefault="00B44153" w:rsidP="00B44153">
      <w:pPr>
        <w:ind w:left="2948"/>
        <w:rPr>
          <w:rFonts w:ascii="Arial" w:hAnsi="Arial" w:cs="Arial"/>
          <w:sz w:val="28"/>
          <w:szCs w:val="28"/>
        </w:rPr>
      </w:pPr>
      <w:r w:rsidRPr="00B44153">
        <w:rPr>
          <w:rFonts w:ascii="Arial" w:hAnsi="Arial" w:cs="Arial"/>
          <w:sz w:val="28"/>
          <w:szCs w:val="28"/>
        </w:rPr>
        <w:t xml:space="preserve">JUICIO CONTENCIOSO: </w:t>
      </w:r>
      <w:r w:rsidR="002D1339">
        <w:rPr>
          <w:rFonts w:ascii="Arial" w:hAnsi="Arial" w:cs="Arial"/>
          <w:sz w:val="28"/>
          <w:szCs w:val="28"/>
        </w:rPr>
        <w:t>1087</w:t>
      </w:r>
      <w:r w:rsidRPr="00B44153">
        <w:rPr>
          <w:rFonts w:ascii="Arial" w:hAnsi="Arial" w:cs="Arial"/>
          <w:sz w:val="28"/>
          <w:szCs w:val="28"/>
        </w:rPr>
        <w:t>/201</w:t>
      </w:r>
      <w:r w:rsidR="002D1339">
        <w:rPr>
          <w:rFonts w:ascii="Arial" w:hAnsi="Arial" w:cs="Arial"/>
          <w:sz w:val="28"/>
          <w:szCs w:val="28"/>
        </w:rPr>
        <w:t>9</w:t>
      </w:r>
      <w:r w:rsidRPr="00B44153">
        <w:rPr>
          <w:rFonts w:ascii="Arial" w:hAnsi="Arial" w:cs="Arial"/>
          <w:sz w:val="28"/>
          <w:szCs w:val="28"/>
        </w:rPr>
        <w:t xml:space="preserve">/3 </w:t>
      </w:r>
    </w:p>
    <w:p w:rsidR="00B44153" w:rsidRPr="007730DB" w:rsidRDefault="00B44153" w:rsidP="00B44153">
      <w:pPr>
        <w:ind w:left="2948"/>
        <w:rPr>
          <w:rFonts w:ascii="Arial" w:hAnsi="Arial" w:cs="Arial"/>
          <w:color w:val="000000" w:themeColor="text1"/>
          <w:sz w:val="28"/>
          <w:szCs w:val="28"/>
        </w:rPr>
      </w:pPr>
      <w:r w:rsidRPr="00B44153">
        <w:rPr>
          <w:rFonts w:ascii="Arial" w:hAnsi="Arial" w:cs="Arial"/>
          <w:sz w:val="28"/>
          <w:szCs w:val="28"/>
        </w:rPr>
        <w:t>RECURRENTE</w:t>
      </w:r>
      <w:r w:rsidRPr="007730DB">
        <w:rPr>
          <w:rFonts w:ascii="Arial" w:hAnsi="Arial" w:cs="Arial"/>
          <w:color w:val="000000" w:themeColor="text1"/>
          <w:sz w:val="28"/>
          <w:szCs w:val="28"/>
        </w:rPr>
        <w:t>: DIRECTOR GENERAL DE GOBERNACIÓN</w:t>
      </w:r>
      <w:r w:rsidR="002D1339" w:rsidRPr="007730DB">
        <w:rPr>
          <w:rFonts w:ascii="Arial" w:hAnsi="Arial" w:cs="Arial"/>
          <w:color w:val="000000" w:themeColor="text1"/>
          <w:sz w:val="28"/>
          <w:szCs w:val="28"/>
        </w:rPr>
        <w:t xml:space="preserve"> EN EL ESTADO.</w:t>
      </w:r>
    </w:p>
    <w:p w:rsidR="00B44153" w:rsidRPr="00B44153" w:rsidRDefault="00B44153" w:rsidP="00B44153">
      <w:pPr>
        <w:ind w:left="2948"/>
        <w:rPr>
          <w:rFonts w:ascii="Arial" w:hAnsi="Arial" w:cs="Arial"/>
          <w:sz w:val="28"/>
          <w:szCs w:val="28"/>
        </w:rPr>
      </w:pPr>
      <w:r w:rsidRPr="00B44153">
        <w:rPr>
          <w:rFonts w:ascii="Arial" w:hAnsi="Arial" w:cs="Arial"/>
          <w:sz w:val="28"/>
          <w:szCs w:val="28"/>
        </w:rPr>
        <w:t>ACTOR: “</w:t>
      </w:r>
      <w:r w:rsidR="007730DB">
        <w:rPr>
          <w:rFonts w:ascii="Arial" w:hAnsi="Arial" w:cs="Arial"/>
          <w:color w:val="FF0000"/>
          <w:sz w:val="28"/>
          <w:szCs w:val="28"/>
        </w:rPr>
        <w:t>*********</w:t>
      </w:r>
      <w:r w:rsidRPr="00B44153">
        <w:rPr>
          <w:rFonts w:ascii="Arial" w:hAnsi="Arial" w:cs="Arial"/>
          <w:sz w:val="28"/>
          <w:szCs w:val="28"/>
        </w:rPr>
        <w:tab/>
      </w:r>
    </w:p>
    <w:p w:rsidR="006F4AF7" w:rsidRDefault="00B44153" w:rsidP="00B44153">
      <w:pPr>
        <w:ind w:left="2948"/>
        <w:rPr>
          <w:rFonts w:ascii="Arial" w:hAnsi="Arial" w:cs="Arial"/>
          <w:sz w:val="28"/>
          <w:szCs w:val="28"/>
        </w:rPr>
      </w:pPr>
      <w:r w:rsidRPr="00B44153">
        <w:rPr>
          <w:rFonts w:ascii="Arial" w:hAnsi="Arial" w:cs="Arial"/>
          <w:sz w:val="28"/>
          <w:szCs w:val="28"/>
        </w:rPr>
        <w:t>MAGISTRADO:</w:t>
      </w:r>
    </w:p>
    <w:p w:rsidR="00CE4D31" w:rsidRPr="006F4AF7" w:rsidRDefault="006F4AF7" w:rsidP="00B44153">
      <w:pPr>
        <w:ind w:left="2948"/>
        <w:rPr>
          <w:rFonts w:ascii="Arial" w:hAnsi="Arial" w:cs="Arial"/>
          <w:b/>
          <w:sz w:val="28"/>
          <w:szCs w:val="28"/>
        </w:rPr>
      </w:pPr>
      <w:r w:rsidRPr="006F4AF7">
        <w:rPr>
          <w:rFonts w:ascii="Arial" w:hAnsi="Arial" w:cs="Arial"/>
          <w:b/>
          <w:sz w:val="28"/>
          <w:szCs w:val="28"/>
        </w:rPr>
        <w:t>JORGE ALEJANDRO VERA NOYOLA</w:t>
      </w:r>
      <w:r w:rsidR="00B44153" w:rsidRPr="006F4AF7">
        <w:rPr>
          <w:rFonts w:ascii="Arial" w:hAnsi="Arial" w:cs="Arial"/>
          <w:b/>
          <w:sz w:val="28"/>
          <w:szCs w:val="28"/>
        </w:rPr>
        <w:t xml:space="preserve"> </w:t>
      </w:r>
    </w:p>
    <w:p w:rsidR="006F4AF7" w:rsidRDefault="00B44153" w:rsidP="00B44153">
      <w:pPr>
        <w:ind w:left="2948"/>
        <w:rPr>
          <w:rFonts w:ascii="Arial" w:hAnsi="Arial" w:cs="Arial"/>
          <w:sz w:val="28"/>
          <w:szCs w:val="28"/>
        </w:rPr>
      </w:pPr>
      <w:r w:rsidRPr="00B44153">
        <w:rPr>
          <w:rFonts w:ascii="Arial" w:hAnsi="Arial" w:cs="Arial"/>
          <w:sz w:val="28"/>
          <w:szCs w:val="28"/>
        </w:rPr>
        <w:t>SECRETARIA:</w:t>
      </w:r>
    </w:p>
    <w:p w:rsidR="00B44153" w:rsidRPr="00B44153" w:rsidRDefault="00B44153" w:rsidP="00B44153">
      <w:pPr>
        <w:ind w:left="2948"/>
        <w:rPr>
          <w:rFonts w:ascii="Arial" w:hAnsi="Arial" w:cs="Arial"/>
          <w:sz w:val="28"/>
          <w:szCs w:val="28"/>
        </w:rPr>
      </w:pPr>
      <w:r w:rsidRPr="00B44153">
        <w:rPr>
          <w:rFonts w:ascii="Arial" w:hAnsi="Arial" w:cs="Arial"/>
          <w:sz w:val="28"/>
          <w:szCs w:val="28"/>
        </w:rPr>
        <w:t xml:space="preserve"> ADELA ORALIA RODRÍGUEZ RODRIGUEZ</w:t>
      </w:r>
    </w:p>
    <w:p w:rsidR="00B44153" w:rsidRDefault="00B44153" w:rsidP="00B44153">
      <w:pPr>
        <w:spacing w:line="360" w:lineRule="auto"/>
        <w:jc w:val="both"/>
        <w:rPr>
          <w:rFonts w:ascii="Arial" w:hAnsi="Arial" w:cs="Arial"/>
          <w:sz w:val="28"/>
          <w:szCs w:val="28"/>
        </w:rPr>
      </w:pPr>
    </w:p>
    <w:p w:rsidR="00B44153" w:rsidRPr="0022159F" w:rsidRDefault="00B44153" w:rsidP="00B44153">
      <w:pPr>
        <w:spacing w:line="360" w:lineRule="auto"/>
        <w:jc w:val="both"/>
        <w:rPr>
          <w:rFonts w:ascii="Arial" w:hAnsi="Arial" w:cs="Arial"/>
          <w:sz w:val="32"/>
          <w:szCs w:val="32"/>
        </w:rPr>
      </w:pPr>
      <w:r w:rsidRPr="0022159F">
        <w:rPr>
          <w:rFonts w:ascii="Arial" w:hAnsi="Arial" w:cs="Arial"/>
          <w:sz w:val="32"/>
          <w:szCs w:val="32"/>
        </w:rPr>
        <w:t xml:space="preserve">San Luis Potosí, San Luis Potosí, acuerdo de la Sala Superior del Tribunal de Justicia Administrativa, correspondiente a la determinación unitaria del  </w:t>
      </w:r>
      <w:r w:rsidR="006F4AF7">
        <w:rPr>
          <w:rFonts w:ascii="Arial" w:hAnsi="Arial" w:cs="Arial"/>
          <w:sz w:val="32"/>
          <w:szCs w:val="32"/>
        </w:rPr>
        <w:t>10 diez</w:t>
      </w:r>
      <w:r w:rsidR="00393FA3">
        <w:rPr>
          <w:rFonts w:ascii="Arial" w:hAnsi="Arial" w:cs="Arial"/>
          <w:sz w:val="32"/>
          <w:szCs w:val="32"/>
        </w:rPr>
        <w:t xml:space="preserve">  de </w:t>
      </w:r>
      <w:r w:rsidR="006F4AF7">
        <w:rPr>
          <w:rFonts w:ascii="Arial" w:hAnsi="Arial" w:cs="Arial"/>
          <w:sz w:val="32"/>
          <w:szCs w:val="32"/>
        </w:rPr>
        <w:t>junio</w:t>
      </w:r>
      <w:r w:rsidR="002D1339">
        <w:rPr>
          <w:rFonts w:ascii="Arial" w:hAnsi="Arial" w:cs="Arial"/>
          <w:sz w:val="32"/>
          <w:szCs w:val="32"/>
        </w:rPr>
        <w:t xml:space="preserve"> de  2021 dos mil veintiuno</w:t>
      </w:r>
      <w:r w:rsidRPr="0022159F">
        <w:rPr>
          <w:rFonts w:ascii="Arial" w:hAnsi="Arial" w:cs="Arial"/>
          <w:sz w:val="32"/>
          <w:szCs w:val="32"/>
        </w:rPr>
        <w:t>.</w:t>
      </w:r>
    </w:p>
    <w:p w:rsidR="00B44153" w:rsidRPr="0022159F" w:rsidRDefault="00B44153" w:rsidP="00B44153">
      <w:pPr>
        <w:spacing w:line="360" w:lineRule="auto"/>
        <w:jc w:val="both"/>
        <w:rPr>
          <w:rFonts w:ascii="Arial" w:hAnsi="Arial" w:cs="Arial"/>
          <w:sz w:val="32"/>
          <w:szCs w:val="32"/>
        </w:rPr>
      </w:pPr>
    </w:p>
    <w:p w:rsidR="00B44153" w:rsidRDefault="00B44153" w:rsidP="002D1339">
      <w:pPr>
        <w:spacing w:line="360" w:lineRule="auto"/>
        <w:ind w:firstLine="708"/>
        <w:jc w:val="both"/>
        <w:rPr>
          <w:rFonts w:ascii="Arial" w:hAnsi="Arial" w:cs="Arial"/>
          <w:sz w:val="32"/>
          <w:szCs w:val="32"/>
        </w:rPr>
      </w:pPr>
      <w:r w:rsidRPr="0022159F">
        <w:rPr>
          <w:rFonts w:ascii="Arial" w:hAnsi="Arial" w:cs="Arial"/>
          <w:b/>
          <w:sz w:val="32"/>
          <w:szCs w:val="32"/>
        </w:rPr>
        <w:t>V I S T O S</w:t>
      </w:r>
      <w:r w:rsidRPr="0022159F">
        <w:rPr>
          <w:rFonts w:ascii="Arial" w:hAnsi="Arial" w:cs="Arial"/>
          <w:sz w:val="32"/>
          <w:szCs w:val="32"/>
        </w:rPr>
        <w:t xml:space="preserve">  para resolver los autos del Toca número </w:t>
      </w:r>
      <w:r w:rsidR="002D1339">
        <w:rPr>
          <w:rFonts w:ascii="Arial" w:hAnsi="Arial" w:cs="Arial"/>
          <w:sz w:val="32"/>
          <w:szCs w:val="32"/>
        </w:rPr>
        <w:t>40</w:t>
      </w:r>
      <w:r w:rsidRPr="0022159F">
        <w:rPr>
          <w:rFonts w:ascii="Arial" w:hAnsi="Arial" w:cs="Arial"/>
          <w:sz w:val="32"/>
          <w:szCs w:val="32"/>
        </w:rPr>
        <w:t>/20</w:t>
      </w:r>
      <w:r w:rsidR="002D1339">
        <w:rPr>
          <w:rFonts w:ascii="Arial" w:hAnsi="Arial" w:cs="Arial"/>
          <w:sz w:val="32"/>
          <w:szCs w:val="32"/>
        </w:rPr>
        <w:t>20</w:t>
      </w:r>
      <w:r w:rsidRPr="0022159F">
        <w:rPr>
          <w:rFonts w:ascii="Arial" w:hAnsi="Arial" w:cs="Arial"/>
          <w:sz w:val="32"/>
          <w:szCs w:val="32"/>
        </w:rPr>
        <w:t xml:space="preserve">/SS formado con motivo de la interposición del recurso de apelación presentado el </w:t>
      </w:r>
      <w:r w:rsidR="00A35899">
        <w:rPr>
          <w:rFonts w:ascii="Arial" w:hAnsi="Arial" w:cs="Arial"/>
          <w:sz w:val="32"/>
          <w:szCs w:val="32"/>
        </w:rPr>
        <w:t xml:space="preserve">6 </w:t>
      </w:r>
      <w:r w:rsidR="00A35899" w:rsidRPr="007730DB">
        <w:rPr>
          <w:rFonts w:ascii="Arial" w:hAnsi="Arial" w:cs="Arial"/>
          <w:color w:val="000000" w:themeColor="text1"/>
          <w:sz w:val="32"/>
          <w:szCs w:val="32"/>
        </w:rPr>
        <w:t xml:space="preserve">seis de agosto </w:t>
      </w:r>
      <w:r w:rsidR="002D1339" w:rsidRPr="007730DB">
        <w:rPr>
          <w:rFonts w:ascii="Arial" w:hAnsi="Arial" w:cs="Arial"/>
          <w:color w:val="000000" w:themeColor="text1"/>
          <w:sz w:val="32"/>
          <w:szCs w:val="32"/>
        </w:rPr>
        <w:t xml:space="preserve">  del año</w:t>
      </w:r>
      <w:r w:rsidRPr="007730DB">
        <w:rPr>
          <w:rFonts w:ascii="Arial" w:hAnsi="Arial" w:cs="Arial"/>
          <w:color w:val="000000" w:themeColor="text1"/>
          <w:sz w:val="32"/>
          <w:szCs w:val="32"/>
        </w:rPr>
        <w:t xml:space="preserve"> 20</w:t>
      </w:r>
      <w:r w:rsidR="00A35899" w:rsidRPr="007730DB">
        <w:rPr>
          <w:rFonts w:ascii="Arial" w:hAnsi="Arial" w:cs="Arial"/>
          <w:color w:val="000000" w:themeColor="text1"/>
          <w:sz w:val="32"/>
          <w:szCs w:val="32"/>
        </w:rPr>
        <w:t>20</w:t>
      </w:r>
      <w:r w:rsidRPr="007730DB">
        <w:rPr>
          <w:rFonts w:ascii="Arial" w:hAnsi="Arial" w:cs="Arial"/>
          <w:color w:val="000000" w:themeColor="text1"/>
          <w:sz w:val="32"/>
          <w:szCs w:val="32"/>
        </w:rPr>
        <w:t xml:space="preserve"> dos mil </w:t>
      </w:r>
      <w:r w:rsidR="00A35899" w:rsidRPr="007730DB">
        <w:rPr>
          <w:rFonts w:ascii="Arial" w:hAnsi="Arial" w:cs="Arial"/>
          <w:color w:val="000000" w:themeColor="text1"/>
          <w:sz w:val="32"/>
          <w:szCs w:val="32"/>
        </w:rPr>
        <w:t>veinte</w:t>
      </w:r>
      <w:r w:rsidRPr="007730DB">
        <w:rPr>
          <w:rFonts w:ascii="Arial" w:hAnsi="Arial" w:cs="Arial"/>
          <w:color w:val="000000" w:themeColor="text1"/>
          <w:sz w:val="32"/>
          <w:szCs w:val="32"/>
        </w:rPr>
        <w:t xml:space="preserve">,  por el licenciado José Roberto González Rubio en su carácter de Director General de Gobernación en el Estado de San Luis </w:t>
      </w:r>
      <w:r>
        <w:rPr>
          <w:rFonts w:ascii="Arial" w:hAnsi="Arial" w:cs="Arial"/>
          <w:sz w:val="32"/>
          <w:szCs w:val="32"/>
        </w:rPr>
        <w:t>Potosí, dependiente de la Secretaría General de Gobierno</w:t>
      </w:r>
      <w:r w:rsidRPr="0022159F">
        <w:rPr>
          <w:rFonts w:ascii="Arial" w:hAnsi="Arial" w:cs="Arial"/>
          <w:sz w:val="32"/>
          <w:szCs w:val="32"/>
        </w:rPr>
        <w:t xml:space="preserve"> </w:t>
      </w:r>
      <w:r>
        <w:rPr>
          <w:rFonts w:ascii="Arial" w:hAnsi="Arial" w:cs="Arial"/>
          <w:sz w:val="32"/>
          <w:szCs w:val="32"/>
        </w:rPr>
        <w:t xml:space="preserve"> en con</w:t>
      </w:r>
      <w:r w:rsidRPr="0022159F">
        <w:rPr>
          <w:rFonts w:ascii="Arial" w:hAnsi="Arial" w:cs="Arial"/>
          <w:sz w:val="32"/>
          <w:szCs w:val="32"/>
        </w:rPr>
        <w:t xml:space="preserve">tra de la sentencia de fecha </w:t>
      </w:r>
      <w:r w:rsidR="00CC49C2">
        <w:rPr>
          <w:rFonts w:ascii="Arial" w:hAnsi="Arial" w:cs="Arial"/>
          <w:sz w:val="32"/>
          <w:szCs w:val="32"/>
        </w:rPr>
        <w:t>8</w:t>
      </w:r>
      <w:r>
        <w:rPr>
          <w:rFonts w:ascii="Arial" w:hAnsi="Arial" w:cs="Arial"/>
          <w:sz w:val="32"/>
          <w:szCs w:val="32"/>
        </w:rPr>
        <w:t xml:space="preserve"> </w:t>
      </w:r>
      <w:r w:rsidR="00CC49C2">
        <w:rPr>
          <w:rFonts w:ascii="Arial" w:hAnsi="Arial" w:cs="Arial"/>
          <w:sz w:val="32"/>
          <w:szCs w:val="32"/>
        </w:rPr>
        <w:t>ocho de julio del año próximo pasado, pronunciada</w:t>
      </w:r>
      <w:r w:rsidRPr="0022159F">
        <w:rPr>
          <w:rFonts w:ascii="Arial" w:hAnsi="Arial" w:cs="Arial"/>
          <w:sz w:val="32"/>
          <w:szCs w:val="32"/>
        </w:rPr>
        <w:t xml:space="preserve"> por la </w:t>
      </w:r>
      <w:r>
        <w:rPr>
          <w:rFonts w:ascii="Arial" w:hAnsi="Arial" w:cs="Arial"/>
          <w:sz w:val="32"/>
          <w:szCs w:val="32"/>
        </w:rPr>
        <w:t>Tercera Sala</w:t>
      </w:r>
      <w:r w:rsidRPr="0022159F">
        <w:rPr>
          <w:rFonts w:ascii="Arial" w:hAnsi="Arial" w:cs="Arial"/>
          <w:sz w:val="32"/>
          <w:szCs w:val="32"/>
        </w:rPr>
        <w:t xml:space="preserve">  Unitaria</w:t>
      </w:r>
      <w:r w:rsidR="00CC49C2">
        <w:rPr>
          <w:rFonts w:ascii="Arial" w:hAnsi="Arial" w:cs="Arial"/>
          <w:sz w:val="32"/>
          <w:szCs w:val="32"/>
        </w:rPr>
        <w:t xml:space="preserve"> de este Tribunal</w:t>
      </w:r>
      <w:r w:rsidRPr="0022159F">
        <w:rPr>
          <w:rFonts w:ascii="Arial" w:hAnsi="Arial" w:cs="Arial"/>
          <w:sz w:val="32"/>
          <w:szCs w:val="32"/>
        </w:rPr>
        <w:t xml:space="preserve">, al resolver  el juicio contencioso administrativo estatal número </w:t>
      </w:r>
      <w:r w:rsidR="00CC49C2">
        <w:rPr>
          <w:rFonts w:ascii="Arial" w:hAnsi="Arial" w:cs="Arial"/>
          <w:sz w:val="32"/>
          <w:szCs w:val="32"/>
        </w:rPr>
        <w:t>1087</w:t>
      </w:r>
      <w:r w:rsidRPr="0022159F">
        <w:rPr>
          <w:rFonts w:ascii="Arial" w:hAnsi="Arial" w:cs="Arial"/>
          <w:sz w:val="32"/>
          <w:szCs w:val="32"/>
        </w:rPr>
        <w:t>/201</w:t>
      </w:r>
      <w:r w:rsidR="00CC49C2">
        <w:rPr>
          <w:rFonts w:ascii="Arial" w:hAnsi="Arial" w:cs="Arial"/>
          <w:sz w:val="32"/>
          <w:szCs w:val="32"/>
        </w:rPr>
        <w:t>9</w:t>
      </w:r>
      <w:r w:rsidRPr="0022159F">
        <w:rPr>
          <w:rFonts w:ascii="Arial" w:hAnsi="Arial" w:cs="Arial"/>
          <w:sz w:val="32"/>
          <w:szCs w:val="32"/>
        </w:rPr>
        <w:t xml:space="preserve">/3 promovido por </w:t>
      </w:r>
      <w:r w:rsidR="007730DB">
        <w:rPr>
          <w:rFonts w:ascii="Arial" w:hAnsi="Arial" w:cs="Arial"/>
          <w:color w:val="FF0000"/>
          <w:sz w:val="32"/>
          <w:szCs w:val="32"/>
        </w:rPr>
        <w:t>*********</w:t>
      </w:r>
      <w:r>
        <w:rPr>
          <w:rFonts w:ascii="Arial" w:hAnsi="Arial" w:cs="Arial"/>
          <w:sz w:val="32"/>
          <w:szCs w:val="32"/>
        </w:rPr>
        <w:t xml:space="preserve">representada por </w:t>
      </w:r>
      <w:r w:rsidR="00CC49C2">
        <w:rPr>
          <w:rFonts w:ascii="Arial" w:hAnsi="Arial" w:cs="Arial"/>
          <w:sz w:val="32"/>
          <w:szCs w:val="32"/>
        </w:rPr>
        <w:t>la</w:t>
      </w:r>
      <w:r>
        <w:rPr>
          <w:rFonts w:ascii="Arial" w:hAnsi="Arial" w:cs="Arial"/>
          <w:sz w:val="32"/>
          <w:szCs w:val="32"/>
        </w:rPr>
        <w:t xml:space="preserve"> </w:t>
      </w:r>
      <w:r w:rsidR="00CC49C2">
        <w:rPr>
          <w:rFonts w:ascii="Arial" w:hAnsi="Arial" w:cs="Arial"/>
          <w:sz w:val="32"/>
          <w:szCs w:val="32"/>
        </w:rPr>
        <w:t>licenciada</w:t>
      </w:r>
      <w:r>
        <w:rPr>
          <w:rFonts w:ascii="Arial" w:hAnsi="Arial" w:cs="Arial"/>
          <w:sz w:val="32"/>
          <w:szCs w:val="32"/>
        </w:rPr>
        <w:t xml:space="preserve"> </w:t>
      </w:r>
      <w:r w:rsidR="007730DB">
        <w:rPr>
          <w:rFonts w:ascii="Arial" w:hAnsi="Arial" w:cs="Arial"/>
          <w:color w:val="FF0000"/>
          <w:sz w:val="32"/>
          <w:szCs w:val="32"/>
        </w:rPr>
        <w:t>*********</w:t>
      </w:r>
      <w:r>
        <w:rPr>
          <w:rFonts w:ascii="Arial" w:hAnsi="Arial" w:cs="Arial"/>
          <w:sz w:val="32"/>
          <w:szCs w:val="32"/>
        </w:rPr>
        <w:t xml:space="preserve">en contra </w:t>
      </w:r>
      <w:r>
        <w:rPr>
          <w:rFonts w:ascii="Arial" w:hAnsi="Arial" w:cs="Arial"/>
          <w:sz w:val="32"/>
          <w:szCs w:val="32"/>
        </w:rPr>
        <w:lastRenderedPageBreak/>
        <w:t>del Director General de Gobernación de la Secretaría General de Gobiern</w:t>
      </w:r>
      <w:r w:rsidR="00CC49C2">
        <w:rPr>
          <w:rFonts w:ascii="Arial" w:hAnsi="Arial" w:cs="Arial"/>
          <w:sz w:val="32"/>
          <w:szCs w:val="32"/>
        </w:rPr>
        <w:t>o del Estado de San Luis Potosí.</w:t>
      </w:r>
    </w:p>
    <w:p w:rsidR="00B44153" w:rsidRPr="0022159F" w:rsidRDefault="00B44153" w:rsidP="00B44153">
      <w:pPr>
        <w:rPr>
          <w:rFonts w:ascii="Arial" w:hAnsi="Arial" w:cs="Arial"/>
          <w:sz w:val="32"/>
          <w:szCs w:val="32"/>
        </w:rPr>
      </w:pPr>
    </w:p>
    <w:p w:rsidR="00B44153" w:rsidRDefault="00B44153" w:rsidP="00ED3B6E">
      <w:pPr>
        <w:jc w:val="center"/>
        <w:rPr>
          <w:rFonts w:ascii="Arial" w:hAnsi="Arial" w:cs="Arial"/>
          <w:b/>
          <w:sz w:val="28"/>
          <w:szCs w:val="28"/>
        </w:rPr>
      </w:pPr>
      <w:r>
        <w:rPr>
          <w:rFonts w:ascii="Arial" w:hAnsi="Arial" w:cs="Arial"/>
          <w:b/>
          <w:sz w:val="28"/>
          <w:szCs w:val="28"/>
        </w:rPr>
        <w:t>R E S U L T A N D O</w:t>
      </w:r>
    </w:p>
    <w:p w:rsidR="00B44153" w:rsidRDefault="00B44153" w:rsidP="00B44153">
      <w:pPr>
        <w:rPr>
          <w:rFonts w:ascii="Arial" w:hAnsi="Arial" w:cs="Arial"/>
          <w:b/>
          <w:sz w:val="28"/>
          <w:szCs w:val="28"/>
        </w:rPr>
      </w:pPr>
    </w:p>
    <w:p w:rsidR="00B44153" w:rsidRDefault="00B44153" w:rsidP="000F50E3">
      <w:pPr>
        <w:spacing w:line="360" w:lineRule="auto"/>
        <w:ind w:firstLine="708"/>
        <w:jc w:val="both"/>
        <w:rPr>
          <w:rFonts w:ascii="Arial" w:hAnsi="Arial" w:cs="Arial"/>
          <w:sz w:val="32"/>
          <w:szCs w:val="32"/>
        </w:rPr>
      </w:pPr>
      <w:r w:rsidRPr="00E72D6A">
        <w:rPr>
          <w:rFonts w:ascii="Arial" w:hAnsi="Arial" w:cs="Arial"/>
          <w:sz w:val="32"/>
          <w:szCs w:val="32"/>
        </w:rPr>
        <w:t xml:space="preserve">I.- Por escrito presentado en la Oficialía de Partes de este Tribunal, con fecha </w:t>
      </w:r>
      <w:r w:rsidR="00CC49C2">
        <w:rPr>
          <w:rFonts w:ascii="Arial" w:hAnsi="Arial" w:cs="Arial"/>
          <w:sz w:val="32"/>
          <w:szCs w:val="32"/>
        </w:rPr>
        <w:t>16 dieciséis de octubre del año 2019 dos mil diecinueve</w:t>
      </w:r>
      <w:r>
        <w:rPr>
          <w:rFonts w:ascii="Arial" w:hAnsi="Arial" w:cs="Arial"/>
          <w:sz w:val="32"/>
          <w:szCs w:val="32"/>
        </w:rPr>
        <w:t xml:space="preserve"> </w:t>
      </w:r>
      <w:r w:rsidR="000F50E3">
        <w:rPr>
          <w:rFonts w:ascii="Arial" w:hAnsi="Arial" w:cs="Arial"/>
          <w:sz w:val="32"/>
          <w:szCs w:val="32"/>
        </w:rPr>
        <w:t>la</w:t>
      </w:r>
      <w:r>
        <w:rPr>
          <w:rFonts w:ascii="Arial" w:hAnsi="Arial" w:cs="Arial"/>
          <w:sz w:val="32"/>
          <w:szCs w:val="32"/>
        </w:rPr>
        <w:t xml:space="preserve"> licenciad</w:t>
      </w:r>
      <w:r w:rsidR="000F50E3">
        <w:rPr>
          <w:rFonts w:ascii="Arial" w:hAnsi="Arial" w:cs="Arial"/>
          <w:sz w:val="32"/>
          <w:szCs w:val="32"/>
        </w:rPr>
        <w:t>a</w:t>
      </w:r>
      <w:r>
        <w:rPr>
          <w:rFonts w:ascii="Arial" w:hAnsi="Arial" w:cs="Arial"/>
          <w:sz w:val="32"/>
          <w:szCs w:val="32"/>
        </w:rPr>
        <w:t xml:space="preserve"> </w:t>
      </w:r>
      <w:r w:rsidR="007730DB">
        <w:rPr>
          <w:rFonts w:ascii="Arial" w:hAnsi="Arial" w:cs="Arial"/>
          <w:color w:val="FF0000"/>
          <w:sz w:val="32"/>
          <w:szCs w:val="32"/>
        </w:rPr>
        <w:t>*********</w:t>
      </w:r>
      <w:r w:rsidRPr="00E72D6A">
        <w:rPr>
          <w:rFonts w:ascii="Arial" w:hAnsi="Arial" w:cs="Arial"/>
          <w:sz w:val="32"/>
          <w:szCs w:val="32"/>
        </w:rPr>
        <w:t>compareció</w:t>
      </w:r>
      <w:r>
        <w:rPr>
          <w:rFonts w:ascii="Arial" w:hAnsi="Arial" w:cs="Arial"/>
          <w:sz w:val="32"/>
          <w:szCs w:val="32"/>
        </w:rPr>
        <w:t xml:space="preserve"> en representación de </w:t>
      </w:r>
      <w:r w:rsidR="007730DB">
        <w:rPr>
          <w:rFonts w:ascii="Arial" w:hAnsi="Arial" w:cs="Arial"/>
          <w:color w:val="FF0000"/>
          <w:sz w:val="32"/>
          <w:szCs w:val="32"/>
        </w:rPr>
        <w:t>*********</w:t>
      </w:r>
      <w:r w:rsidRPr="00E72D6A">
        <w:rPr>
          <w:rFonts w:ascii="Arial" w:hAnsi="Arial" w:cs="Arial"/>
          <w:sz w:val="32"/>
          <w:szCs w:val="32"/>
        </w:rPr>
        <w:t>demand</w:t>
      </w:r>
      <w:r>
        <w:rPr>
          <w:rFonts w:ascii="Arial" w:hAnsi="Arial" w:cs="Arial"/>
          <w:sz w:val="32"/>
          <w:szCs w:val="32"/>
        </w:rPr>
        <w:t xml:space="preserve">ando </w:t>
      </w:r>
      <w:r w:rsidR="000F50E3">
        <w:rPr>
          <w:rFonts w:ascii="Arial" w:hAnsi="Arial" w:cs="Arial"/>
          <w:sz w:val="32"/>
          <w:szCs w:val="32"/>
        </w:rPr>
        <w:t xml:space="preserve"> como autoridad ordenadora que emitió la orden de inspección y las resoluciones impugnadas al </w:t>
      </w:r>
      <w:r w:rsidR="000F50E3" w:rsidRPr="006F4AF7">
        <w:rPr>
          <w:rFonts w:ascii="Arial" w:hAnsi="Arial" w:cs="Arial"/>
          <w:color w:val="0D0D0D" w:themeColor="text1" w:themeTint="F2"/>
          <w:sz w:val="32"/>
          <w:szCs w:val="32"/>
        </w:rPr>
        <w:t>C. Director General de Gobernación de la Secretaría General de Gobierno del Estado de San Luis Potosí</w:t>
      </w:r>
      <w:r w:rsidR="000F50E3">
        <w:rPr>
          <w:rFonts w:ascii="Arial" w:hAnsi="Arial" w:cs="Arial"/>
          <w:sz w:val="32"/>
          <w:szCs w:val="32"/>
        </w:rPr>
        <w:t xml:space="preserve">, y </w:t>
      </w:r>
      <w:r w:rsidR="00961FAE">
        <w:rPr>
          <w:rFonts w:ascii="Arial" w:hAnsi="Arial" w:cs="Arial"/>
          <w:sz w:val="32"/>
          <w:szCs w:val="32"/>
        </w:rPr>
        <w:t xml:space="preserve"> </w:t>
      </w:r>
      <w:r w:rsidR="000F50E3">
        <w:rPr>
          <w:rFonts w:ascii="Arial" w:hAnsi="Arial" w:cs="Arial"/>
          <w:sz w:val="32"/>
          <w:szCs w:val="32"/>
        </w:rPr>
        <w:t xml:space="preserve">como autoridad ejecutora, que elaboró el acta circunstanciada de inspección que dio origen a la multa hoy </w:t>
      </w:r>
      <w:r w:rsidR="000F50E3" w:rsidRPr="007730DB">
        <w:rPr>
          <w:rFonts w:ascii="Arial" w:hAnsi="Arial" w:cs="Arial"/>
          <w:color w:val="000000" w:themeColor="text1"/>
          <w:sz w:val="32"/>
          <w:szCs w:val="32"/>
        </w:rPr>
        <w:t xml:space="preserve">recurrida  C. Jesús Emmanuel Hernández Rojas </w:t>
      </w:r>
      <w:r w:rsidRPr="007730DB">
        <w:rPr>
          <w:rFonts w:ascii="Arial" w:hAnsi="Arial" w:cs="Arial"/>
          <w:color w:val="000000" w:themeColor="text1"/>
          <w:sz w:val="32"/>
          <w:szCs w:val="32"/>
        </w:rPr>
        <w:t xml:space="preserve">la </w:t>
      </w:r>
      <w:r w:rsidRPr="00E72D6A">
        <w:rPr>
          <w:rFonts w:ascii="Arial" w:hAnsi="Arial" w:cs="Arial"/>
          <w:sz w:val="32"/>
          <w:szCs w:val="32"/>
        </w:rPr>
        <w:t>nulidad del siguiente acto administrativo:</w:t>
      </w:r>
    </w:p>
    <w:p w:rsidR="000F50E3" w:rsidRPr="00961FAE" w:rsidRDefault="000F50E3" w:rsidP="00961FAE">
      <w:pPr>
        <w:spacing w:line="360" w:lineRule="auto"/>
        <w:ind w:firstLine="708"/>
        <w:jc w:val="both"/>
        <w:rPr>
          <w:rFonts w:ascii="Arial" w:hAnsi="Arial" w:cs="Arial"/>
          <w:sz w:val="28"/>
          <w:szCs w:val="28"/>
        </w:rPr>
      </w:pPr>
      <w:r w:rsidRPr="00961FAE">
        <w:rPr>
          <w:rFonts w:ascii="Arial" w:hAnsi="Arial" w:cs="Arial"/>
          <w:i/>
          <w:sz w:val="28"/>
          <w:szCs w:val="28"/>
        </w:rPr>
        <w:t xml:space="preserve">1.- Resolución de fecha  17 de septiembre de 2019 en la que se condena a mi representada al pago de la multa por 100 UMAS, supuestamente por no tener la licencia correspondiente en relación a la inspección número </w:t>
      </w:r>
      <w:r w:rsidRPr="00961FAE">
        <w:rPr>
          <w:rFonts w:ascii="Arial" w:hAnsi="Arial" w:cs="Arial"/>
          <w:b/>
          <w:i/>
          <w:sz w:val="28"/>
          <w:szCs w:val="28"/>
        </w:rPr>
        <w:t>SGG/DGG-SA-01-02-2019</w:t>
      </w:r>
      <w:r w:rsidR="00961FAE" w:rsidRPr="00961FAE">
        <w:rPr>
          <w:rFonts w:ascii="Arial" w:hAnsi="Arial" w:cs="Arial"/>
          <w:b/>
          <w:i/>
          <w:sz w:val="28"/>
          <w:szCs w:val="28"/>
        </w:rPr>
        <w:t xml:space="preserve"> </w:t>
      </w:r>
      <w:r w:rsidR="00961FAE" w:rsidRPr="00961FAE">
        <w:rPr>
          <w:rFonts w:ascii="Arial" w:hAnsi="Arial" w:cs="Arial"/>
          <w:i/>
          <w:sz w:val="28"/>
          <w:szCs w:val="28"/>
        </w:rPr>
        <w:t xml:space="preserve"> de fecha 06 de septiembre de los corrientes, en el establecimiento con giro de Abarrotes con venta de cerveza</w:t>
      </w:r>
      <w:r w:rsidR="00961FAE">
        <w:rPr>
          <w:rFonts w:ascii="Arial" w:hAnsi="Arial" w:cs="Arial"/>
          <w:i/>
          <w:sz w:val="28"/>
          <w:szCs w:val="28"/>
        </w:rPr>
        <w:t xml:space="preserve"> denominado </w:t>
      </w:r>
      <w:r w:rsidR="007730DB">
        <w:rPr>
          <w:rFonts w:ascii="Arial" w:hAnsi="Arial" w:cs="Arial"/>
          <w:b/>
          <w:i/>
          <w:color w:val="FF0000"/>
          <w:sz w:val="28"/>
          <w:szCs w:val="28"/>
        </w:rPr>
        <w:t>*********</w:t>
      </w:r>
      <w:r w:rsidR="00961FAE" w:rsidRPr="00961FAE">
        <w:rPr>
          <w:rFonts w:ascii="Arial" w:hAnsi="Arial" w:cs="Arial"/>
          <w:i/>
          <w:sz w:val="28"/>
          <w:szCs w:val="28"/>
        </w:rPr>
        <w:t xml:space="preserve">”, en domicilio ubicado en Avenida </w:t>
      </w:r>
      <w:r w:rsidR="007730DB">
        <w:rPr>
          <w:rFonts w:ascii="Arial" w:hAnsi="Arial" w:cs="Arial"/>
          <w:i/>
          <w:color w:val="FF0000"/>
          <w:sz w:val="28"/>
          <w:szCs w:val="28"/>
        </w:rPr>
        <w:t>*********</w:t>
      </w:r>
      <w:r w:rsidR="00961FAE" w:rsidRPr="00961FAE">
        <w:rPr>
          <w:rFonts w:ascii="Arial" w:hAnsi="Arial" w:cs="Arial"/>
          <w:i/>
          <w:sz w:val="28"/>
          <w:szCs w:val="28"/>
        </w:rPr>
        <w:t xml:space="preserve"> de esta ciudad Capital.</w:t>
      </w:r>
      <w:r w:rsidR="00961FAE">
        <w:rPr>
          <w:rFonts w:ascii="Arial" w:hAnsi="Arial" w:cs="Arial"/>
          <w:i/>
          <w:sz w:val="28"/>
          <w:szCs w:val="28"/>
        </w:rPr>
        <w:t>”</w:t>
      </w:r>
    </w:p>
    <w:p w:rsidR="000F50E3" w:rsidRDefault="000F50E3" w:rsidP="000F50E3">
      <w:pPr>
        <w:ind w:firstLine="708"/>
        <w:jc w:val="both"/>
        <w:rPr>
          <w:rFonts w:ascii="Arial" w:hAnsi="Arial" w:cs="Arial"/>
          <w:i/>
          <w:sz w:val="24"/>
          <w:szCs w:val="24"/>
        </w:rPr>
      </w:pPr>
    </w:p>
    <w:p w:rsidR="000F50E3" w:rsidRDefault="000F50E3" w:rsidP="000F50E3">
      <w:pPr>
        <w:ind w:firstLine="708"/>
        <w:jc w:val="both"/>
        <w:rPr>
          <w:rFonts w:ascii="Arial" w:hAnsi="Arial" w:cs="Arial"/>
          <w:i/>
          <w:sz w:val="24"/>
          <w:szCs w:val="24"/>
        </w:rPr>
      </w:pPr>
    </w:p>
    <w:p w:rsidR="000F50E3" w:rsidRDefault="000F50E3" w:rsidP="000F50E3">
      <w:pPr>
        <w:ind w:firstLine="708"/>
        <w:jc w:val="both"/>
        <w:rPr>
          <w:rFonts w:ascii="Arial" w:hAnsi="Arial" w:cs="Arial"/>
          <w:i/>
          <w:sz w:val="24"/>
          <w:szCs w:val="24"/>
        </w:rPr>
      </w:pPr>
    </w:p>
    <w:p w:rsidR="00B44153" w:rsidRPr="0022159F" w:rsidRDefault="00B44153" w:rsidP="00961FAE">
      <w:pPr>
        <w:spacing w:line="360" w:lineRule="auto"/>
        <w:ind w:firstLine="708"/>
        <w:jc w:val="both"/>
        <w:rPr>
          <w:rFonts w:ascii="Arial" w:hAnsi="Arial" w:cs="Arial"/>
          <w:sz w:val="28"/>
          <w:szCs w:val="28"/>
        </w:rPr>
      </w:pPr>
      <w:r w:rsidRPr="001361CC">
        <w:rPr>
          <w:rFonts w:ascii="Arial" w:hAnsi="Arial" w:cs="Arial"/>
          <w:sz w:val="32"/>
          <w:szCs w:val="32"/>
        </w:rPr>
        <w:t xml:space="preserve">II.- Mediante acuerdo de fecha 7 siete de diciembre del 2018 dos mil dieciocho, el  Magistrado de la Tercera </w:t>
      </w:r>
      <w:r w:rsidRPr="001361CC">
        <w:rPr>
          <w:rFonts w:ascii="Arial" w:hAnsi="Arial" w:cs="Arial"/>
          <w:sz w:val="32"/>
          <w:szCs w:val="32"/>
        </w:rPr>
        <w:lastRenderedPageBreak/>
        <w:t>Sala Unitaria de este Tribunal, admitió a trámite la demanda de referencia, ordenando emplazar a la</w:t>
      </w:r>
      <w:r>
        <w:rPr>
          <w:rFonts w:ascii="Arial" w:hAnsi="Arial" w:cs="Arial"/>
          <w:sz w:val="32"/>
          <w:szCs w:val="32"/>
        </w:rPr>
        <w:t>s</w:t>
      </w:r>
      <w:r w:rsidRPr="001361CC">
        <w:rPr>
          <w:rFonts w:ascii="Arial" w:hAnsi="Arial" w:cs="Arial"/>
          <w:sz w:val="32"/>
          <w:szCs w:val="32"/>
        </w:rPr>
        <w:t xml:space="preserve"> autoridad</w:t>
      </w:r>
      <w:r>
        <w:rPr>
          <w:rFonts w:ascii="Arial" w:hAnsi="Arial" w:cs="Arial"/>
          <w:sz w:val="32"/>
          <w:szCs w:val="32"/>
        </w:rPr>
        <w:t>es</w:t>
      </w:r>
      <w:r w:rsidRPr="001361CC">
        <w:rPr>
          <w:rFonts w:ascii="Arial" w:hAnsi="Arial" w:cs="Arial"/>
          <w:sz w:val="32"/>
          <w:szCs w:val="32"/>
        </w:rPr>
        <w:t xml:space="preserve"> demandada</w:t>
      </w:r>
      <w:r>
        <w:rPr>
          <w:rFonts w:ascii="Arial" w:hAnsi="Arial" w:cs="Arial"/>
          <w:sz w:val="32"/>
          <w:szCs w:val="32"/>
        </w:rPr>
        <w:t>s</w:t>
      </w:r>
      <w:r w:rsidRPr="001361CC">
        <w:rPr>
          <w:rFonts w:ascii="Arial" w:hAnsi="Arial" w:cs="Arial"/>
          <w:sz w:val="32"/>
          <w:szCs w:val="32"/>
        </w:rPr>
        <w:t xml:space="preserve"> para que produjera</w:t>
      </w:r>
      <w:r>
        <w:rPr>
          <w:rFonts w:ascii="Arial" w:hAnsi="Arial" w:cs="Arial"/>
          <w:sz w:val="32"/>
          <w:szCs w:val="32"/>
        </w:rPr>
        <w:t>n</w:t>
      </w:r>
      <w:r w:rsidRPr="001361CC">
        <w:rPr>
          <w:rFonts w:ascii="Arial" w:hAnsi="Arial" w:cs="Arial"/>
          <w:sz w:val="32"/>
          <w:szCs w:val="32"/>
        </w:rPr>
        <w:t xml:space="preserve"> su contestación a la demanda, carga procesal cumplida en tiempo y forma (fojas </w:t>
      </w:r>
      <w:r w:rsidR="00961FAE">
        <w:rPr>
          <w:rFonts w:ascii="Arial" w:hAnsi="Arial" w:cs="Arial"/>
          <w:sz w:val="32"/>
          <w:szCs w:val="32"/>
        </w:rPr>
        <w:t>41</w:t>
      </w:r>
      <w:r w:rsidRPr="001361CC">
        <w:rPr>
          <w:rFonts w:ascii="Arial" w:hAnsi="Arial" w:cs="Arial"/>
          <w:sz w:val="32"/>
          <w:szCs w:val="32"/>
        </w:rPr>
        <w:t xml:space="preserve"> a </w:t>
      </w:r>
      <w:r w:rsidR="00961FAE">
        <w:rPr>
          <w:rFonts w:ascii="Arial" w:hAnsi="Arial" w:cs="Arial"/>
          <w:sz w:val="32"/>
          <w:szCs w:val="32"/>
        </w:rPr>
        <w:t>50</w:t>
      </w:r>
      <w:r w:rsidRPr="001361CC">
        <w:rPr>
          <w:rFonts w:ascii="Arial" w:hAnsi="Arial" w:cs="Arial"/>
          <w:sz w:val="32"/>
          <w:szCs w:val="32"/>
        </w:rPr>
        <w:t xml:space="preserve">) refiriéndose a los hechos de la </w:t>
      </w:r>
      <w:r>
        <w:rPr>
          <w:rFonts w:ascii="Arial" w:hAnsi="Arial" w:cs="Arial"/>
          <w:sz w:val="32"/>
          <w:szCs w:val="32"/>
        </w:rPr>
        <w:t>misma y</w:t>
      </w:r>
      <w:r w:rsidRPr="001361CC">
        <w:rPr>
          <w:rFonts w:ascii="Arial" w:hAnsi="Arial" w:cs="Arial"/>
          <w:sz w:val="32"/>
          <w:szCs w:val="32"/>
        </w:rPr>
        <w:t xml:space="preserve"> a los conceptos de derecho  con capítulo de ofrecimiento de pruebas</w:t>
      </w:r>
      <w:r w:rsidR="00961FAE">
        <w:rPr>
          <w:rFonts w:ascii="Arial" w:hAnsi="Arial" w:cs="Arial"/>
          <w:sz w:val="32"/>
          <w:szCs w:val="32"/>
        </w:rPr>
        <w:t>, adjuntando las que creyeron convenientes</w:t>
      </w:r>
      <w:r w:rsidRPr="0022159F">
        <w:rPr>
          <w:rFonts w:ascii="Arial" w:hAnsi="Arial" w:cs="Arial"/>
          <w:sz w:val="28"/>
          <w:szCs w:val="28"/>
        </w:rPr>
        <w:t>.</w:t>
      </w:r>
    </w:p>
    <w:p w:rsidR="00B44153" w:rsidRPr="001361CC" w:rsidRDefault="00B44153" w:rsidP="00961FAE">
      <w:pPr>
        <w:spacing w:line="360" w:lineRule="auto"/>
        <w:ind w:firstLine="708"/>
        <w:jc w:val="both"/>
        <w:rPr>
          <w:rFonts w:ascii="Arial" w:hAnsi="Arial" w:cs="Arial"/>
          <w:sz w:val="32"/>
          <w:szCs w:val="32"/>
        </w:rPr>
      </w:pPr>
      <w:r w:rsidRPr="001361CC">
        <w:rPr>
          <w:rFonts w:ascii="Arial" w:hAnsi="Arial" w:cs="Arial"/>
          <w:sz w:val="32"/>
          <w:szCs w:val="32"/>
        </w:rPr>
        <w:t xml:space="preserve">III.- Seguido el juicio en todas sus fases, el </w:t>
      </w:r>
      <w:r w:rsidR="00961FAE">
        <w:rPr>
          <w:rFonts w:ascii="Arial" w:hAnsi="Arial" w:cs="Arial"/>
          <w:sz w:val="32"/>
          <w:szCs w:val="32"/>
        </w:rPr>
        <w:t xml:space="preserve">día 7 siete de enero del año 2020, dos mil veinte, </w:t>
      </w:r>
      <w:r w:rsidRPr="001361CC">
        <w:rPr>
          <w:rFonts w:ascii="Arial" w:hAnsi="Arial" w:cs="Arial"/>
          <w:sz w:val="32"/>
          <w:szCs w:val="32"/>
        </w:rPr>
        <w:t xml:space="preserve"> se llevó a cabo la audiencia de ley conforme a los artículos 246 y 247 del Código Procesal Administrativo para el Estado de San Luis Potosí, </w:t>
      </w:r>
      <w:r>
        <w:rPr>
          <w:rFonts w:ascii="Arial" w:hAnsi="Arial" w:cs="Arial"/>
          <w:sz w:val="32"/>
          <w:szCs w:val="32"/>
        </w:rPr>
        <w:t>sin</w:t>
      </w:r>
      <w:r w:rsidRPr="001361CC">
        <w:rPr>
          <w:rFonts w:ascii="Arial" w:hAnsi="Arial" w:cs="Arial"/>
          <w:sz w:val="32"/>
          <w:szCs w:val="32"/>
        </w:rPr>
        <w:t xml:space="preserve"> asistencia </w:t>
      </w:r>
      <w:r>
        <w:rPr>
          <w:rFonts w:ascii="Arial" w:hAnsi="Arial" w:cs="Arial"/>
          <w:sz w:val="32"/>
          <w:szCs w:val="32"/>
        </w:rPr>
        <w:t>de las partes</w:t>
      </w:r>
      <w:r w:rsidRPr="001361CC">
        <w:rPr>
          <w:rFonts w:ascii="Arial" w:hAnsi="Arial" w:cs="Arial"/>
          <w:sz w:val="32"/>
          <w:szCs w:val="32"/>
        </w:rPr>
        <w:t>, en la que se admitieron y desahogaron las pruebas ofrecidas, citándose para resolver</w:t>
      </w:r>
      <w:r w:rsidR="005D5AB7">
        <w:rPr>
          <w:rFonts w:ascii="Arial" w:hAnsi="Arial" w:cs="Arial"/>
          <w:sz w:val="32"/>
          <w:szCs w:val="32"/>
        </w:rPr>
        <w:t>;</w:t>
      </w:r>
      <w:r w:rsidRPr="001361CC">
        <w:rPr>
          <w:rFonts w:ascii="Arial" w:hAnsi="Arial" w:cs="Arial"/>
          <w:sz w:val="32"/>
          <w:szCs w:val="32"/>
        </w:rPr>
        <w:t xml:space="preserve"> por lo que el  </w:t>
      </w:r>
      <w:r w:rsidR="008349CC">
        <w:rPr>
          <w:rFonts w:ascii="Arial" w:hAnsi="Arial" w:cs="Arial"/>
          <w:sz w:val="32"/>
          <w:szCs w:val="32"/>
        </w:rPr>
        <w:t>8 ocho de julio del mismo año</w:t>
      </w:r>
      <w:r w:rsidRPr="001361CC">
        <w:rPr>
          <w:rFonts w:ascii="Arial" w:hAnsi="Arial" w:cs="Arial"/>
          <w:sz w:val="32"/>
          <w:szCs w:val="32"/>
        </w:rPr>
        <w:t xml:space="preserve"> se procedió a dictar la sentencia respectiva, con los siguientes puntos resolutivos:</w:t>
      </w:r>
    </w:p>
    <w:p w:rsidR="00B44153" w:rsidRPr="0022159F" w:rsidRDefault="00B44153" w:rsidP="008349CC">
      <w:pPr>
        <w:ind w:firstLine="708"/>
        <w:jc w:val="both"/>
        <w:rPr>
          <w:rFonts w:ascii="Arial" w:hAnsi="Arial" w:cs="Arial"/>
          <w:i/>
          <w:sz w:val="28"/>
          <w:szCs w:val="28"/>
        </w:rPr>
      </w:pPr>
      <w:r w:rsidRPr="0022159F">
        <w:rPr>
          <w:rFonts w:ascii="Arial" w:hAnsi="Arial" w:cs="Arial"/>
          <w:b/>
          <w:i/>
          <w:sz w:val="28"/>
          <w:szCs w:val="28"/>
        </w:rPr>
        <w:t>“PRIMERO</w:t>
      </w:r>
      <w:r w:rsidRPr="0022159F">
        <w:rPr>
          <w:rFonts w:ascii="Arial" w:hAnsi="Arial" w:cs="Arial"/>
          <w:i/>
          <w:sz w:val="28"/>
          <w:szCs w:val="28"/>
        </w:rPr>
        <w:t>.- Esta Tercera Sala Unitaria</w:t>
      </w:r>
      <w:r>
        <w:rPr>
          <w:rFonts w:ascii="Arial" w:hAnsi="Arial" w:cs="Arial"/>
          <w:i/>
          <w:sz w:val="28"/>
          <w:szCs w:val="28"/>
        </w:rPr>
        <w:t xml:space="preserve"> del Tribunal Estatal de Justicia Administrativa</w:t>
      </w:r>
      <w:r w:rsidR="008349CC">
        <w:rPr>
          <w:rFonts w:ascii="Arial" w:hAnsi="Arial" w:cs="Arial"/>
          <w:i/>
          <w:sz w:val="28"/>
          <w:szCs w:val="28"/>
        </w:rPr>
        <w:t xml:space="preserve"> de San Luis Potosí,</w:t>
      </w:r>
      <w:r w:rsidRPr="0022159F">
        <w:rPr>
          <w:rFonts w:ascii="Arial" w:hAnsi="Arial" w:cs="Arial"/>
          <w:i/>
          <w:sz w:val="28"/>
          <w:szCs w:val="28"/>
        </w:rPr>
        <w:t xml:space="preserve"> resultó competente para conocer y resolver </w:t>
      </w:r>
      <w:r w:rsidR="008349CC">
        <w:rPr>
          <w:rFonts w:ascii="Arial" w:hAnsi="Arial" w:cs="Arial"/>
          <w:i/>
          <w:sz w:val="28"/>
          <w:szCs w:val="28"/>
        </w:rPr>
        <w:t>el presente juicio.</w:t>
      </w:r>
    </w:p>
    <w:p w:rsidR="00B44153" w:rsidRPr="0022159F" w:rsidRDefault="00B44153" w:rsidP="008349CC">
      <w:pPr>
        <w:ind w:firstLine="708"/>
        <w:jc w:val="both"/>
        <w:rPr>
          <w:rFonts w:ascii="Arial" w:hAnsi="Arial" w:cs="Arial"/>
          <w:i/>
          <w:sz w:val="28"/>
          <w:szCs w:val="28"/>
        </w:rPr>
      </w:pPr>
      <w:r w:rsidRPr="0022159F">
        <w:rPr>
          <w:rFonts w:ascii="Arial" w:hAnsi="Arial" w:cs="Arial"/>
          <w:b/>
          <w:i/>
          <w:sz w:val="28"/>
          <w:szCs w:val="28"/>
        </w:rPr>
        <w:t>SEGUNDO</w:t>
      </w:r>
      <w:r w:rsidRPr="0022159F">
        <w:rPr>
          <w:rFonts w:ascii="Arial" w:hAnsi="Arial" w:cs="Arial"/>
          <w:i/>
          <w:sz w:val="28"/>
          <w:szCs w:val="28"/>
        </w:rPr>
        <w:t xml:space="preserve">.- Se declara la </w:t>
      </w:r>
      <w:r w:rsidRPr="0022159F">
        <w:rPr>
          <w:rFonts w:ascii="Arial" w:hAnsi="Arial" w:cs="Arial"/>
          <w:b/>
          <w:i/>
          <w:sz w:val="28"/>
          <w:szCs w:val="28"/>
        </w:rPr>
        <w:t>ILEGALIDAD E INVALIDEZ</w:t>
      </w:r>
      <w:r w:rsidRPr="0022159F">
        <w:rPr>
          <w:rFonts w:ascii="Arial" w:hAnsi="Arial" w:cs="Arial"/>
          <w:i/>
          <w:sz w:val="28"/>
          <w:szCs w:val="28"/>
        </w:rPr>
        <w:t xml:space="preserve"> de</w:t>
      </w:r>
      <w:r>
        <w:rPr>
          <w:rFonts w:ascii="Arial" w:hAnsi="Arial" w:cs="Arial"/>
          <w:i/>
          <w:sz w:val="28"/>
          <w:szCs w:val="28"/>
        </w:rPr>
        <w:t xml:space="preserve"> los</w:t>
      </w:r>
      <w:r w:rsidRPr="0022159F">
        <w:rPr>
          <w:rFonts w:ascii="Arial" w:hAnsi="Arial" w:cs="Arial"/>
          <w:i/>
          <w:sz w:val="28"/>
          <w:szCs w:val="28"/>
        </w:rPr>
        <w:t xml:space="preserve"> acto</w:t>
      </w:r>
      <w:r>
        <w:rPr>
          <w:rFonts w:ascii="Arial" w:hAnsi="Arial" w:cs="Arial"/>
          <w:i/>
          <w:sz w:val="28"/>
          <w:szCs w:val="28"/>
        </w:rPr>
        <w:t>s precisados en esta resolución</w:t>
      </w:r>
      <w:r w:rsidRPr="0022159F">
        <w:rPr>
          <w:rFonts w:ascii="Arial" w:hAnsi="Arial" w:cs="Arial"/>
          <w:i/>
          <w:sz w:val="28"/>
          <w:szCs w:val="28"/>
        </w:rPr>
        <w:t xml:space="preserve"> </w:t>
      </w:r>
      <w:r w:rsidR="008349CC">
        <w:rPr>
          <w:rFonts w:ascii="Arial" w:hAnsi="Arial" w:cs="Arial"/>
          <w:i/>
          <w:sz w:val="28"/>
          <w:szCs w:val="28"/>
        </w:rPr>
        <w:t>y, por</w:t>
      </w:r>
      <w:r w:rsidRPr="0022159F">
        <w:rPr>
          <w:rFonts w:ascii="Arial" w:hAnsi="Arial" w:cs="Arial"/>
          <w:i/>
          <w:sz w:val="28"/>
          <w:szCs w:val="28"/>
        </w:rPr>
        <w:t xml:space="preserve"> consecuencia</w:t>
      </w:r>
      <w:r w:rsidR="008349CC">
        <w:rPr>
          <w:rFonts w:ascii="Arial" w:hAnsi="Arial" w:cs="Arial"/>
          <w:i/>
          <w:sz w:val="28"/>
          <w:szCs w:val="28"/>
        </w:rPr>
        <w:t>,</w:t>
      </w:r>
      <w:r w:rsidRPr="0022159F">
        <w:rPr>
          <w:rFonts w:ascii="Arial" w:hAnsi="Arial" w:cs="Arial"/>
          <w:i/>
          <w:sz w:val="28"/>
          <w:szCs w:val="28"/>
        </w:rPr>
        <w:t xml:space="preserve"> la </w:t>
      </w:r>
      <w:r w:rsidRPr="0022159F">
        <w:rPr>
          <w:rFonts w:ascii="Arial" w:hAnsi="Arial" w:cs="Arial"/>
          <w:b/>
          <w:i/>
          <w:sz w:val="28"/>
          <w:szCs w:val="28"/>
        </w:rPr>
        <w:t>NULIDAD LISA Y LLANA</w:t>
      </w:r>
      <w:r>
        <w:rPr>
          <w:rFonts w:ascii="Arial" w:hAnsi="Arial" w:cs="Arial"/>
          <w:b/>
          <w:i/>
          <w:sz w:val="28"/>
          <w:szCs w:val="28"/>
        </w:rPr>
        <w:t xml:space="preserve">, </w:t>
      </w:r>
      <w:r w:rsidRPr="00250C16">
        <w:rPr>
          <w:rFonts w:ascii="Arial" w:hAnsi="Arial" w:cs="Arial"/>
          <w:i/>
          <w:sz w:val="28"/>
          <w:szCs w:val="28"/>
        </w:rPr>
        <w:t>dejándolos sin efecto</w:t>
      </w:r>
      <w:r w:rsidRPr="0022159F">
        <w:rPr>
          <w:rFonts w:ascii="Arial" w:hAnsi="Arial" w:cs="Arial"/>
          <w:i/>
          <w:sz w:val="28"/>
          <w:szCs w:val="28"/>
        </w:rPr>
        <w:t xml:space="preserve">  </w:t>
      </w:r>
      <w:r>
        <w:rPr>
          <w:rFonts w:ascii="Arial" w:hAnsi="Arial" w:cs="Arial"/>
          <w:i/>
          <w:sz w:val="28"/>
          <w:szCs w:val="28"/>
        </w:rPr>
        <w:t xml:space="preserve">legal alguno, de acuerdo a los razonamientos y para los efectos precisados </w:t>
      </w:r>
      <w:r w:rsidR="008349CC">
        <w:rPr>
          <w:rFonts w:ascii="Arial" w:hAnsi="Arial" w:cs="Arial"/>
          <w:i/>
          <w:sz w:val="28"/>
          <w:szCs w:val="28"/>
        </w:rPr>
        <w:t>e los considerandos sexto y séptimo</w:t>
      </w:r>
      <w:r>
        <w:rPr>
          <w:rFonts w:ascii="Arial" w:hAnsi="Arial" w:cs="Arial"/>
          <w:i/>
          <w:sz w:val="28"/>
          <w:szCs w:val="28"/>
        </w:rPr>
        <w:t xml:space="preserve"> de esta sentencia</w:t>
      </w:r>
      <w:r w:rsidRPr="0022159F">
        <w:rPr>
          <w:rFonts w:ascii="Arial" w:hAnsi="Arial" w:cs="Arial"/>
          <w:i/>
          <w:sz w:val="28"/>
          <w:szCs w:val="28"/>
        </w:rPr>
        <w:t>.</w:t>
      </w:r>
    </w:p>
    <w:p w:rsidR="00B44153" w:rsidRPr="0022159F" w:rsidRDefault="00B44153" w:rsidP="008349CC">
      <w:pPr>
        <w:ind w:firstLine="708"/>
        <w:jc w:val="both"/>
        <w:rPr>
          <w:rFonts w:ascii="Arial" w:hAnsi="Arial" w:cs="Arial"/>
          <w:i/>
          <w:sz w:val="28"/>
          <w:szCs w:val="28"/>
        </w:rPr>
      </w:pPr>
      <w:r w:rsidRPr="0022159F">
        <w:rPr>
          <w:rFonts w:ascii="Arial" w:hAnsi="Arial" w:cs="Arial"/>
          <w:b/>
          <w:i/>
          <w:sz w:val="28"/>
          <w:szCs w:val="28"/>
        </w:rPr>
        <w:t>TERCERO</w:t>
      </w:r>
      <w:r w:rsidRPr="0022159F">
        <w:rPr>
          <w:rFonts w:ascii="Arial" w:hAnsi="Arial" w:cs="Arial"/>
          <w:i/>
          <w:sz w:val="28"/>
          <w:szCs w:val="28"/>
        </w:rPr>
        <w:t>.-.</w:t>
      </w:r>
      <w:r w:rsidR="008349CC">
        <w:rPr>
          <w:rFonts w:ascii="Arial" w:hAnsi="Arial" w:cs="Arial"/>
          <w:i/>
          <w:sz w:val="28"/>
          <w:szCs w:val="28"/>
        </w:rPr>
        <w:t xml:space="preserve"> Con copia autorizada de esta resolución, notifíquese personalmente</w:t>
      </w:r>
      <w:r w:rsidRPr="0022159F">
        <w:rPr>
          <w:rFonts w:ascii="Arial" w:hAnsi="Arial" w:cs="Arial"/>
          <w:i/>
          <w:sz w:val="28"/>
          <w:szCs w:val="28"/>
        </w:rPr>
        <w:t xml:space="preserve"> a la parte actora y por oficio a las autoridades demandadas</w:t>
      </w:r>
      <w:r w:rsidR="008349CC">
        <w:rPr>
          <w:rFonts w:ascii="Arial" w:hAnsi="Arial" w:cs="Arial"/>
          <w:i/>
          <w:sz w:val="28"/>
          <w:szCs w:val="28"/>
        </w:rPr>
        <w:t>.</w:t>
      </w:r>
      <w:r w:rsidRPr="0022159F">
        <w:rPr>
          <w:rFonts w:ascii="Arial" w:hAnsi="Arial" w:cs="Arial"/>
          <w:i/>
          <w:sz w:val="28"/>
          <w:szCs w:val="28"/>
        </w:rPr>
        <w:t>”</w:t>
      </w:r>
    </w:p>
    <w:p w:rsidR="008349CC" w:rsidRDefault="008349CC" w:rsidP="00B44153">
      <w:pPr>
        <w:spacing w:line="360" w:lineRule="auto"/>
        <w:jc w:val="both"/>
        <w:rPr>
          <w:rFonts w:ascii="Arial" w:hAnsi="Arial" w:cs="Arial"/>
          <w:sz w:val="32"/>
          <w:szCs w:val="32"/>
        </w:rPr>
      </w:pPr>
    </w:p>
    <w:p w:rsidR="00B44153" w:rsidRPr="00250C16" w:rsidRDefault="00B44153" w:rsidP="008349CC">
      <w:pPr>
        <w:spacing w:line="360" w:lineRule="auto"/>
        <w:ind w:firstLine="708"/>
        <w:jc w:val="both"/>
        <w:rPr>
          <w:rFonts w:ascii="Arial" w:hAnsi="Arial" w:cs="Arial"/>
          <w:sz w:val="32"/>
          <w:szCs w:val="32"/>
        </w:rPr>
      </w:pPr>
      <w:r w:rsidRPr="00250C16">
        <w:rPr>
          <w:rFonts w:ascii="Arial" w:hAnsi="Arial" w:cs="Arial"/>
          <w:sz w:val="32"/>
          <w:szCs w:val="32"/>
        </w:rPr>
        <w:lastRenderedPageBreak/>
        <w:t xml:space="preserve">IV.-  La sentencia descrita en el punto que antecede, fue notificada a la parte actora con fecha  </w:t>
      </w:r>
      <w:r>
        <w:rPr>
          <w:rFonts w:ascii="Arial" w:hAnsi="Arial" w:cs="Arial"/>
          <w:sz w:val="32"/>
          <w:szCs w:val="32"/>
        </w:rPr>
        <w:t>1</w:t>
      </w:r>
      <w:r w:rsidR="008349CC">
        <w:rPr>
          <w:rFonts w:ascii="Arial" w:hAnsi="Arial" w:cs="Arial"/>
          <w:sz w:val="32"/>
          <w:szCs w:val="32"/>
        </w:rPr>
        <w:t>6</w:t>
      </w:r>
      <w:r>
        <w:rPr>
          <w:rFonts w:ascii="Arial" w:hAnsi="Arial" w:cs="Arial"/>
          <w:sz w:val="32"/>
          <w:szCs w:val="32"/>
        </w:rPr>
        <w:t xml:space="preserve"> dieci</w:t>
      </w:r>
      <w:r w:rsidR="008349CC">
        <w:rPr>
          <w:rFonts w:ascii="Arial" w:hAnsi="Arial" w:cs="Arial"/>
          <w:sz w:val="32"/>
          <w:szCs w:val="32"/>
        </w:rPr>
        <w:t>séis</w:t>
      </w:r>
      <w:r>
        <w:rPr>
          <w:rFonts w:ascii="Arial" w:hAnsi="Arial" w:cs="Arial"/>
          <w:sz w:val="32"/>
          <w:szCs w:val="32"/>
        </w:rPr>
        <w:t xml:space="preserve"> de ju</w:t>
      </w:r>
      <w:r w:rsidR="008349CC">
        <w:rPr>
          <w:rFonts w:ascii="Arial" w:hAnsi="Arial" w:cs="Arial"/>
          <w:sz w:val="32"/>
          <w:szCs w:val="32"/>
        </w:rPr>
        <w:t>l</w:t>
      </w:r>
      <w:r>
        <w:rPr>
          <w:rFonts w:ascii="Arial" w:hAnsi="Arial" w:cs="Arial"/>
          <w:sz w:val="32"/>
          <w:szCs w:val="32"/>
        </w:rPr>
        <w:t xml:space="preserve">io del </w:t>
      </w:r>
      <w:r w:rsidR="008349CC">
        <w:rPr>
          <w:rFonts w:ascii="Arial" w:hAnsi="Arial" w:cs="Arial"/>
          <w:sz w:val="32"/>
          <w:szCs w:val="32"/>
        </w:rPr>
        <w:t>año 2020 dos mil veinte</w:t>
      </w:r>
      <w:r>
        <w:rPr>
          <w:rFonts w:ascii="Arial" w:hAnsi="Arial" w:cs="Arial"/>
          <w:sz w:val="32"/>
          <w:szCs w:val="32"/>
        </w:rPr>
        <w:t xml:space="preserve"> </w:t>
      </w:r>
      <w:r w:rsidR="008349CC">
        <w:rPr>
          <w:rFonts w:ascii="Arial" w:hAnsi="Arial" w:cs="Arial"/>
          <w:sz w:val="32"/>
          <w:szCs w:val="32"/>
        </w:rPr>
        <w:t xml:space="preserve">y a </w:t>
      </w:r>
      <w:r w:rsidRPr="00250C16">
        <w:rPr>
          <w:rFonts w:ascii="Arial" w:hAnsi="Arial" w:cs="Arial"/>
          <w:sz w:val="32"/>
          <w:szCs w:val="32"/>
        </w:rPr>
        <w:t xml:space="preserve">las autoridades demandadas </w:t>
      </w:r>
      <w:r w:rsidR="008349CC">
        <w:rPr>
          <w:rFonts w:ascii="Arial" w:hAnsi="Arial" w:cs="Arial"/>
          <w:sz w:val="32"/>
          <w:szCs w:val="32"/>
        </w:rPr>
        <w:t xml:space="preserve"> como </w:t>
      </w:r>
      <w:r w:rsidRPr="00250C16">
        <w:rPr>
          <w:rFonts w:ascii="Arial" w:hAnsi="Arial" w:cs="Arial"/>
          <w:sz w:val="32"/>
          <w:szCs w:val="32"/>
        </w:rPr>
        <w:t>consta en los autos del expediente del juicio contencioso administrativo estatal.</w:t>
      </w:r>
    </w:p>
    <w:p w:rsidR="00311ADA" w:rsidRDefault="00B44153" w:rsidP="008349CC">
      <w:pPr>
        <w:spacing w:line="360" w:lineRule="auto"/>
        <w:ind w:firstLine="708"/>
        <w:jc w:val="both"/>
        <w:rPr>
          <w:rFonts w:ascii="Arial" w:hAnsi="Arial" w:cs="Arial"/>
          <w:sz w:val="32"/>
          <w:szCs w:val="32"/>
        </w:rPr>
      </w:pPr>
      <w:r w:rsidRPr="00250C16">
        <w:rPr>
          <w:rFonts w:ascii="Arial" w:hAnsi="Arial" w:cs="Arial"/>
          <w:sz w:val="32"/>
          <w:szCs w:val="32"/>
        </w:rPr>
        <w:t xml:space="preserve">V.- Con fecha </w:t>
      </w:r>
      <w:r>
        <w:rPr>
          <w:rFonts w:ascii="Arial" w:hAnsi="Arial" w:cs="Arial"/>
          <w:sz w:val="32"/>
          <w:szCs w:val="32"/>
        </w:rPr>
        <w:t>0</w:t>
      </w:r>
      <w:r w:rsidR="008349CC">
        <w:rPr>
          <w:rFonts w:ascii="Arial" w:hAnsi="Arial" w:cs="Arial"/>
          <w:sz w:val="32"/>
          <w:szCs w:val="32"/>
        </w:rPr>
        <w:t>6 seis</w:t>
      </w:r>
      <w:r>
        <w:rPr>
          <w:rFonts w:ascii="Arial" w:hAnsi="Arial" w:cs="Arial"/>
          <w:sz w:val="32"/>
          <w:szCs w:val="32"/>
        </w:rPr>
        <w:t xml:space="preserve"> de </w:t>
      </w:r>
      <w:r w:rsidR="008349CC">
        <w:rPr>
          <w:rFonts w:ascii="Arial" w:hAnsi="Arial" w:cs="Arial"/>
          <w:sz w:val="32"/>
          <w:szCs w:val="32"/>
        </w:rPr>
        <w:t>agosto</w:t>
      </w:r>
      <w:r>
        <w:rPr>
          <w:rFonts w:ascii="Arial" w:hAnsi="Arial" w:cs="Arial"/>
          <w:sz w:val="32"/>
          <w:szCs w:val="32"/>
        </w:rPr>
        <w:t xml:space="preserve"> de</w:t>
      </w:r>
      <w:r w:rsidR="008349CC">
        <w:rPr>
          <w:rFonts w:ascii="Arial" w:hAnsi="Arial" w:cs="Arial"/>
          <w:sz w:val="32"/>
          <w:szCs w:val="32"/>
        </w:rPr>
        <w:t xml:space="preserve"> </w:t>
      </w:r>
      <w:r>
        <w:rPr>
          <w:rFonts w:ascii="Arial" w:hAnsi="Arial" w:cs="Arial"/>
          <w:sz w:val="32"/>
          <w:szCs w:val="32"/>
        </w:rPr>
        <w:t>l</w:t>
      </w:r>
      <w:r w:rsidR="008349CC">
        <w:rPr>
          <w:rFonts w:ascii="Arial" w:hAnsi="Arial" w:cs="Arial"/>
          <w:sz w:val="32"/>
          <w:szCs w:val="32"/>
        </w:rPr>
        <w:t>a pasada anualidad</w:t>
      </w:r>
      <w:r w:rsidRPr="00250C16">
        <w:rPr>
          <w:rFonts w:ascii="Arial" w:hAnsi="Arial" w:cs="Arial"/>
          <w:sz w:val="32"/>
          <w:szCs w:val="32"/>
        </w:rPr>
        <w:t>,</w:t>
      </w:r>
      <w:r w:rsidR="008349CC">
        <w:rPr>
          <w:rFonts w:ascii="Arial" w:hAnsi="Arial" w:cs="Arial"/>
          <w:sz w:val="32"/>
          <w:szCs w:val="32"/>
        </w:rPr>
        <w:t xml:space="preserve"> se</w:t>
      </w:r>
      <w:r w:rsidRPr="00250C16">
        <w:rPr>
          <w:rFonts w:ascii="Arial" w:hAnsi="Arial" w:cs="Arial"/>
          <w:sz w:val="32"/>
          <w:szCs w:val="32"/>
        </w:rPr>
        <w:t xml:space="preserve"> </w:t>
      </w:r>
      <w:r>
        <w:rPr>
          <w:rFonts w:ascii="Arial" w:hAnsi="Arial" w:cs="Arial"/>
          <w:sz w:val="32"/>
          <w:szCs w:val="32"/>
        </w:rPr>
        <w:t xml:space="preserve">tuvo por recibido el escrito de la parte apelante mediante el cual promovió </w:t>
      </w:r>
      <w:r w:rsidR="008349CC">
        <w:rPr>
          <w:rFonts w:ascii="Arial" w:hAnsi="Arial" w:cs="Arial"/>
          <w:sz w:val="32"/>
          <w:szCs w:val="32"/>
        </w:rPr>
        <w:t>el</w:t>
      </w:r>
      <w:r>
        <w:rPr>
          <w:rFonts w:ascii="Arial" w:hAnsi="Arial" w:cs="Arial"/>
          <w:sz w:val="32"/>
          <w:szCs w:val="32"/>
        </w:rPr>
        <w:t xml:space="preserve"> recurso de </w:t>
      </w:r>
      <w:r w:rsidR="008349CC">
        <w:rPr>
          <w:rFonts w:ascii="Arial" w:hAnsi="Arial" w:cs="Arial"/>
          <w:sz w:val="32"/>
          <w:szCs w:val="32"/>
        </w:rPr>
        <w:t xml:space="preserve">apelación  ante la Sala del conocimiento </w:t>
      </w:r>
      <w:r>
        <w:rPr>
          <w:rFonts w:ascii="Arial" w:hAnsi="Arial" w:cs="Arial"/>
          <w:sz w:val="32"/>
          <w:szCs w:val="32"/>
        </w:rPr>
        <w:t xml:space="preserve">por lo que </w:t>
      </w:r>
      <w:r w:rsidR="008349CC">
        <w:rPr>
          <w:rFonts w:ascii="Arial" w:hAnsi="Arial" w:cs="Arial"/>
          <w:sz w:val="32"/>
          <w:szCs w:val="32"/>
        </w:rPr>
        <w:t>en</w:t>
      </w:r>
      <w:r>
        <w:rPr>
          <w:rFonts w:ascii="Arial" w:hAnsi="Arial" w:cs="Arial"/>
          <w:sz w:val="32"/>
          <w:szCs w:val="32"/>
        </w:rPr>
        <w:t xml:space="preserve"> proveído de </w:t>
      </w:r>
      <w:r w:rsidR="008349CC">
        <w:rPr>
          <w:rFonts w:ascii="Arial" w:hAnsi="Arial" w:cs="Arial"/>
          <w:sz w:val="32"/>
          <w:szCs w:val="32"/>
        </w:rPr>
        <w:t>19 diecinueve del mismo mes,</w:t>
      </w:r>
      <w:r w:rsidR="00311ADA">
        <w:rPr>
          <w:rFonts w:ascii="Arial" w:hAnsi="Arial" w:cs="Arial"/>
          <w:sz w:val="32"/>
          <w:szCs w:val="32"/>
        </w:rPr>
        <w:t xml:space="preserve"> se ordenó remitirlo  a esta Sala de Apelación, con fundamento en lo dispuesto por los artículos  9 fracción III, 35 fracciones VI y XV, 52 fracciones I y II de la Ley Orgánica del Tribunal Estatal de Justicia Administrativa</w:t>
      </w:r>
      <w:r>
        <w:rPr>
          <w:rFonts w:ascii="Arial" w:hAnsi="Arial" w:cs="Arial"/>
          <w:sz w:val="32"/>
          <w:szCs w:val="32"/>
        </w:rPr>
        <w:t xml:space="preserve"> </w:t>
      </w:r>
      <w:r w:rsidR="00311ADA">
        <w:rPr>
          <w:rFonts w:ascii="Arial" w:hAnsi="Arial" w:cs="Arial"/>
          <w:sz w:val="32"/>
          <w:szCs w:val="32"/>
        </w:rPr>
        <w:t xml:space="preserve"> para el Estado en relación con lo establecido por el artículo 152 del Código Procesal Administrativo del Estado. </w:t>
      </w:r>
    </w:p>
    <w:p w:rsidR="00B44153" w:rsidRDefault="00311ADA" w:rsidP="008349CC">
      <w:pPr>
        <w:spacing w:line="360" w:lineRule="auto"/>
        <w:ind w:firstLine="708"/>
        <w:jc w:val="both"/>
        <w:rPr>
          <w:rFonts w:ascii="Arial" w:hAnsi="Arial" w:cs="Arial"/>
          <w:sz w:val="32"/>
          <w:szCs w:val="32"/>
        </w:rPr>
      </w:pPr>
      <w:r>
        <w:rPr>
          <w:rFonts w:ascii="Arial" w:hAnsi="Arial" w:cs="Arial"/>
          <w:sz w:val="32"/>
          <w:szCs w:val="32"/>
        </w:rPr>
        <w:t xml:space="preserve">VI.- Por acuerdo de fecha 3 tres de septiembre del año 2020 dos mil veinte,  se tuvo por </w:t>
      </w:r>
      <w:r w:rsidR="00B44153">
        <w:rPr>
          <w:rFonts w:ascii="Arial" w:hAnsi="Arial" w:cs="Arial"/>
          <w:sz w:val="32"/>
          <w:szCs w:val="32"/>
        </w:rPr>
        <w:t xml:space="preserve"> recibido</w:t>
      </w:r>
      <w:r w:rsidR="00B44153" w:rsidRPr="00250C16">
        <w:rPr>
          <w:rFonts w:ascii="Arial" w:hAnsi="Arial" w:cs="Arial"/>
          <w:sz w:val="32"/>
          <w:szCs w:val="32"/>
        </w:rPr>
        <w:t xml:space="preserve"> el recurso de apelación interpuesto por la parte demandada, de conformidad con lo previsto  por el artículo 152 fracción I del Código Procesal Administrativo del Estado de San Luis Potosí</w:t>
      </w:r>
      <w:r>
        <w:rPr>
          <w:rFonts w:ascii="Arial" w:hAnsi="Arial" w:cs="Arial"/>
          <w:sz w:val="32"/>
          <w:szCs w:val="32"/>
        </w:rPr>
        <w:t>, radicándose con el número 40</w:t>
      </w:r>
      <w:r w:rsidR="00B44153">
        <w:rPr>
          <w:rFonts w:ascii="Arial" w:hAnsi="Arial" w:cs="Arial"/>
          <w:sz w:val="32"/>
          <w:szCs w:val="32"/>
        </w:rPr>
        <w:t>/20</w:t>
      </w:r>
      <w:r>
        <w:rPr>
          <w:rFonts w:ascii="Arial" w:hAnsi="Arial" w:cs="Arial"/>
          <w:sz w:val="32"/>
          <w:szCs w:val="32"/>
        </w:rPr>
        <w:t>20</w:t>
      </w:r>
      <w:r w:rsidR="00B44153">
        <w:rPr>
          <w:rFonts w:ascii="Arial" w:hAnsi="Arial" w:cs="Arial"/>
          <w:sz w:val="32"/>
          <w:szCs w:val="32"/>
        </w:rPr>
        <w:t>/SS</w:t>
      </w:r>
      <w:r>
        <w:rPr>
          <w:rFonts w:ascii="Arial" w:hAnsi="Arial" w:cs="Arial"/>
          <w:sz w:val="32"/>
          <w:szCs w:val="32"/>
        </w:rPr>
        <w:t xml:space="preserve">, corriéndose traslado con el escrito que contiene el recurso a la parte actora por conducto de su representante legal para que manifestara lo que a su derecho conviniere. En virtud de que </w:t>
      </w:r>
      <w:r w:rsidR="00CC0259">
        <w:rPr>
          <w:rFonts w:ascii="Arial" w:hAnsi="Arial" w:cs="Arial"/>
          <w:sz w:val="32"/>
          <w:szCs w:val="32"/>
        </w:rPr>
        <w:t xml:space="preserve"> la diversa autoridad </w:t>
      </w:r>
      <w:r w:rsidR="00CC0259" w:rsidRPr="007730DB">
        <w:rPr>
          <w:rFonts w:ascii="Arial" w:hAnsi="Arial" w:cs="Arial"/>
          <w:color w:val="000000" w:themeColor="text1"/>
          <w:sz w:val="32"/>
          <w:szCs w:val="32"/>
        </w:rPr>
        <w:t xml:space="preserve">demandada Jesús Emmanuel Hernández Rojas, inspector adscrito a la dirección General de Gobernación del Estado y la parte promovente no </w:t>
      </w:r>
      <w:r w:rsidRPr="007730DB">
        <w:rPr>
          <w:rFonts w:ascii="Arial" w:hAnsi="Arial" w:cs="Arial"/>
          <w:color w:val="000000" w:themeColor="text1"/>
          <w:sz w:val="32"/>
          <w:szCs w:val="32"/>
        </w:rPr>
        <w:t xml:space="preserve"> desahogaron la vista </w:t>
      </w:r>
      <w:r>
        <w:rPr>
          <w:rFonts w:ascii="Arial" w:hAnsi="Arial" w:cs="Arial"/>
          <w:sz w:val="32"/>
          <w:szCs w:val="32"/>
        </w:rPr>
        <w:lastRenderedPageBreak/>
        <w:t xml:space="preserve">ordenada, por auto  de  5 cinco de octubre de la pasada anualidad, </w:t>
      </w:r>
      <w:r w:rsidR="007C6F07">
        <w:rPr>
          <w:rFonts w:ascii="Arial" w:hAnsi="Arial" w:cs="Arial"/>
          <w:sz w:val="32"/>
          <w:szCs w:val="32"/>
        </w:rPr>
        <w:t>sin más pendientes el recurso quedó en estado de</w:t>
      </w:r>
      <w:r>
        <w:rPr>
          <w:rFonts w:ascii="Arial" w:hAnsi="Arial" w:cs="Arial"/>
          <w:sz w:val="32"/>
          <w:szCs w:val="32"/>
        </w:rPr>
        <w:t xml:space="preserve"> resolver </w:t>
      </w:r>
      <w:r w:rsidR="007C6F07">
        <w:rPr>
          <w:rFonts w:ascii="Arial" w:hAnsi="Arial" w:cs="Arial"/>
          <w:sz w:val="32"/>
          <w:szCs w:val="32"/>
        </w:rPr>
        <w:t>.</w:t>
      </w:r>
    </w:p>
    <w:p w:rsidR="00B44153" w:rsidRPr="0022159F" w:rsidRDefault="00B44153" w:rsidP="0092600A">
      <w:pPr>
        <w:jc w:val="center"/>
        <w:rPr>
          <w:rFonts w:ascii="Arial" w:hAnsi="Arial" w:cs="Arial"/>
          <w:sz w:val="28"/>
          <w:szCs w:val="28"/>
        </w:rPr>
      </w:pPr>
    </w:p>
    <w:p w:rsidR="00B44153" w:rsidRPr="0022159F" w:rsidRDefault="00B44153" w:rsidP="0092600A">
      <w:pPr>
        <w:jc w:val="center"/>
        <w:rPr>
          <w:rFonts w:ascii="Arial" w:hAnsi="Arial" w:cs="Arial"/>
          <w:b/>
          <w:sz w:val="28"/>
          <w:szCs w:val="28"/>
        </w:rPr>
      </w:pPr>
      <w:r w:rsidRPr="0022159F">
        <w:rPr>
          <w:rFonts w:ascii="Arial" w:hAnsi="Arial" w:cs="Arial"/>
          <w:b/>
          <w:sz w:val="28"/>
          <w:szCs w:val="28"/>
        </w:rPr>
        <w:t>C O N S I D E R A N D O.</w:t>
      </w:r>
    </w:p>
    <w:p w:rsidR="00B44153" w:rsidRPr="0022159F" w:rsidRDefault="00B44153" w:rsidP="00B44153">
      <w:pPr>
        <w:rPr>
          <w:rFonts w:ascii="Arial" w:hAnsi="Arial" w:cs="Arial"/>
          <w:b/>
          <w:sz w:val="28"/>
          <w:szCs w:val="28"/>
        </w:rPr>
      </w:pPr>
    </w:p>
    <w:p w:rsidR="00B44153" w:rsidRDefault="00B44153" w:rsidP="007C6F07">
      <w:pPr>
        <w:spacing w:line="360" w:lineRule="auto"/>
        <w:ind w:firstLine="708"/>
        <w:jc w:val="both"/>
        <w:rPr>
          <w:rFonts w:ascii="Arial" w:hAnsi="Arial" w:cs="Arial"/>
          <w:sz w:val="32"/>
          <w:szCs w:val="32"/>
        </w:rPr>
      </w:pPr>
      <w:r w:rsidRPr="00761C31">
        <w:rPr>
          <w:rFonts w:ascii="Arial" w:hAnsi="Arial" w:cs="Arial"/>
          <w:b/>
          <w:sz w:val="32"/>
          <w:szCs w:val="32"/>
        </w:rPr>
        <w:t>PRIMERO</w:t>
      </w:r>
      <w:r w:rsidRPr="00761C31">
        <w:rPr>
          <w:rFonts w:ascii="Arial" w:hAnsi="Arial" w:cs="Arial"/>
          <w:sz w:val="32"/>
          <w:szCs w:val="32"/>
        </w:rPr>
        <w:t xml:space="preserve">. </w:t>
      </w:r>
      <w:r w:rsidRPr="003E2A3F">
        <w:rPr>
          <w:rFonts w:ascii="Arial" w:hAnsi="Arial" w:cs="Arial"/>
          <w:b/>
          <w:sz w:val="32"/>
          <w:szCs w:val="32"/>
        </w:rPr>
        <w:t>Competencia.</w:t>
      </w:r>
      <w:r w:rsidRPr="00761C31">
        <w:rPr>
          <w:rFonts w:ascii="Arial" w:hAnsi="Arial" w:cs="Arial"/>
          <w:sz w:val="32"/>
          <w:szCs w:val="32"/>
        </w:rPr>
        <w:t xml:space="preserve">  </w:t>
      </w:r>
    </w:p>
    <w:p w:rsidR="00B44153" w:rsidRPr="0022159F" w:rsidRDefault="00B44153" w:rsidP="007C6F07">
      <w:pPr>
        <w:spacing w:line="360" w:lineRule="auto"/>
        <w:ind w:firstLine="708"/>
        <w:jc w:val="both"/>
        <w:rPr>
          <w:rFonts w:ascii="Arial" w:hAnsi="Arial" w:cs="Arial"/>
          <w:sz w:val="28"/>
          <w:szCs w:val="28"/>
        </w:rPr>
      </w:pPr>
      <w:r w:rsidRPr="00761C31">
        <w:rPr>
          <w:rFonts w:ascii="Arial" w:hAnsi="Arial" w:cs="Arial"/>
          <w:sz w:val="32"/>
          <w:szCs w:val="32"/>
        </w:rPr>
        <w:t>A la Sala  Superior Unitaria del Tribunal Estatal de Justicia Administrativa, corresponde conocer los recursos de apelación, en términos del artículo 123 de la Constitución Política del Estado de San Luis Potosí, 7 fracción II, 9 fracción II, 23 fracciones IV y V de la Ley Orgánica del Tribunal Estatal de Justicia Administrativa de San Luis Potosí y 152  del Código Procesal Administrativo para el Estado de San Luis Potosí; en virtud de que se reclama una sentencia definitiva pronunciada por una Sala Unitaria de este Tribunal</w:t>
      </w:r>
      <w:r w:rsidRPr="0022159F">
        <w:rPr>
          <w:rFonts w:ascii="Arial" w:hAnsi="Arial" w:cs="Arial"/>
          <w:sz w:val="28"/>
          <w:szCs w:val="28"/>
        </w:rPr>
        <w:t>.</w:t>
      </w:r>
    </w:p>
    <w:p w:rsidR="00B44153" w:rsidRDefault="00B44153" w:rsidP="007C6F07">
      <w:pPr>
        <w:spacing w:line="360" w:lineRule="auto"/>
        <w:ind w:firstLine="708"/>
        <w:jc w:val="both"/>
        <w:rPr>
          <w:rFonts w:ascii="Arial" w:hAnsi="Arial" w:cs="Arial"/>
          <w:sz w:val="32"/>
          <w:szCs w:val="32"/>
        </w:rPr>
      </w:pPr>
      <w:r w:rsidRPr="00EA09D2">
        <w:rPr>
          <w:rFonts w:ascii="Arial" w:hAnsi="Arial" w:cs="Arial"/>
          <w:b/>
          <w:sz w:val="32"/>
          <w:szCs w:val="32"/>
        </w:rPr>
        <w:t>SEGUNDO</w:t>
      </w:r>
      <w:r w:rsidRPr="00EA09D2">
        <w:rPr>
          <w:rFonts w:ascii="Arial" w:hAnsi="Arial" w:cs="Arial"/>
          <w:sz w:val="32"/>
          <w:szCs w:val="32"/>
        </w:rPr>
        <w:t xml:space="preserve">. </w:t>
      </w:r>
      <w:r w:rsidRPr="003E2A3F">
        <w:rPr>
          <w:rFonts w:ascii="Arial" w:hAnsi="Arial" w:cs="Arial"/>
          <w:b/>
          <w:sz w:val="32"/>
          <w:szCs w:val="32"/>
        </w:rPr>
        <w:t>Existencia del acto recurrido</w:t>
      </w:r>
      <w:r w:rsidRPr="00EA09D2">
        <w:rPr>
          <w:rFonts w:ascii="Arial" w:hAnsi="Arial" w:cs="Arial"/>
          <w:sz w:val="32"/>
          <w:szCs w:val="32"/>
        </w:rPr>
        <w:t xml:space="preserve">. </w:t>
      </w:r>
    </w:p>
    <w:p w:rsidR="00B44153" w:rsidRPr="0022159F" w:rsidRDefault="00B44153" w:rsidP="007C6F07">
      <w:pPr>
        <w:spacing w:line="360" w:lineRule="auto"/>
        <w:ind w:firstLine="708"/>
        <w:jc w:val="both"/>
        <w:rPr>
          <w:rFonts w:ascii="Arial" w:hAnsi="Arial" w:cs="Arial"/>
          <w:sz w:val="28"/>
          <w:szCs w:val="28"/>
        </w:rPr>
      </w:pPr>
      <w:r w:rsidRPr="00EA09D2">
        <w:rPr>
          <w:rFonts w:ascii="Arial" w:hAnsi="Arial" w:cs="Arial"/>
          <w:sz w:val="32"/>
          <w:szCs w:val="32"/>
        </w:rPr>
        <w:t xml:space="preserve">Es cierto y se acredita con el informe rendido por el Magistrado de la Tercera Sala Unitaria de este Tribunal y los autos originales del juicio contencioso administrativo estatal número </w:t>
      </w:r>
      <w:r w:rsidR="007C6F07">
        <w:rPr>
          <w:rFonts w:ascii="Arial" w:hAnsi="Arial" w:cs="Arial"/>
          <w:sz w:val="32"/>
          <w:szCs w:val="32"/>
        </w:rPr>
        <w:t>1087</w:t>
      </w:r>
      <w:r w:rsidRPr="00EA09D2">
        <w:rPr>
          <w:rFonts w:ascii="Arial" w:hAnsi="Arial" w:cs="Arial"/>
          <w:sz w:val="32"/>
          <w:szCs w:val="32"/>
        </w:rPr>
        <w:t>/201</w:t>
      </w:r>
      <w:r w:rsidR="007C6F07">
        <w:rPr>
          <w:rFonts w:ascii="Arial" w:hAnsi="Arial" w:cs="Arial"/>
          <w:sz w:val="32"/>
          <w:szCs w:val="32"/>
        </w:rPr>
        <w:t>9</w:t>
      </w:r>
      <w:r w:rsidRPr="00EA09D2">
        <w:rPr>
          <w:rFonts w:ascii="Arial" w:hAnsi="Arial" w:cs="Arial"/>
          <w:sz w:val="32"/>
          <w:szCs w:val="32"/>
        </w:rPr>
        <w:t>/3, en los cuales obra glosada la sentencia que lo constituye</w:t>
      </w:r>
      <w:r w:rsidRPr="0022159F">
        <w:rPr>
          <w:rFonts w:ascii="Arial" w:hAnsi="Arial" w:cs="Arial"/>
          <w:sz w:val="28"/>
          <w:szCs w:val="28"/>
        </w:rPr>
        <w:t>.</w:t>
      </w:r>
    </w:p>
    <w:p w:rsidR="00B44153" w:rsidRDefault="00B44153" w:rsidP="007C6F07">
      <w:pPr>
        <w:spacing w:line="360" w:lineRule="auto"/>
        <w:ind w:firstLine="708"/>
        <w:jc w:val="both"/>
        <w:rPr>
          <w:rFonts w:ascii="Arial" w:hAnsi="Arial" w:cs="Arial"/>
          <w:sz w:val="32"/>
          <w:szCs w:val="32"/>
        </w:rPr>
      </w:pPr>
      <w:r w:rsidRPr="00E209D8">
        <w:rPr>
          <w:rFonts w:ascii="Arial" w:hAnsi="Arial" w:cs="Arial"/>
          <w:b/>
          <w:sz w:val="32"/>
          <w:szCs w:val="32"/>
        </w:rPr>
        <w:t>TERCERO</w:t>
      </w:r>
      <w:r w:rsidRPr="003E2A3F">
        <w:rPr>
          <w:rFonts w:ascii="Arial" w:hAnsi="Arial" w:cs="Arial"/>
          <w:b/>
          <w:sz w:val="32"/>
          <w:szCs w:val="32"/>
        </w:rPr>
        <w:t>. Legitimación</w:t>
      </w:r>
      <w:r w:rsidRPr="00E209D8">
        <w:rPr>
          <w:rFonts w:ascii="Arial" w:hAnsi="Arial" w:cs="Arial"/>
          <w:sz w:val="32"/>
          <w:szCs w:val="32"/>
        </w:rPr>
        <w:t xml:space="preserve">. </w:t>
      </w:r>
    </w:p>
    <w:p w:rsidR="00B44153" w:rsidRPr="00E209D8" w:rsidRDefault="00B44153" w:rsidP="007C6F07">
      <w:pPr>
        <w:spacing w:line="360" w:lineRule="auto"/>
        <w:ind w:firstLine="708"/>
        <w:jc w:val="both"/>
        <w:rPr>
          <w:rFonts w:ascii="Arial" w:hAnsi="Arial" w:cs="Arial"/>
          <w:sz w:val="32"/>
          <w:szCs w:val="32"/>
        </w:rPr>
      </w:pPr>
      <w:r w:rsidRPr="00E209D8">
        <w:rPr>
          <w:rFonts w:ascii="Arial" w:hAnsi="Arial" w:cs="Arial"/>
          <w:sz w:val="32"/>
          <w:szCs w:val="32"/>
        </w:rPr>
        <w:t>E</w:t>
      </w:r>
      <w:r>
        <w:rPr>
          <w:rFonts w:ascii="Arial" w:hAnsi="Arial" w:cs="Arial"/>
          <w:sz w:val="32"/>
          <w:szCs w:val="32"/>
        </w:rPr>
        <w:t xml:space="preserve">l presente recurso de </w:t>
      </w:r>
      <w:r w:rsidRPr="007730DB">
        <w:rPr>
          <w:rFonts w:ascii="Arial" w:hAnsi="Arial" w:cs="Arial"/>
          <w:color w:val="000000" w:themeColor="text1"/>
          <w:sz w:val="32"/>
          <w:szCs w:val="32"/>
        </w:rPr>
        <w:t xml:space="preserve">apelación fue interpuesto por parte legítima, </w:t>
      </w:r>
      <w:r w:rsidR="006E694D" w:rsidRPr="007730DB">
        <w:rPr>
          <w:rFonts w:ascii="Arial" w:hAnsi="Arial" w:cs="Arial"/>
          <w:color w:val="000000" w:themeColor="text1"/>
          <w:sz w:val="32"/>
          <w:szCs w:val="32"/>
        </w:rPr>
        <w:t xml:space="preserve">ya que se trata del licenciado </w:t>
      </w:r>
      <w:r w:rsidRPr="007730DB">
        <w:rPr>
          <w:rFonts w:ascii="Arial" w:hAnsi="Arial" w:cs="Arial"/>
          <w:color w:val="000000" w:themeColor="text1"/>
          <w:sz w:val="32"/>
          <w:szCs w:val="32"/>
        </w:rPr>
        <w:t xml:space="preserve">José Roberto </w:t>
      </w:r>
      <w:r w:rsidRPr="007730DB">
        <w:rPr>
          <w:rFonts w:ascii="Arial" w:hAnsi="Arial" w:cs="Arial"/>
          <w:color w:val="000000" w:themeColor="text1"/>
          <w:sz w:val="32"/>
          <w:szCs w:val="32"/>
        </w:rPr>
        <w:lastRenderedPageBreak/>
        <w:t>González Rubio</w:t>
      </w:r>
      <w:r w:rsidR="006E694D" w:rsidRPr="007730DB">
        <w:rPr>
          <w:rFonts w:ascii="Arial" w:hAnsi="Arial" w:cs="Arial"/>
          <w:color w:val="000000" w:themeColor="text1"/>
          <w:sz w:val="32"/>
          <w:szCs w:val="32"/>
        </w:rPr>
        <w:t xml:space="preserve">, </w:t>
      </w:r>
      <w:r w:rsidRPr="007730DB">
        <w:rPr>
          <w:rFonts w:ascii="Arial" w:hAnsi="Arial" w:cs="Arial"/>
          <w:color w:val="000000" w:themeColor="text1"/>
          <w:sz w:val="32"/>
          <w:szCs w:val="32"/>
        </w:rPr>
        <w:t xml:space="preserve">en su carácter de Director General de Gobernación en el Estado, parte demandada  en el juicio </w:t>
      </w:r>
      <w:r w:rsidRPr="00E209D8">
        <w:rPr>
          <w:rFonts w:ascii="Arial" w:hAnsi="Arial" w:cs="Arial"/>
          <w:sz w:val="32"/>
          <w:szCs w:val="32"/>
        </w:rPr>
        <w:t xml:space="preserve">contencioso administrativo estatal arriba mencionado, cuya resolución es el acto apelado en los términos del artículo 152 </w:t>
      </w:r>
      <w:r w:rsidR="007C6F07">
        <w:rPr>
          <w:rFonts w:ascii="Arial" w:hAnsi="Arial" w:cs="Arial"/>
          <w:sz w:val="32"/>
          <w:szCs w:val="32"/>
        </w:rPr>
        <w:t>fracción II</w:t>
      </w:r>
      <w:r w:rsidRPr="00E209D8">
        <w:rPr>
          <w:rFonts w:ascii="Arial" w:hAnsi="Arial" w:cs="Arial"/>
          <w:sz w:val="32"/>
          <w:szCs w:val="32"/>
        </w:rPr>
        <w:t xml:space="preserve"> del Código Procesal Administrativo para el Estado de San Luis Potosí.</w:t>
      </w:r>
    </w:p>
    <w:p w:rsidR="00B44153" w:rsidRDefault="00B44153" w:rsidP="007C6F07">
      <w:pPr>
        <w:spacing w:line="360" w:lineRule="auto"/>
        <w:ind w:firstLine="708"/>
        <w:jc w:val="both"/>
        <w:rPr>
          <w:rFonts w:ascii="Arial" w:hAnsi="Arial" w:cs="Arial"/>
          <w:sz w:val="32"/>
          <w:szCs w:val="32"/>
        </w:rPr>
      </w:pPr>
      <w:r w:rsidRPr="00E209D8">
        <w:rPr>
          <w:rFonts w:ascii="Arial" w:hAnsi="Arial" w:cs="Arial"/>
          <w:b/>
          <w:sz w:val="32"/>
          <w:szCs w:val="32"/>
        </w:rPr>
        <w:t>CUARTO</w:t>
      </w:r>
      <w:r w:rsidRPr="00E209D8">
        <w:rPr>
          <w:rFonts w:ascii="Arial" w:hAnsi="Arial" w:cs="Arial"/>
          <w:sz w:val="32"/>
          <w:szCs w:val="32"/>
        </w:rPr>
        <w:t xml:space="preserve">. </w:t>
      </w:r>
      <w:r w:rsidRPr="003E2A3F">
        <w:rPr>
          <w:rFonts w:ascii="Arial" w:hAnsi="Arial" w:cs="Arial"/>
          <w:b/>
          <w:sz w:val="32"/>
          <w:szCs w:val="32"/>
        </w:rPr>
        <w:t>Oportunidad</w:t>
      </w:r>
      <w:r w:rsidRPr="00E209D8">
        <w:rPr>
          <w:rFonts w:ascii="Arial" w:hAnsi="Arial" w:cs="Arial"/>
          <w:sz w:val="32"/>
          <w:szCs w:val="32"/>
        </w:rPr>
        <w:t xml:space="preserve">. </w:t>
      </w:r>
    </w:p>
    <w:p w:rsidR="00B44153" w:rsidRPr="0022159F" w:rsidRDefault="00B44153" w:rsidP="007C6F07">
      <w:pPr>
        <w:spacing w:line="360" w:lineRule="auto"/>
        <w:ind w:firstLine="708"/>
        <w:jc w:val="both"/>
        <w:rPr>
          <w:rFonts w:ascii="Arial" w:hAnsi="Arial" w:cs="Arial"/>
          <w:sz w:val="28"/>
          <w:szCs w:val="28"/>
        </w:rPr>
      </w:pPr>
      <w:r w:rsidRPr="00E209D8">
        <w:rPr>
          <w:rFonts w:ascii="Arial" w:hAnsi="Arial" w:cs="Arial"/>
          <w:sz w:val="32"/>
          <w:szCs w:val="32"/>
        </w:rPr>
        <w:t>El recurso de apelación fue presentado dentro del plazo de quince días que para tal efecto señala el artículo 153 del Código Procesal Administrativo para el Estado de San Luis Potosí,</w:t>
      </w:r>
      <w:r w:rsidRPr="0022159F">
        <w:rPr>
          <w:rFonts w:ascii="Arial" w:hAnsi="Arial" w:cs="Arial"/>
          <w:sz w:val="28"/>
          <w:szCs w:val="28"/>
        </w:rPr>
        <w:t xml:space="preserve"> toda vez que </w:t>
      </w:r>
      <w:r w:rsidRPr="00E209D8">
        <w:rPr>
          <w:rFonts w:ascii="Arial" w:hAnsi="Arial" w:cs="Arial"/>
          <w:sz w:val="32"/>
          <w:szCs w:val="32"/>
        </w:rPr>
        <w:t xml:space="preserve">la sentencia fue notificada al demandado aquí recurrente el día </w:t>
      </w:r>
      <w:r>
        <w:rPr>
          <w:rFonts w:ascii="Arial" w:hAnsi="Arial" w:cs="Arial"/>
          <w:sz w:val="32"/>
          <w:szCs w:val="32"/>
        </w:rPr>
        <w:t>1</w:t>
      </w:r>
      <w:r w:rsidR="007C6F07">
        <w:rPr>
          <w:rFonts w:ascii="Arial" w:hAnsi="Arial" w:cs="Arial"/>
          <w:sz w:val="32"/>
          <w:szCs w:val="32"/>
        </w:rPr>
        <w:t>6 dieciséis de julio del año próximo pasado,</w:t>
      </w:r>
      <w:r w:rsidRPr="00E209D8">
        <w:rPr>
          <w:rFonts w:ascii="Arial" w:hAnsi="Arial" w:cs="Arial"/>
          <w:sz w:val="32"/>
          <w:szCs w:val="32"/>
        </w:rPr>
        <w:t xml:space="preserve"> surtió efectos el día</w:t>
      </w:r>
      <w:r w:rsidR="007C6F07">
        <w:rPr>
          <w:rFonts w:ascii="Arial" w:hAnsi="Arial" w:cs="Arial"/>
          <w:sz w:val="32"/>
          <w:szCs w:val="32"/>
        </w:rPr>
        <w:t xml:space="preserve"> 17 diecisiete</w:t>
      </w:r>
      <w:r>
        <w:rPr>
          <w:rFonts w:ascii="Arial" w:hAnsi="Arial" w:cs="Arial"/>
          <w:sz w:val="32"/>
          <w:szCs w:val="32"/>
        </w:rPr>
        <w:t>, por lo que el plazo para interponer el presente recurso le transcurrió desde el del 2</w:t>
      </w:r>
      <w:r w:rsidR="007C6F07">
        <w:rPr>
          <w:rFonts w:ascii="Arial" w:hAnsi="Arial" w:cs="Arial"/>
          <w:sz w:val="32"/>
          <w:szCs w:val="32"/>
        </w:rPr>
        <w:t>0 veinte de julio al 8  ocho de agosto del mismo año</w:t>
      </w:r>
      <w:r w:rsidR="008B282D">
        <w:rPr>
          <w:rFonts w:ascii="Arial" w:hAnsi="Arial" w:cs="Arial"/>
          <w:sz w:val="32"/>
          <w:szCs w:val="32"/>
        </w:rPr>
        <w:t>,</w:t>
      </w:r>
      <w:r>
        <w:rPr>
          <w:rFonts w:ascii="Arial" w:hAnsi="Arial" w:cs="Arial"/>
          <w:sz w:val="32"/>
          <w:szCs w:val="32"/>
        </w:rPr>
        <w:t xml:space="preserve"> ya que en ese lapso no contaron los días </w:t>
      </w:r>
      <w:r w:rsidR="007C6F07">
        <w:rPr>
          <w:rFonts w:ascii="Arial" w:hAnsi="Arial" w:cs="Arial"/>
          <w:sz w:val="32"/>
          <w:szCs w:val="32"/>
        </w:rPr>
        <w:t>18 dieciocho, 19 diecinueve</w:t>
      </w:r>
      <w:r w:rsidR="008B282D">
        <w:rPr>
          <w:rFonts w:ascii="Arial" w:hAnsi="Arial" w:cs="Arial"/>
          <w:sz w:val="32"/>
          <w:szCs w:val="32"/>
        </w:rPr>
        <w:t>, 25 veinticinco  y 26 de julio, primero y 2 dos de agosto</w:t>
      </w:r>
      <w:r w:rsidRPr="00E209D8">
        <w:rPr>
          <w:rFonts w:ascii="Arial" w:hAnsi="Arial" w:cs="Arial"/>
          <w:sz w:val="32"/>
          <w:szCs w:val="32"/>
        </w:rPr>
        <w:t>,</w:t>
      </w:r>
      <w:r>
        <w:rPr>
          <w:rFonts w:ascii="Arial" w:hAnsi="Arial" w:cs="Arial"/>
          <w:sz w:val="32"/>
          <w:szCs w:val="32"/>
        </w:rPr>
        <w:t xml:space="preserve"> por tratarse de sábados y domingos;</w:t>
      </w:r>
      <w:r w:rsidRPr="00E209D8">
        <w:rPr>
          <w:rFonts w:ascii="Arial" w:hAnsi="Arial" w:cs="Arial"/>
          <w:sz w:val="32"/>
          <w:szCs w:val="32"/>
        </w:rPr>
        <w:t xml:space="preserve"> por lo que en los términos del artículo 40 de la misma Ley Adjetiva supra citada  que nos rige, </w:t>
      </w:r>
      <w:r w:rsidR="008B282D">
        <w:rPr>
          <w:rFonts w:ascii="Arial" w:hAnsi="Arial" w:cs="Arial"/>
          <w:sz w:val="32"/>
          <w:szCs w:val="32"/>
        </w:rPr>
        <w:t xml:space="preserve"> si </w:t>
      </w:r>
      <w:r w:rsidRPr="00E209D8">
        <w:rPr>
          <w:rFonts w:ascii="Arial" w:hAnsi="Arial" w:cs="Arial"/>
          <w:sz w:val="32"/>
          <w:szCs w:val="32"/>
        </w:rPr>
        <w:t xml:space="preserve">el recurso de apelación se presentó el día </w:t>
      </w:r>
      <w:r w:rsidR="008B282D">
        <w:rPr>
          <w:rFonts w:ascii="Arial" w:hAnsi="Arial" w:cs="Arial"/>
          <w:sz w:val="32"/>
          <w:szCs w:val="32"/>
        </w:rPr>
        <w:t xml:space="preserve">6 seis de agosto </w:t>
      </w:r>
      <w:r>
        <w:rPr>
          <w:rFonts w:ascii="Arial" w:hAnsi="Arial" w:cs="Arial"/>
          <w:sz w:val="32"/>
          <w:szCs w:val="32"/>
        </w:rPr>
        <w:t xml:space="preserve">, </w:t>
      </w:r>
      <w:r w:rsidRPr="00E209D8">
        <w:rPr>
          <w:rFonts w:ascii="Arial" w:hAnsi="Arial" w:cs="Arial"/>
          <w:sz w:val="32"/>
          <w:szCs w:val="32"/>
        </w:rPr>
        <w:t>se efectuó con la oportunidad debida</w:t>
      </w:r>
      <w:r w:rsidRPr="0022159F">
        <w:rPr>
          <w:rFonts w:ascii="Arial" w:hAnsi="Arial" w:cs="Arial"/>
          <w:sz w:val="28"/>
          <w:szCs w:val="28"/>
        </w:rPr>
        <w:t>.</w:t>
      </w:r>
    </w:p>
    <w:p w:rsidR="00B44153" w:rsidRPr="003E2A3F" w:rsidRDefault="00B44153" w:rsidP="008B282D">
      <w:pPr>
        <w:ind w:firstLine="708"/>
        <w:jc w:val="both"/>
        <w:rPr>
          <w:rFonts w:ascii="Arial" w:hAnsi="Arial" w:cs="Arial"/>
          <w:b/>
          <w:sz w:val="32"/>
          <w:szCs w:val="32"/>
        </w:rPr>
      </w:pPr>
      <w:r w:rsidRPr="000F415F">
        <w:rPr>
          <w:rFonts w:ascii="Arial" w:hAnsi="Arial" w:cs="Arial"/>
          <w:b/>
          <w:sz w:val="32"/>
          <w:szCs w:val="32"/>
        </w:rPr>
        <w:t>QUINTO</w:t>
      </w:r>
      <w:r w:rsidRPr="000F415F">
        <w:rPr>
          <w:rFonts w:ascii="Arial" w:hAnsi="Arial" w:cs="Arial"/>
          <w:sz w:val="32"/>
          <w:szCs w:val="32"/>
        </w:rPr>
        <w:t xml:space="preserve">. </w:t>
      </w:r>
      <w:r w:rsidRPr="003E2A3F">
        <w:rPr>
          <w:rFonts w:ascii="Arial" w:hAnsi="Arial" w:cs="Arial"/>
          <w:b/>
          <w:sz w:val="32"/>
          <w:szCs w:val="32"/>
        </w:rPr>
        <w:t>Principio de economía procesal.</w:t>
      </w:r>
    </w:p>
    <w:p w:rsidR="00B44153" w:rsidRPr="009D3DA4" w:rsidRDefault="00B44153" w:rsidP="008B282D">
      <w:pPr>
        <w:spacing w:line="360" w:lineRule="auto"/>
        <w:ind w:firstLine="708"/>
        <w:jc w:val="both"/>
        <w:rPr>
          <w:rFonts w:ascii="Arial" w:hAnsi="Arial" w:cs="Arial"/>
          <w:sz w:val="32"/>
          <w:szCs w:val="32"/>
        </w:rPr>
      </w:pPr>
      <w:r w:rsidRPr="000F415F">
        <w:rPr>
          <w:rFonts w:ascii="Arial" w:hAnsi="Arial" w:cs="Arial"/>
          <w:sz w:val="32"/>
          <w:szCs w:val="32"/>
        </w:rPr>
        <w:t xml:space="preserve"> Atento al principio de economía procesal no se transcribirán las consideraciones rectoras del sentido de  la sentencia recurrida, ni los conceptos de agravio expresados por el apelante al no existir disposición legal </w:t>
      </w:r>
      <w:r w:rsidRPr="000F415F">
        <w:rPr>
          <w:rFonts w:ascii="Arial" w:hAnsi="Arial" w:cs="Arial"/>
          <w:sz w:val="32"/>
          <w:szCs w:val="32"/>
        </w:rPr>
        <w:lastRenderedPageBreak/>
        <w:t>alguna que establezca tal exigencia para cumplir con los requisitos de congruencia y exhaustividad</w:t>
      </w:r>
      <w:r w:rsidRPr="0022159F">
        <w:rPr>
          <w:rFonts w:ascii="Arial" w:hAnsi="Arial" w:cs="Arial"/>
          <w:sz w:val="28"/>
          <w:szCs w:val="28"/>
        </w:rPr>
        <w:t xml:space="preserve">. </w:t>
      </w:r>
    </w:p>
    <w:p w:rsidR="00B44153" w:rsidRPr="006E694D" w:rsidRDefault="00B44153" w:rsidP="006E694D">
      <w:pPr>
        <w:spacing w:line="360" w:lineRule="auto"/>
        <w:jc w:val="both"/>
        <w:rPr>
          <w:rFonts w:ascii="Arial" w:hAnsi="Arial" w:cs="Arial"/>
          <w:sz w:val="32"/>
          <w:szCs w:val="32"/>
        </w:rPr>
      </w:pPr>
      <w:r w:rsidRPr="006E694D">
        <w:rPr>
          <w:rFonts w:ascii="Arial" w:hAnsi="Arial" w:cs="Arial"/>
          <w:sz w:val="32"/>
          <w:szCs w:val="32"/>
        </w:rPr>
        <w:t>Lo expuesto encuentra su apoyo en la Jurisprudencia emitida  por el Segundo Tribunal Colegiado del Sexto Circuito, publicada en la página 414, Tomo VI, Común, Jurisprudencia del Apéndice 2000, Novena Época cuyo rubro es:</w:t>
      </w:r>
    </w:p>
    <w:p w:rsidR="008B282D" w:rsidRPr="008B282D" w:rsidRDefault="00B44153" w:rsidP="008B282D">
      <w:pPr>
        <w:jc w:val="both"/>
        <w:rPr>
          <w:rFonts w:ascii="Arial" w:hAnsi="Arial" w:cs="Arial"/>
          <w:i/>
          <w:sz w:val="28"/>
          <w:szCs w:val="28"/>
        </w:rPr>
      </w:pPr>
      <w:r w:rsidRPr="008B282D">
        <w:rPr>
          <w:rFonts w:ascii="Arial" w:hAnsi="Arial" w:cs="Arial"/>
          <w:b/>
          <w:i/>
          <w:sz w:val="28"/>
          <w:szCs w:val="28"/>
        </w:rPr>
        <w:t>“CONCEPTOS DE VIOLACIÓN. EL JUEZ NO ESTÁ OBLIGADO A TRANSCRIBIRLOS</w:t>
      </w:r>
      <w:r w:rsidRPr="008B282D">
        <w:rPr>
          <w:rFonts w:ascii="Arial" w:hAnsi="Arial" w:cs="Arial"/>
          <w:i/>
          <w:sz w:val="28"/>
          <w:szCs w:val="28"/>
        </w:rPr>
        <w:t>”</w:t>
      </w:r>
      <w:r w:rsidR="008B282D" w:rsidRPr="008B282D">
        <w:rPr>
          <w:rFonts w:ascii="Arial" w:hAnsi="Arial" w:cs="Arial"/>
          <w:i/>
          <w:sz w:val="28"/>
          <w:szCs w:val="28"/>
        </w:rPr>
        <w:t>.-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w:t>
      </w:r>
    </w:p>
    <w:p w:rsidR="00B44153" w:rsidRPr="008B282D" w:rsidRDefault="00B44153" w:rsidP="008B282D">
      <w:pPr>
        <w:jc w:val="both"/>
        <w:rPr>
          <w:rFonts w:ascii="Arial" w:hAnsi="Arial" w:cs="Arial"/>
          <w:i/>
          <w:sz w:val="28"/>
          <w:szCs w:val="28"/>
        </w:rPr>
      </w:pPr>
    </w:p>
    <w:p w:rsidR="00B44153" w:rsidRPr="008B282D" w:rsidRDefault="00B44153" w:rsidP="00132301">
      <w:pPr>
        <w:spacing w:line="360" w:lineRule="auto"/>
        <w:jc w:val="both"/>
        <w:rPr>
          <w:rFonts w:ascii="Arial" w:hAnsi="Arial" w:cs="Arial"/>
          <w:i/>
          <w:sz w:val="28"/>
          <w:szCs w:val="28"/>
        </w:rPr>
      </w:pPr>
      <w:r w:rsidRPr="008B282D">
        <w:rPr>
          <w:rFonts w:ascii="Arial" w:hAnsi="Arial" w:cs="Arial"/>
          <w:i/>
          <w:sz w:val="28"/>
          <w:szCs w:val="28"/>
        </w:rPr>
        <w:t>También cobra aplicación la tesis del Primer Tribunal Colegiado en Materia Civil y del Trabajo del Décimo Séptimo Circuito, consultable en la página dos mil ciento quince, del Semanario Judicial de la Federación y su Gaceta Tomo XXIII, marzo de dos mil seis, Novena Época, de rubro:</w:t>
      </w:r>
    </w:p>
    <w:p w:rsidR="008B282D" w:rsidRPr="008B282D" w:rsidRDefault="00B44153" w:rsidP="008B282D">
      <w:pPr>
        <w:jc w:val="both"/>
        <w:rPr>
          <w:rFonts w:ascii="Arial" w:hAnsi="Arial" w:cs="Arial"/>
          <w:i/>
          <w:sz w:val="28"/>
          <w:szCs w:val="28"/>
        </w:rPr>
      </w:pPr>
      <w:r w:rsidRPr="006E694D">
        <w:rPr>
          <w:rFonts w:ascii="Arial" w:hAnsi="Arial" w:cs="Arial"/>
          <w:b/>
          <w:i/>
          <w:sz w:val="28"/>
          <w:szCs w:val="28"/>
        </w:rPr>
        <w:t>“SENTENCIA DE LOS TRIBUNALES COLEGIADOS DE CIRCUITO, AL EMITIRLAS NO SE ENCUENTRAN OBLIGADOS A</w:t>
      </w:r>
      <w:r w:rsidR="008B282D" w:rsidRPr="008B282D">
        <w:rPr>
          <w:rFonts w:ascii="Arial" w:hAnsi="Arial" w:cs="Arial"/>
          <w:b/>
          <w:i/>
          <w:sz w:val="28"/>
          <w:szCs w:val="28"/>
        </w:rPr>
        <w:t xml:space="preserve">“SENTENCIA DE LOS TRIBUNALES COLEGIADOS DE CIRCUITO, AL EMITIRLAS NO SE ENCUENTRAN OBLIGADOS A TRASCRIBIR LA RESOLUCÍÓN RECURRIDA. </w:t>
      </w:r>
      <w:r w:rsidR="008B282D" w:rsidRPr="008B282D">
        <w:rPr>
          <w:rFonts w:ascii="Arial" w:hAnsi="Arial" w:cs="Arial"/>
          <w:i/>
          <w:sz w:val="28"/>
          <w:szCs w:val="28"/>
        </w:rPr>
        <w:t xml:space="preserve">El hecho de que en las sentencias que emitan los Tribunales Colegiados de Circuito, no se transcriba la resolución recurrida, no infringe las disposiciones de la Ley de Amparo, a la cual quedan sujetas sus actuaciones pues el artículo 77  de dicha legislación no lo prevé así, ni existe precepto alguno que establezca esa obligación; ni existe precepto alguno que establezca esa obligación; además, </w:t>
      </w:r>
      <w:r w:rsidR="008B282D" w:rsidRPr="008B282D">
        <w:rPr>
          <w:rFonts w:ascii="Arial" w:hAnsi="Arial" w:cs="Arial"/>
          <w:i/>
          <w:sz w:val="28"/>
          <w:szCs w:val="28"/>
        </w:rPr>
        <w:lastRenderedPageBreak/>
        <w:t xml:space="preserve">dicha omisión no deja en estado de indefensión al recurrente, puesto que ese fallo obra en los  autos y se toma en cuenta al resolver” </w:t>
      </w:r>
    </w:p>
    <w:p w:rsidR="005A22E6" w:rsidRDefault="005A22E6" w:rsidP="00B44153">
      <w:pPr>
        <w:jc w:val="both"/>
        <w:rPr>
          <w:rFonts w:ascii="Arial" w:hAnsi="Arial" w:cs="Arial"/>
          <w:b/>
          <w:sz w:val="28"/>
          <w:szCs w:val="28"/>
        </w:rPr>
      </w:pPr>
    </w:p>
    <w:p w:rsidR="00B44153" w:rsidRPr="00565CAF" w:rsidRDefault="00B44153" w:rsidP="008B282D">
      <w:pPr>
        <w:ind w:firstLine="708"/>
        <w:jc w:val="both"/>
        <w:rPr>
          <w:rFonts w:ascii="Arial" w:hAnsi="Arial" w:cs="Arial"/>
          <w:b/>
          <w:sz w:val="28"/>
          <w:szCs w:val="28"/>
        </w:rPr>
      </w:pPr>
      <w:r w:rsidRPr="002B67F7">
        <w:rPr>
          <w:rFonts w:ascii="Arial" w:hAnsi="Arial" w:cs="Arial"/>
          <w:b/>
          <w:sz w:val="28"/>
          <w:szCs w:val="28"/>
        </w:rPr>
        <w:t>SEXTO</w:t>
      </w:r>
      <w:r>
        <w:rPr>
          <w:rFonts w:ascii="Arial" w:hAnsi="Arial" w:cs="Arial"/>
          <w:b/>
          <w:sz w:val="28"/>
          <w:szCs w:val="28"/>
        </w:rPr>
        <w:t xml:space="preserve">. </w:t>
      </w:r>
      <w:r w:rsidR="00CC0259">
        <w:rPr>
          <w:rFonts w:ascii="Arial" w:hAnsi="Arial" w:cs="Arial"/>
          <w:b/>
          <w:sz w:val="28"/>
          <w:szCs w:val="28"/>
        </w:rPr>
        <w:t>ANALISIS DE LOS ANTECEDENTES PROCESALES.</w:t>
      </w:r>
      <w:r w:rsidRPr="00565CAF">
        <w:rPr>
          <w:rFonts w:ascii="Arial" w:hAnsi="Arial" w:cs="Arial"/>
          <w:b/>
          <w:sz w:val="28"/>
          <w:szCs w:val="28"/>
        </w:rPr>
        <w:t xml:space="preserve"> </w:t>
      </w:r>
    </w:p>
    <w:p w:rsidR="00C11E99" w:rsidRDefault="00B44153" w:rsidP="008B282D">
      <w:pPr>
        <w:spacing w:line="360" w:lineRule="auto"/>
        <w:ind w:firstLine="708"/>
        <w:jc w:val="both"/>
        <w:rPr>
          <w:rFonts w:ascii="Arial" w:hAnsi="Arial" w:cs="Arial"/>
          <w:sz w:val="32"/>
          <w:szCs w:val="32"/>
        </w:rPr>
      </w:pPr>
      <w:r w:rsidRPr="00565CAF">
        <w:rPr>
          <w:rFonts w:ascii="Arial" w:hAnsi="Arial" w:cs="Arial"/>
          <w:sz w:val="32"/>
          <w:szCs w:val="32"/>
        </w:rPr>
        <w:t xml:space="preserve">Previo al estudio de los conceptos de violación expresados por el recurrente, por ser de una cuestión de orden de orden público y análisis preferente y tratarse de un aspecto conforme a la estructura procesal que exige ser dilucidado preliminarmente al tema de fondo debatido, además  de que ello se traduce en la imposibilidad jurídica de que este Tribunal Ad </w:t>
      </w:r>
      <w:proofErr w:type="spellStart"/>
      <w:r w:rsidRPr="00565CAF">
        <w:rPr>
          <w:rFonts w:ascii="Arial" w:hAnsi="Arial" w:cs="Arial"/>
          <w:sz w:val="32"/>
          <w:szCs w:val="32"/>
        </w:rPr>
        <w:t>Quem</w:t>
      </w:r>
      <w:proofErr w:type="spellEnd"/>
      <w:r w:rsidRPr="00565CAF">
        <w:rPr>
          <w:rFonts w:ascii="Arial" w:hAnsi="Arial" w:cs="Arial"/>
          <w:sz w:val="32"/>
          <w:szCs w:val="32"/>
        </w:rPr>
        <w:t xml:space="preserve"> decida sobre el fondo de la controversia</w:t>
      </w:r>
      <w:r>
        <w:rPr>
          <w:rFonts w:ascii="Arial" w:hAnsi="Arial" w:cs="Arial"/>
          <w:sz w:val="32"/>
          <w:szCs w:val="32"/>
        </w:rPr>
        <w:t>,</w:t>
      </w:r>
      <w:r w:rsidRPr="00565CAF">
        <w:rPr>
          <w:rFonts w:ascii="Arial" w:hAnsi="Arial" w:cs="Arial"/>
          <w:sz w:val="32"/>
          <w:szCs w:val="32"/>
        </w:rPr>
        <w:t xml:space="preserve"> por lo que en tales condiciones se estima necesario resolver sobre la pro</w:t>
      </w:r>
      <w:r w:rsidR="00D9632F">
        <w:rPr>
          <w:rFonts w:ascii="Arial" w:hAnsi="Arial" w:cs="Arial"/>
          <w:sz w:val="32"/>
          <w:szCs w:val="32"/>
        </w:rPr>
        <w:t>cedencia</w:t>
      </w:r>
      <w:r w:rsidRPr="00565CAF">
        <w:rPr>
          <w:rFonts w:ascii="Arial" w:hAnsi="Arial" w:cs="Arial"/>
          <w:sz w:val="32"/>
          <w:szCs w:val="32"/>
        </w:rPr>
        <w:t xml:space="preserve"> del recurso de apelación a la luz del artículo 152 </w:t>
      </w:r>
      <w:r w:rsidR="008B282D">
        <w:rPr>
          <w:rFonts w:ascii="Arial" w:hAnsi="Arial" w:cs="Arial"/>
          <w:sz w:val="32"/>
          <w:szCs w:val="32"/>
        </w:rPr>
        <w:t xml:space="preserve">especialmente en sus fracciones I y II </w:t>
      </w:r>
      <w:r w:rsidRPr="00565CAF">
        <w:rPr>
          <w:rFonts w:ascii="Arial" w:hAnsi="Arial" w:cs="Arial"/>
          <w:sz w:val="32"/>
          <w:szCs w:val="32"/>
        </w:rPr>
        <w:t>del Código Procesal Administrativa del Estado</w:t>
      </w:r>
      <w:r w:rsidR="00C11E99">
        <w:rPr>
          <w:rFonts w:ascii="Arial" w:hAnsi="Arial" w:cs="Arial"/>
          <w:sz w:val="32"/>
          <w:szCs w:val="32"/>
        </w:rPr>
        <w:t>, el que para pronta referencia conviene transcribir:</w:t>
      </w:r>
    </w:p>
    <w:p w:rsidR="00923A3E" w:rsidRPr="00923A3E" w:rsidRDefault="00B44153" w:rsidP="008B282D">
      <w:pPr>
        <w:ind w:firstLine="708"/>
        <w:jc w:val="both"/>
        <w:rPr>
          <w:rFonts w:ascii="Arial" w:hAnsi="Arial" w:cs="Arial"/>
          <w:i/>
          <w:sz w:val="28"/>
          <w:szCs w:val="28"/>
        </w:rPr>
      </w:pPr>
      <w:r w:rsidRPr="00565CAF">
        <w:rPr>
          <w:rFonts w:ascii="Arial" w:hAnsi="Arial" w:cs="Arial"/>
          <w:sz w:val="32"/>
          <w:szCs w:val="32"/>
        </w:rPr>
        <w:t xml:space="preserve"> </w:t>
      </w:r>
      <w:r w:rsidR="00923A3E" w:rsidRPr="00923A3E">
        <w:rPr>
          <w:rFonts w:ascii="Arial" w:hAnsi="Arial" w:cs="Arial"/>
          <w:b/>
          <w:i/>
          <w:sz w:val="28"/>
          <w:szCs w:val="28"/>
        </w:rPr>
        <w:t>“ARTÍCULO 152</w:t>
      </w:r>
      <w:r w:rsidR="00923A3E" w:rsidRPr="00923A3E">
        <w:rPr>
          <w:rFonts w:ascii="Arial" w:hAnsi="Arial" w:cs="Arial"/>
          <w:i/>
          <w:sz w:val="28"/>
          <w:szCs w:val="28"/>
        </w:rPr>
        <w:t>. Las resoluciones definitivas emitidas por las Salas Unitarias serán apelables por cualquiera de las partes, siempre que se refiera a cualquiera de los siguientes supuestos:</w:t>
      </w:r>
    </w:p>
    <w:p w:rsidR="00923A3E" w:rsidRPr="008B282D" w:rsidRDefault="00923A3E" w:rsidP="008B282D">
      <w:pPr>
        <w:ind w:firstLine="708"/>
        <w:jc w:val="both"/>
        <w:rPr>
          <w:rFonts w:ascii="Arial" w:hAnsi="Arial" w:cs="Arial"/>
          <w:b/>
          <w:i/>
          <w:sz w:val="28"/>
          <w:szCs w:val="28"/>
        </w:rPr>
      </w:pPr>
      <w:r w:rsidRPr="008B282D">
        <w:rPr>
          <w:rFonts w:ascii="Arial" w:hAnsi="Arial" w:cs="Arial"/>
          <w:b/>
          <w:i/>
          <w:sz w:val="28"/>
          <w:szCs w:val="28"/>
        </w:rPr>
        <w:t>I. Sea de cuantía que exceda de mil quinientas veces el valor diario de la UMA al momento de la emisión de la resolución o sentencia;</w:t>
      </w:r>
    </w:p>
    <w:p w:rsidR="00923A3E" w:rsidRPr="00923A3E" w:rsidRDefault="00923A3E" w:rsidP="008B282D">
      <w:pPr>
        <w:ind w:firstLine="708"/>
        <w:jc w:val="both"/>
        <w:rPr>
          <w:rFonts w:ascii="Arial" w:hAnsi="Arial" w:cs="Arial"/>
          <w:i/>
          <w:sz w:val="28"/>
          <w:szCs w:val="28"/>
        </w:rPr>
      </w:pPr>
      <w:r w:rsidRPr="008B282D">
        <w:rPr>
          <w:rFonts w:ascii="Arial" w:hAnsi="Arial" w:cs="Arial"/>
          <w:b/>
          <w:i/>
          <w:sz w:val="28"/>
          <w:szCs w:val="28"/>
        </w:rPr>
        <w:t xml:space="preserve">II. Sea de importancia y trascendencia cuando la cuantía sea inferior a la señalada en la fracción primera, o de cuantía indeterminada, </w:t>
      </w:r>
      <w:r w:rsidRPr="004334AA">
        <w:rPr>
          <w:rFonts w:ascii="Arial" w:hAnsi="Arial" w:cs="Arial"/>
          <w:b/>
          <w:i/>
          <w:sz w:val="28"/>
          <w:szCs w:val="28"/>
          <w:u w:val="single"/>
        </w:rPr>
        <w:t>debiendo el recurrente razonar esa circunstancia para efectos de la admisión del recurso</w:t>
      </w:r>
      <w:r w:rsidRPr="00923A3E">
        <w:rPr>
          <w:rFonts w:ascii="Arial" w:hAnsi="Arial" w:cs="Arial"/>
          <w:i/>
          <w:sz w:val="28"/>
          <w:szCs w:val="28"/>
        </w:rPr>
        <w:t>;</w:t>
      </w:r>
    </w:p>
    <w:p w:rsidR="00923A3E" w:rsidRPr="00923A3E" w:rsidRDefault="00923A3E" w:rsidP="008B282D">
      <w:pPr>
        <w:ind w:firstLine="708"/>
        <w:jc w:val="both"/>
        <w:rPr>
          <w:rFonts w:ascii="Arial" w:hAnsi="Arial" w:cs="Arial"/>
          <w:i/>
          <w:sz w:val="28"/>
          <w:szCs w:val="28"/>
        </w:rPr>
      </w:pPr>
      <w:r w:rsidRPr="00923A3E">
        <w:rPr>
          <w:rFonts w:ascii="Arial" w:hAnsi="Arial" w:cs="Arial"/>
          <w:i/>
          <w:sz w:val="28"/>
          <w:szCs w:val="28"/>
        </w:rPr>
        <w:t>III. Sea una resolución dictada por la Secretaría de Finanzas o las Tesorerías Municipales, y sus organismos descentralizados en ingresos estatales y municipales, siempre que el asunto se refiera a:</w:t>
      </w:r>
    </w:p>
    <w:p w:rsidR="00923A3E" w:rsidRPr="00923A3E" w:rsidRDefault="00923A3E" w:rsidP="008B282D">
      <w:pPr>
        <w:ind w:firstLine="708"/>
        <w:jc w:val="both"/>
        <w:rPr>
          <w:rFonts w:ascii="Arial" w:hAnsi="Arial" w:cs="Arial"/>
          <w:i/>
          <w:sz w:val="28"/>
          <w:szCs w:val="28"/>
        </w:rPr>
      </w:pPr>
      <w:r w:rsidRPr="00923A3E">
        <w:rPr>
          <w:rFonts w:ascii="Arial" w:hAnsi="Arial" w:cs="Arial"/>
          <w:i/>
          <w:sz w:val="28"/>
          <w:szCs w:val="28"/>
        </w:rPr>
        <w:lastRenderedPageBreak/>
        <w:t>a) Interpretación de normas generales con motivo de su aplicación.</w:t>
      </w:r>
    </w:p>
    <w:p w:rsidR="00923A3E" w:rsidRPr="00923A3E" w:rsidRDefault="00923A3E" w:rsidP="008B282D">
      <w:pPr>
        <w:ind w:firstLine="708"/>
        <w:jc w:val="both"/>
        <w:rPr>
          <w:rFonts w:ascii="Arial" w:hAnsi="Arial" w:cs="Arial"/>
          <w:i/>
          <w:sz w:val="28"/>
          <w:szCs w:val="28"/>
        </w:rPr>
      </w:pPr>
      <w:r w:rsidRPr="00923A3E">
        <w:rPr>
          <w:rFonts w:ascii="Arial" w:hAnsi="Arial" w:cs="Arial"/>
          <w:i/>
          <w:sz w:val="28"/>
          <w:szCs w:val="28"/>
        </w:rPr>
        <w:t>b) La determinación del alcance de los elementos esenciales de las contribuciones.</w:t>
      </w:r>
    </w:p>
    <w:p w:rsidR="00923A3E" w:rsidRPr="00923A3E" w:rsidRDefault="00923A3E" w:rsidP="008B282D">
      <w:pPr>
        <w:ind w:firstLine="708"/>
        <w:jc w:val="both"/>
        <w:rPr>
          <w:rFonts w:ascii="Arial" w:hAnsi="Arial" w:cs="Arial"/>
          <w:b/>
          <w:i/>
          <w:sz w:val="28"/>
          <w:szCs w:val="28"/>
        </w:rPr>
      </w:pPr>
      <w:r w:rsidRPr="00923A3E">
        <w:rPr>
          <w:rFonts w:ascii="Arial" w:hAnsi="Arial" w:cs="Arial"/>
          <w:i/>
          <w:sz w:val="28"/>
          <w:szCs w:val="28"/>
        </w:rPr>
        <w:t>c) Competencia de la autoridad que haya dictado u ordenado la resolución impugnada o tramitado el procedimiento del que deriva o al ejercicio de las facultades de comprobación</w:t>
      </w:r>
      <w:r w:rsidRPr="00923A3E">
        <w:rPr>
          <w:rFonts w:ascii="Arial" w:hAnsi="Arial" w:cs="Arial"/>
          <w:b/>
          <w:i/>
          <w:sz w:val="28"/>
          <w:szCs w:val="28"/>
        </w:rPr>
        <w:t>.</w:t>
      </w:r>
    </w:p>
    <w:p w:rsidR="00923A3E" w:rsidRPr="00923A3E" w:rsidRDefault="00923A3E" w:rsidP="008B282D">
      <w:pPr>
        <w:ind w:firstLine="708"/>
        <w:jc w:val="both"/>
        <w:rPr>
          <w:rFonts w:ascii="Arial" w:hAnsi="Arial" w:cs="Arial"/>
          <w:i/>
          <w:sz w:val="28"/>
          <w:szCs w:val="28"/>
        </w:rPr>
      </w:pPr>
      <w:r w:rsidRPr="00923A3E">
        <w:rPr>
          <w:rFonts w:ascii="Arial" w:hAnsi="Arial" w:cs="Arial"/>
          <w:i/>
          <w:sz w:val="28"/>
          <w:szCs w:val="28"/>
        </w:rPr>
        <w:t xml:space="preserve">d) Violaciones procesales durante el juicio que afecten las defensas del recurrente y trasciendan al sentido del fallo, y </w:t>
      </w:r>
    </w:p>
    <w:p w:rsidR="00923A3E" w:rsidRPr="00923A3E" w:rsidRDefault="00923A3E" w:rsidP="008B282D">
      <w:pPr>
        <w:ind w:firstLine="708"/>
        <w:jc w:val="both"/>
        <w:rPr>
          <w:rFonts w:ascii="Arial" w:hAnsi="Arial" w:cs="Arial"/>
          <w:i/>
          <w:sz w:val="28"/>
          <w:szCs w:val="28"/>
        </w:rPr>
      </w:pPr>
      <w:r w:rsidRPr="00923A3E">
        <w:rPr>
          <w:rFonts w:ascii="Arial" w:hAnsi="Arial" w:cs="Arial"/>
          <w:i/>
          <w:sz w:val="28"/>
          <w:szCs w:val="28"/>
        </w:rPr>
        <w:t xml:space="preserve">IV. Sea una resolución dictada con motivo de las reclamaciones previstas en la Ley de Responsabilidad Patrimonial del Estado de San Luis Potosí. </w:t>
      </w:r>
    </w:p>
    <w:p w:rsidR="00B44153" w:rsidRPr="001059C8" w:rsidRDefault="00B44153" w:rsidP="008B282D">
      <w:pPr>
        <w:spacing w:line="360" w:lineRule="auto"/>
        <w:ind w:firstLine="708"/>
        <w:jc w:val="both"/>
        <w:rPr>
          <w:rFonts w:ascii="Arial" w:hAnsi="Arial" w:cs="Arial"/>
          <w:sz w:val="32"/>
          <w:szCs w:val="32"/>
        </w:rPr>
      </w:pPr>
      <w:r w:rsidRPr="00565CAF">
        <w:rPr>
          <w:rFonts w:ascii="Arial" w:hAnsi="Arial" w:cs="Arial"/>
          <w:sz w:val="32"/>
          <w:szCs w:val="32"/>
        </w:rPr>
        <w:t xml:space="preserve">Con la finalidad de arribar a una determinación al respecto y para una mayor ilustración, procede realizar una síntesis de los datos más relevantes de este asunto; esto es, revisar los antecedentes </w:t>
      </w:r>
      <w:proofErr w:type="spellStart"/>
      <w:r w:rsidRPr="00565CAF">
        <w:rPr>
          <w:rFonts w:ascii="Arial" w:hAnsi="Arial" w:cs="Arial"/>
          <w:sz w:val="32"/>
          <w:szCs w:val="32"/>
        </w:rPr>
        <w:t>conformativos</w:t>
      </w:r>
      <w:proofErr w:type="spellEnd"/>
      <w:r w:rsidRPr="00565CAF">
        <w:rPr>
          <w:rFonts w:ascii="Arial" w:hAnsi="Arial" w:cs="Arial"/>
          <w:sz w:val="32"/>
          <w:szCs w:val="32"/>
        </w:rPr>
        <w:t xml:space="preserve"> del procedimiento del cual </w:t>
      </w:r>
      <w:r w:rsidRPr="001059C8">
        <w:rPr>
          <w:rFonts w:ascii="Arial" w:hAnsi="Arial" w:cs="Arial"/>
          <w:sz w:val="32"/>
          <w:szCs w:val="32"/>
        </w:rPr>
        <w:t xml:space="preserve">emanó el acto apelado que consistió en que: </w:t>
      </w:r>
    </w:p>
    <w:p w:rsidR="00B44153" w:rsidRPr="001059C8" w:rsidRDefault="00B44153" w:rsidP="008B282D">
      <w:pPr>
        <w:spacing w:line="360" w:lineRule="auto"/>
        <w:ind w:firstLine="708"/>
        <w:jc w:val="both"/>
        <w:rPr>
          <w:rFonts w:ascii="Arial" w:hAnsi="Arial" w:cs="Arial"/>
          <w:sz w:val="32"/>
          <w:szCs w:val="32"/>
        </w:rPr>
      </w:pPr>
      <w:r w:rsidRPr="001059C8">
        <w:rPr>
          <w:rFonts w:ascii="Arial" w:hAnsi="Arial" w:cs="Arial"/>
          <w:sz w:val="32"/>
          <w:szCs w:val="32"/>
        </w:rPr>
        <w:t xml:space="preserve">a).- Con fecha </w:t>
      </w:r>
      <w:r>
        <w:rPr>
          <w:rFonts w:ascii="Arial" w:hAnsi="Arial" w:cs="Arial"/>
          <w:sz w:val="32"/>
          <w:szCs w:val="32"/>
        </w:rPr>
        <w:t xml:space="preserve"> </w:t>
      </w:r>
      <w:r w:rsidR="008B282D">
        <w:rPr>
          <w:rFonts w:ascii="Arial" w:hAnsi="Arial" w:cs="Arial"/>
          <w:sz w:val="32"/>
          <w:szCs w:val="32"/>
        </w:rPr>
        <w:t>16 dieciséis de octubre</w:t>
      </w:r>
      <w:r>
        <w:rPr>
          <w:rFonts w:ascii="Arial" w:hAnsi="Arial" w:cs="Arial"/>
          <w:sz w:val="32"/>
          <w:szCs w:val="32"/>
        </w:rPr>
        <w:t xml:space="preserve"> del 201</w:t>
      </w:r>
      <w:r w:rsidR="008B282D">
        <w:rPr>
          <w:rFonts w:ascii="Arial" w:hAnsi="Arial" w:cs="Arial"/>
          <w:sz w:val="32"/>
          <w:szCs w:val="32"/>
        </w:rPr>
        <w:t>9</w:t>
      </w:r>
      <w:r>
        <w:rPr>
          <w:rFonts w:ascii="Arial" w:hAnsi="Arial" w:cs="Arial"/>
          <w:sz w:val="32"/>
          <w:szCs w:val="32"/>
        </w:rPr>
        <w:t xml:space="preserve"> dos mil dieci</w:t>
      </w:r>
      <w:r w:rsidR="008B282D">
        <w:rPr>
          <w:rFonts w:ascii="Arial" w:hAnsi="Arial" w:cs="Arial"/>
          <w:sz w:val="32"/>
          <w:szCs w:val="32"/>
        </w:rPr>
        <w:t>nueve</w:t>
      </w:r>
      <w:r>
        <w:rPr>
          <w:rFonts w:ascii="Arial" w:hAnsi="Arial" w:cs="Arial"/>
          <w:sz w:val="32"/>
          <w:szCs w:val="32"/>
        </w:rPr>
        <w:t>,</w:t>
      </w:r>
      <w:r w:rsidRPr="001059C8">
        <w:rPr>
          <w:rFonts w:ascii="Arial" w:hAnsi="Arial" w:cs="Arial"/>
          <w:sz w:val="32"/>
          <w:szCs w:val="32"/>
        </w:rPr>
        <w:t xml:space="preserve"> la parte actora  </w:t>
      </w:r>
      <w:r w:rsidR="007730DB">
        <w:rPr>
          <w:rFonts w:ascii="Arial" w:hAnsi="Arial" w:cs="Arial"/>
          <w:color w:val="FF0000"/>
          <w:sz w:val="32"/>
          <w:szCs w:val="32"/>
        </w:rPr>
        <w:t>*********</w:t>
      </w:r>
      <w:r w:rsidRPr="001059C8">
        <w:rPr>
          <w:rFonts w:ascii="Arial" w:hAnsi="Arial" w:cs="Arial"/>
          <w:sz w:val="32"/>
          <w:szCs w:val="32"/>
        </w:rPr>
        <w:t xml:space="preserve"> </w:t>
      </w:r>
      <w:r w:rsidR="008B282D">
        <w:rPr>
          <w:rFonts w:ascii="Arial" w:hAnsi="Arial" w:cs="Arial"/>
          <w:sz w:val="32"/>
          <w:szCs w:val="32"/>
        </w:rPr>
        <w:t xml:space="preserve"> por conducto de su representante legal, </w:t>
      </w:r>
      <w:r w:rsidRPr="001059C8">
        <w:rPr>
          <w:rFonts w:ascii="Arial" w:hAnsi="Arial" w:cs="Arial"/>
          <w:sz w:val="32"/>
          <w:szCs w:val="32"/>
        </w:rPr>
        <w:t xml:space="preserve">demandó ante este Tribunal la nulidad </w:t>
      </w:r>
      <w:r w:rsidR="00923A3E">
        <w:rPr>
          <w:rFonts w:ascii="Arial" w:hAnsi="Arial" w:cs="Arial"/>
          <w:sz w:val="32"/>
          <w:szCs w:val="32"/>
        </w:rPr>
        <w:t xml:space="preserve">de </w:t>
      </w:r>
      <w:r w:rsidR="003C0C3D">
        <w:rPr>
          <w:rFonts w:ascii="Arial" w:hAnsi="Arial" w:cs="Arial"/>
          <w:sz w:val="32"/>
          <w:szCs w:val="32"/>
        </w:rPr>
        <w:t xml:space="preserve"> la resolución  en la que se le condena al pago de una multa  por 100 cien UMAS, supuestamente por no tener la licencia correspondiente en relación a la inspección número SGG/DGG-SA-01-02-1475-2019</w:t>
      </w:r>
      <w:r w:rsidR="005D5AB7">
        <w:rPr>
          <w:rFonts w:ascii="Arial" w:hAnsi="Arial" w:cs="Arial"/>
          <w:sz w:val="32"/>
          <w:szCs w:val="32"/>
        </w:rPr>
        <w:t>,</w:t>
      </w:r>
      <w:r w:rsidR="003C0C3D">
        <w:rPr>
          <w:rFonts w:ascii="Arial" w:hAnsi="Arial" w:cs="Arial"/>
          <w:sz w:val="32"/>
          <w:szCs w:val="32"/>
        </w:rPr>
        <w:t xml:space="preserve"> de fecha seis de septiembre del 2019 en el establecimiento </w:t>
      </w:r>
      <w:r w:rsidR="007730DB">
        <w:rPr>
          <w:rFonts w:ascii="Arial" w:hAnsi="Arial" w:cs="Arial"/>
          <w:color w:val="FF0000"/>
          <w:sz w:val="32"/>
          <w:szCs w:val="32"/>
        </w:rPr>
        <w:t>*********</w:t>
      </w:r>
      <w:r w:rsidR="003C0C3D">
        <w:rPr>
          <w:rFonts w:ascii="Arial" w:hAnsi="Arial" w:cs="Arial"/>
          <w:sz w:val="32"/>
          <w:szCs w:val="32"/>
        </w:rPr>
        <w:t>con giro de abarrotes con venta de cerveza.</w:t>
      </w:r>
    </w:p>
    <w:p w:rsidR="00B44153" w:rsidRDefault="00B44153" w:rsidP="003C0C3D">
      <w:pPr>
        <w:spacing w:line="360" w:lineRule="auto"/>
        <w:ind w:firstLine="708"/>
        <w:jc w:val="both"/>
        <w:rPr>
          <w:rFonts w:ascii="Arial" w:hAnsi="Arial" w:cs="Arial"/>
          <w:sz w:val="32"/>
          <w:szCs w:val="32"/>
        </w:rPr>
      </w:pPr>
      <w:r w:rsidRPr="006E694D">
        <w:rPr>
          <w:rFonts w:ascii="Arial" w:hAnsi="Arial" w:cs="Arial"/>
          <w:i/>
          <w:sz w:val="32"/>
          <w:szCs w:val="32"/>
        </w:rPr>
        <w:t>b</w:t>
      </w:r>
      <w:r w:rsidRPr="006E694D">
        <w:rPr>
          <w:rFonts w:ascii="Arial" w:hAnsi="Arial" w:cs="Arial"/>
          <w:sz w:val="32"/>
          <w:szCs w:val="32"/>
        </w:rPr>
        <w:t>).- La parte actora adjuntó</w:t>
      </w:r>
      <w:r w:rsidR="003C0C3D">
        <w:rPr>
          <w:rFonts w:ascii="Arial" w:hAnsi="Arial" w:cs="Arial"/>
          <w:sz w:val="32"/>
          <w:szCs w:val="32"/>
        </w:rPr>
        <w:t xml:space="preserve"> a su demanda</w:t>
      </w:r>
      <w:r w:rsidRPr="006E694D">
        <w:rPr>
          <w:rFonts w:ascii="Arial" w:hAnsi="Arial" w:cs="Arial"/>
          <w:sz w:val="32"/>
          <w:szCs w:val="32"/>
        </w:rPr>
        <w:t xml:space="preserve"> como prueba de su parte, </w:t>
      </w:r>
      <w:r w:rsidR="003C0C3D">
        <w:rPr>
          <w:rFonts w:ascii="Arial" w:hAnsi="Arial" w:cs="Arial"/>
          <w:sz w:val="32"/>
          <w:szCs w:val="32"/>
        </w:rPr>
        <w:t xml:space="preserve">solo una copia de la resolución que  </w:t>
      </w:r>
      <w:r w:rsidR="003C0C3D">
        <w:rPr>
          <w:rFonts w:ascii="Arial" w:hAnsi="Arial" w:cs="Arial"/>
          <w:sz w:val="32"/>
          <w:szCs w:val="32"/>
        </w:rPr>
        <w:lastRenderedPageBreak/>
        <w:t>señaló como acto impugnado, por lo que en el auto de admisión</w:t>
      </w:r>
      <w:r w:rsidRPr="006E694D">
        <w:rPr>
          <w:rFonts w:ascii="Arial" w:hAnsi="Arial" w:cs="Arial"/>
          <w:sz w:val="32"/>
          <w:szCs w:val="32"/>
        </w:rPr>
        <w:t xml:space="preserve"> </w:t>
      </w:r>
      <w:r w:rsidR="003C0C3D">
        <w:rPr>
          <w:rFonts w:ascii="Arial" w:hAnsi="Arial" w:cs="Arial"/>
          <w:sz w:val="32"/>
          <w:szCs w:val="32"/>
        </w:rPr>
        <w:t>de la demanda se le requirió para que acreditara su interés jurídico exhibiendo  documento en original o copia certificada</w:t>
      </w:r>
      <w:r w:rsidR="00E6404C">
        <w:rPr>
          <w:rFonts w:ascii="Arial" w:hAnsi="Arial" w:cs="Arial"/>
          <w:sz w:val="32"/>
          <w:szCs w:val="32"/>
        </w:rPr>
        <w:t xml:space="preserve"> de las licencias o  autorizaciones  para venta de bebidas alcohólicas de baja graduación, con el apercibimiento de que en caso de no presentarlos  la resolución de la Sala solo se ceñiría al estudio de la sanción. Por auto de fecha  13 trece de noviembre del año 2019 dos mil diecinueve y en virtud de que no obsequió el requerimiento referido, se le hace efectivo el apercibimiento y en consecuencia la Sala se limit</w:t>
      </w:r>
      <w:r w:rsidR="00CC0259">
        <w:rPr>
          <w:rFonts w:ascii="Arial" w:hAnsi="Arial" w:cs="Arial"/>
          <w:sz w:val="32"/>
          <w:szCs w:val="32"/>
        </w:rPr>
        <w:t>ó</w:t>
      </w:r>
      <w:r w:rsidR="00E6404C">
        <w:rPr>
          <w:rFonts w:ascii="Arial" w:hAnsi="Arial" w:cs="Arial"/>
          <w:sz w:val="32"/>
          <w:szCs w:val="32"/>
        </w:rPr>
        <w:t xml:space="preserve"> al estudio de la sanción impuesta, sin analizar los actos preliminares de verificación que antecedieron a la emisión de la resolución impugnada.</w:t>
      </w:r>
    </w:p>
    <w:p w:rsidR="00BD4C1D" w:rsidRDefault="00B44153" w:rsidP="00BD4C1D">
      <w:pPr>
        <w:spacing w:line="360" w:lineRule="auto"/>
        <w:ind w:firstLine="708"/>
        <w:jc w:val="both"/>
        <w:rPr>
          <w:rFonts w:ascii="Arial" w:hAnsi="Arial" w:cs="Arial"/>
          <w:sz w:val="32"/>
          <w:szCs w:val="32"/>
        </w:rPr>
      </w:pPr>
      <w:r w:rsidRPr="00565CAF">
        <w:rPr>
          <w:rFonts w:ascii="Arial" w:hAnsi="Arial" w:cs="Arial"/>
          <w:sz w:val="32"/>
          <w:szCs w:val="32"/>
        </w:rPr>
        <w:t>c).- La</w:t>
      </w:r>
      <w:r w:rsidR="00BD4C1D">
        <w:rPr>
          <w:rFonts w:ascii="Arial" w:hAnsi="Arial" w:cs="Arial"/>
          <w:sz w:val="32"/>
          <w:szCs w:val="32"/>
        </w:rPr>
        <w:t>s</w:t>
      </w:r>
      <w:r w:rsidRPr="00565CAF">
        <w:rPr>
          <w:rFonts w:ascii="Arial" w:hAnsi="Arial" w:cs="Arial"/>
          <w:sz w:val="32"/>
          <w:szCs w:val="32"/>
        </w:rPr>
        <w:t xml:space="preserve"> parte</w:t>
      </w:r>
      <w:r w:rsidR="00BD4C1D">
        <w:rPr>
          <w:rFonts w:ascii="Arial" w:hAnsi="Arial" w:cs="Arial"/>
          <w:sz w:val="32"/>
          <w:szCs w:val="32"/>
        </w:rPr>
        <w:t>s</w:t>
      </w:r>
      <w:r w:rsidRPr="00565CAF">
        <w:rPr>
          <w:rFonts w:ascii="Arial" w:hAnsi="Arial" w:cs="Arial"/>
          <w:sz w:val="32"/>
          <w:szCs w:val="32"/>
        </w:rPr>
        <w:t xml:space="preserve"> demandada</w:t>
      </w:r>
      <w:r w:rsidR="00BD4C1D">
        <w:rPr>
          <w:rFonts w:ascii="Arial" w:hAnsi="Arial" w:cs="Arial"/>
          <w:sz w:val="32"/>
          <w:szCs w:val="32"/>
        </w:rPr>
        <w:t>s</w:t>
      </w:r>
      <w:r w:rsidR="00E6404C">
        <w:rPr>
          <w:rFonts w:ascii="Arial" w:hAnsi="Arial" w:cs="Arial"/>
          <w:sz w:val="32"/>
          <w:szCs w:val="32"/>
        </w:rPr>
        <w:t xml:space="preserve">  </w:t>
      </w:r>
      <w:r w:rsidRPr="00565CAF">
        <w:rPr>
          <w:rFonts w:ascii="Arial" w:hAnsi="Arial" w:cs="Arial"/>
          <w:sz w:val="32"/>
          <w:szCs w:val="32"/>
        </w:rPr>
        <w:t xml:space="preserve"> adjunt</w:t>
      </w:r>
      <w:r w:rsidR="00BD4C1D">
        <w:rPr>
          <w:rFonts w:ascii="Arial" w:hAnsi="Arial" w:cs="Arial"/>
          <w:sz w:val="32"/>
          <w:szCs w:val="32"/>
        </w:rPr>
        <w:t xml:space="preserve">aron </w:t>
      </w:r>
      <w:r w:rsidRPr="00565CAF">
        <w:rPr>
          <w:rFonts w:ascii="Arial" w:hAnsi="Arial" w:cs="Arial"/>
          <w:sz w:val="32"/>
          <w:szCs w:val="32"/>
        </w:rPr>
        <w:t xml:space="preserve"> a su contestación respectiva, copias certificadas de </w:t>
      </w:r>
      <w:r w:rsidR="00E6404C">
        <w:rPr>
          <w:rFonts w:ascii="Arial" w:hAnsi="Arial" w:cs="Arial"/>
          <w:sz w:val="32"/>
          <w:szCs w:val="32"/>
        </w:rPr>
        <w:t xml:space="preserve">la orden de visita, inspección vigilancia y verificación que emitió </w:t>
      </w:r>
      <w:r w:rsidR="00BD4C1D">
        <w:rPr>
          <w:rFonts w:ascii="Arial" w:hAnsi="Arial" w:cs="Arial"/>
          <w:sz w:val="32"/>
          <w:szCs w:val="32"/>
        </w:rPr>
        <w:t xml:space="preserve">el Director General de Gobernación, </w:t>
      </w:r>
      <w:r w:rsidR="00E6404C">
        <w:rPr>
          <w:rFonts w:ascii="Arial" w:hAnsi="Arial" w:cs="Arial"/>
          <w:sz w:val="32"/>
          <w:szCs w:val="32"/>
        </w:rPr>
        <w:t>desig</w:t>
      </w:r>
      <w:r w:rsidR="00BD4C1D">
        <w:rPr>
          <w:rFonts w:ascii="Arial" w:hAnsi="Arial" w:cs="Arial"/>
          <w:sz w:val="32"/>
          <w:szCs w:val="32"/>
        </w:rPr>
        <w:t>nando entre otros al codemandado</w:t>
      </w:r>
      <w:r w:rsidR="00923A3E">
        <w:rPr>
          <w:rFonts w:ascii="Arial" w:hAnsi="Arial" w:cs="Arial"/>
          <w:sz w:val="32"/>
          <w:szCs w:val="32"/>
        </w:rPr>
        <w:t xml:space="preserve"> </w:t>
      </w:r>
      <w:r w:rsidR="00BD4C1D">
        <w:rPr>
          <w:rFonts w:ascii="Arial" w:hAnsi="Arial" w:cs="Arial"/>
          <w:sz w:val="32"/>
          <w:szCs w:val="32"/>
        </w:rPr>
        <w:t>inspector adscrito a su dependencia para llevar a cabo  tales diligencias, así como el acta respectiva.</w:t>
      </w:r>
    </w:p>
    <w:p w:rsidR="00BD4C1D" w:rsidRDefault="00BD4C1D" w:rsidP="00BD4C1D">
      <w:pPr>
        <w:spacing w:line="360" w:lineRule="auto"/>
        <w:ind w:firstLine="708"/>
        <w:jc w:val="both"/>
        <w:rPr>
          <w:rFonts w:ascii="Arial" w:hAnsi="Arial" w:cs="Arial"/>
          <w:sz w:val="32"/>
          <w:szCs w:val="32"/>
        </w:rPr>
      </w:pPr>
      <w:r>
        <w:rPr>
          <w:rFonts w:ascii="Arial" w:hAnsi="Arial" w:cs="Arial"/>
          <w:sz w:val="32"/>
          <w:szCs w:val="32"/>
        </w:rPr>
        <w:t xml:space="preserve">d).- Con tales elementos la Sala Primigenia resolvió la ilegalidad e invalidez del acto impugnado decretando su nulidad lisa y llana, en atención especialmente a la indebida fundamentación y motivación en cuanto a la competencia del Director General de Gobernación para ordenar visitas e inspecciones en establecimiento que se encuentran sujetos al control  de los ayuntamientos o que cuenten con licencias  municipales para la venta de </w:t>
      </w:r>
      <w:r>
        <w:rPr>
          <w:rFonts w:ascii="Arial" w:hAnsi="Arial" w:cs="Arial"/>
          <w:sz w:val="32"/>
          <w:szCs w:val="32"/>
        </w:rPr>
        <w:lastRenderedPageBreak/>
        <w:t xml:space="preserve">bebidas alcohólicas de baja graduación, así como para sancionar a sus propietarios o encargados. </w:t>
      </w:r>
    </w:p>
    <w:p w:rsidR="004334AA" w:rsidRPr="004334AA" w:rsidRDefault="00586814" w:rsidP="00586814">
      <w:pPr>
        <w:spacing w:line="360" w:lineRule="auto"/>
        <w:ind w:firstLine="708"/>
        <w:jc w:val="both"/>
        <w:rPr>
          <w:rFonts w:ascii="Arial" w:hAnsi="Arial" w:cs="Arial"/>
          <w:sz w:val="32"/>
          <w:szCs w:val="32"/>
        </w:rPr>
      </w:pPr>
      <w:r w:rsidRPr="00586814">
        <w:rPr>
          <w:rFonts w:ascii="Arial" w:hAnsi="Arial" w:cs="Arial"/>
          <w:b/>
          <w:sz w:val="32"/>
          <w:szCs w:val="32"/>
        </w:rPr>
        <w:t>SÉPTIMO- PROCEDENCIA</w:t>
      </w:r>
      <w:r w:rsidR="004334AA">
        <w:rPr>
          <w:rFonts w:ascii="Arial" w:hAnsi="Arial" w:cs="Arial"/>
          <w:sz w:val="32"/>
          <w:szCs w:val="32"/>
        </w:rPr>
        <w:t>.- E</w:t>
      </w:r>
      <w:r w:rsidR="004334AA" w:rsidRPr="004334AA">
        <w:rPr>
          <w:rFonts w:ascii="Arial" w:hAnsi="Arial" w:cs="Arial"/>
          <w:sz w:val="32"/>
          <w:szCs w:val="32"/>
        </w:rPr>
        <w:t>sta Sala Superior estima que el presente recurso de apelación es improcedente, toda vez que  el monto de la multa impuesta no queda comprendida en la fracción I del artículo 152  del Código Procesal Administrativo del Estado que establece una cuantía que exceda de mil quinientas veces el valor diario de la UMA al momento de la emisión del acto impugnado</w:t>
      </w:r>
      <w:r w:rsidR="004334AA">
        <w:rPr>
          <w:rFonts w:ascii="Arial" w:hAnsi="Arial" w:cs="Arial"/>
          <w:sz w:val="32"/>
          <w:szCs w:val="32"/>
        </w:rPr>
        <w:t>, toda vez que en la especie, la sanción impuesta es de 100</w:t>
      </w:r>
      <w:r w:rsidR="00176886">
        <w:rPr>
          <w:rFonts w:ascii="Arial" w:hAnsi="Arial" w:cs="Arial"/>
          <w:sz w:val="32"/>
          <w:szCs w:val="32"/>
        </w:rPr>
        <w:t xml:space="preserve"> </w:t>
      </w:r>
      <w:r w:rsidR="004334AA">
        <w:rPr>
          <w:rFonts w:ascii="Arial" w:hAnsi="Arial" w:cs="Arial"/>
          <w:sz w:val="32"/>
          <w:szCs w:val="32"/>
        </w:rPr>
        <w:t>cien UMAS</w:t>
      </w:r>
      <w:r w:rsidR="004334AA" w:rsidRPr="004334AA">
        <w:rPr>
          <w:rFonts w:ascii="Arial" w:hAnsi="Arial" w:cs="Arial"/>
          <w:sz w:val="32"/>
          <w:szCs w:val="32"/>
        </w:rPr>
        <w:t>; tampoco queda comprendida en la fracción II del invocado precepto adjetivo, esto es que sea de importancia y trascendencia</w:t>
      </w:r>
      <w:r w:rsidR="004334AA">
        <w:rPr>
          <w:rFonts w:ascii="Arial" w:hAnsi="Arial" w:cs="Arial"/>
          <w:sz w:val="32"/>
          <w:szCs w:val="32"/>
        </w:rPr>
        <w:t>, y que además el recurrente haya razonado suficientemente esa circunstancia.</w:t>
      </w:r>
      <w:r w:rsidR="004334AA" w:rsidRPr="004334AA">
        <w:rPr>
          <w:rFonts w:ascii="Arial" w:hAnsi="Arial" w:cs="Arial"/>
          <w:sz w:val="32"/>
          <w:szCs w:val="32"/>
        </w:rPr>
        <w:t xml:space="preserve"> </w:t>
      </w:r>
    </w:p>
    <w:p w:rsidR="00B44153" w:rsidRPr="00565CAF" w:rsidRDefault="004334AA" w:rsidP="004334AA">
      <w:pPr>
        <w:spacing w:line="360" w:lineRule="auto"/>
        <w:jc w:val="both"/>
        <w:rPr>
          <w:rFonts w:ascii="Arial" w:hAnsi="Arial" w:cs="Arial"/>
          <w:sz w:val="32"/>
          <w:szCs w:val="32"/>
        </w:rPr>
      </w:pPr>
      <w:r>
        <w:rPr>
          <w:rFonts w:ascii="Arial" w:hAnsi="Arial" w:cs="Arial"/>
          <w:sz w:val="32"/>
          <w:szCs w:val="32"/>
        </w:rPr>
        <w:t xml:space="preserve">   </w:t>
      </w:r>
      <w:r>
        <w:rPr>
          <w:rFonts w:ascii="Arial" w:hAnsi="Arial" w:cs="Arial"/>
          <w:sz w:val="32"/>
          <w:szCs w:val="32"/>
        </w:rPr>
        <w:tab/>
        <w:t xml:space="preserve">El </w:t>
      </w:r>
      <w:r w:rsidR="00923A3E">
        <w:rPr>
          <w:rFonts w:ascii="Arial" w:hAnsi="Arial" w:cs="Arial"/>
          <w:sz w:val="32"/>
          <w:szCs w:val="32"/>
        </w:rPr>
        <w:t xml:space="preserve">supra invocado artículo 152 del Código Procesal Administrativo </w:t>
      </w:r>
      <w:r w:rsidR="00B44153" w:rsidRPr="00565CAF">
        <w:rPr>
          <w:rFonts w:ascii="Arial" w:hAnsi="Arial" w:cs="Arial"/>
          <w:sz w:val="32"/>
          <w:szCs w:val="32"/>
        </w:rPr>
        <w:t>prevé que se conocerán de los recursos de apelación que se interpongan contra las resoluciones definitivas emitidas por las Salas Unitarias del Tribunal de Justicia Administrativa,  siempre que se refieran a alguno  de los casos que</w:t>
      </w:r>
      <w:r w:rsidR="006A06A2">
        <w:rPr>
          <w:rFonts w:ascii="Arial" w:hAnsi="Arial" w:cs="Arial"/>
          <w:sz w:val="32"/>
          <w:szCs w:val="32"/>
        </w:rPr>
        <w:t xml:space="preserve"> ahí  </w:t>
      </w:r>
      <w:r w:rsidR="00B44153" w:rsidRPr="00565CAF">
        <w:rPr>
          <w:rFonts w:ascii="Arial" w:hAnsi="Arial" w:cs="Arial"/>
          <w:sz w:val="32"/>
          <w:szCs w:val="32"/>
        </w:rPr>
        <w:t xml:space="preserve">se disponen. O, en otros términos, dicho precepto contempla la existencia de este medio de defensa  otorgado también  a las autoridades administrativas, cuya procedencia dada su naturaleza extraordinaria y casuística, se sujeta  sólo a los casos que el legislador ordinario previó; o sea a las hipótesis de procedencia para restringir su uso indebido,  porque de </w:t>
      </w:r>
      <w:r w:rsidR="00B44153" w:rsidRPr="00565CAF">
        <w:rPr>
          <w:rFonts w:ascii="Arial" w:hAnsi="Arial" w:cs="Arial"/>
          <w:sz w:val="32"/>
          <w:szCs w:val="32"/>
        </w:rPr>
        <w:lastRenderedPageBreak/>
        <w:t>otra forma se permitiría a las partes impugnar todos y cada uno de los actos procesales que consideren</w:t>
      </w:r>
      <w:r w:rsidR="007E57E3">
        <w:rPr>
          <w:rFonts w:ascii="Arial" w:hAnsi="Arial" w:cs="Arial"/>
          <w:sz w:val="32"/>
          <w:szCs w:val="32"/>
        </w:rPr>
        <w:t>,</w:t>
      </w:r>
      <w:r w:rsidR="00B44153" w:rsidRPr="00565CAF">
        <w:rPr>
          <w:rFonts w:ascii="Arial" w:hAnsi="Arial" w:cs="Arial"/>
          <w:sz w:val="32"/>
          <w:szCs w:val="32"/>
        </w:rPr>
        <w:t xml:space="preserve">  incluso con el mero propósito de dilatar la resolución del conflicto.</w:t>
      </w:r>
    </w:p>
    <w:p w:rsidR="00B44153" w:rsidRPr="00565CAF" w:rsidRDefault="00B44153" w:rsidP="00176886">
      <w:pPr>
        <w:spacing w:line="360" w:lineRule="auto"/>
        <w:ind w:firstLine="708"/>
        <w:jc w:val="both"/>
        <w:rPr>
          <w:rFonts w:ascii="Arial" w:hAnsi="Arial" w:cs="Arial"/>
          <w:sz w:val="32"/>
          <w:szCs w:val="32"/>
        </w:rPr>
      </w:pPr>
      <w:r w:rsidRPr="00565CAF">
        <w:rPr>
          <w:rFonts w:ascii="Arial" w:hAnsi="Arial" w:cs="Arial"/>
          <w:sz w:val="32"/>
          <w:szCs w:val="32"/>
        </w:rPr>
        <w:t>Así, el análisis del  multicitado  artículo 152 especialmente  en su fracción II  aplicable al caso, demuestra que los requisitos de procedencia del recurso llevan implícita la naturaleza jurídica excepcional de ese medio de defensa, si se considera que  todos ellos coinciden en que se trata de casos fuera de lo común, en lo que no existe un criterio ya discutido cuya resolución debe considerarse importante y trascendente para el orden jurídico nacional; importante, por su naturaleza excepcional, singular, inexplorada, contradictoria, complicada, sin precedentes</w:t>
      </w:r>
      <w:r w:rsidRPr="00565CAF">
        <w:rPr>
          <w:rFonts w:ascii="Arial" w:hAnsi="Arial" w:cs="Arial"/>
          <w:b/>
          <w:sz w:val="32"/>
          <w:szCs w:val="32"/>
        </w:rPr>
        <w:t xml:space="preserve">, </w:t>
      </w:r>
      <w:r w:rsidRPr="00565CAF">
        <w:rPr>
          <w:rFonts w:ascii="Arial" w:hAnsi="Arial" w:cs="Arial"/>
          <w:sz w:val="32"/>
          <w:szCs w:val="32"/>
        </w:rPr>
        <w:t>o por su dimensión social o política o por su monto; y trascendente, por la consecuencia del caso, porque la resolución que ellos se pronuncie podr</w:t>
      </w:r>
      <w:r w:rsidR="002364F3">
        <w:rPr>
          <w:rFonts w:ascii="Arial" w:hAnsi="Arial" w:cs="Arial"/>
          <w:sz w:val="32"/>
          <w:szCs w:val="32"/>
        </w:rPr>
        <w:t>ía</w:t>
      </w:r>
      <w:r w:rsidRPr="00565CAF">
        <w:rPr>
          <w:rFonts w:ascii="Arial" w:hAnsi="Arial" w:cs="Arial"/>
          <w:sz w:val="32"/>
          <w:szCs w:val="32"/>
        </w:rPr>
        <w:t xml:space="preserve"> tener como efecto resultados de índole grave</w:t>
      </w:r>
      <w:r w:rsidR="002364F3">
        <w:rPr>
          <w:rFonts w:ascii="Arial" w:hAnsi="Arial" w:cs="Arial"/>
          <w:sz w:val="32"/>
          <w:szCs w:val="32"/>
        </w:rPr>
        <w:t>.</w:t>
      </w:r>
      <w:r w:rsidRPr="00565CAF">
        <w:rPr>
          <w:rFonts w:ascii="Arial" w:hAnsi="Arial" w:cs="Arial"/>
          <w:sz w:val="32"/>
          <w:szCs w:val="32"/>
        </w:rPr>
        <w:t xml:space="preserve"> </w:t>
      </w:r>
      <w:r w:rsidR="002364F3">
        <w:rPr>
          <w:rFonts w:ascii="Arial" w:hAnsi="Arial" w:cs="Arial"/>
          <w:sz w:val="32"/>
          <w:szCs w:val="32"/>
        </w:rPr>
        <w:t>A</w:t>
      </w:r>
      <w:r w:rsidRPr="00565CAF">
        <w:rPr>
          <w:rFonts w:ascii="Arial" w:hAnsi="Arial" w:cs="Arial"/>
          <w:sz w:val="32"/>
          <w:szCs w:val="32"/>
        </w:rPr>
        <w:t xml:space="preserve">demás </w:t>
      </w:r>
      <w:r w:rsidR="002364F3">
        <w:rPr>
          <w:rFonts w:ascii="Arial" w:hAnsi="Arial" w:cs="Arial"/>
          <w:sz w:val="32"/>
          <w:szCs w:val="32"/>
        </w:rPr>
        <w:t xml:space="preserve">los casos </w:t>
      </w:r>
      <w:r w:rsidRPr="00565CAF">
        <w:rPr>
          <w:rFonts w:ascii="Arial" w:hAnsi="Arial" w:cs="Arial"/>
          <w:sz w:val="32"/>
          <w:szCs w:val="32"/>
        </w:rPr>
        <w:t xml:space="preserve">de  afectación del interés fiscal o </w:t>
      </w:r>
      <w:r w:rsidR="002364F3">
        <w:rPr>
          <w:rFonts w:ascii="Arial" w:hAnsi="Arial" w:cs="Arial"/>
          <w:sz w:val="32"/>
          <w:szCs w:val="32"/>
        </w:rPr>
        <w:t>d</w:t>
      </w:r>
      <w:r w:rsidRPr="00565CAF">
        <w:rPr>
          <w:rFonts w:ascii="Arial" w:hAnsi="Arial" w:cs="Arial"/>
          <w:sz w:val="32"/>
          <w:szCs w:val="32"/>
        </w:rPr>
        <w:t>el patrimonio del Estado; la interpretación de leyes y reglamentos; la  determinación</w:t>
      </w:r>
      <w:r w:rsidRPr="00565CAF">
        <w:rPr>
          <w:rFonts w:ascii="Arial" w:hAnsi="Arial" w:cs="Arial"/>
          <w:b/>
          <w:sz w:val="32"/>
          <w:szCs w:val="32"/>
        </w:rPr>
        <w:t xml:space="preserve">  </w:t>
      </w:r>
      <w:r w:rsidRPr="00565CAF">
        <w:rPr>
          <w:rFonts w:ascii="Arial" w:hAnsi="Arial" w:cs="Arial"/>
          <w:sz w:val="32"/>
          <w:szCs w:val="32"/>
        </w:rPr>
        <w:t>del alcance de las contribuciones</w:t>
      </w:r>
      <w:r w:rsidR="002364F3">
        <w:rPr>
          <w:rFonts w:ascii="Arial" w:hAnsi="Arial" w:cs="Arial"/>
          <w:sz w:val="32"/>
          <w:szCs w:val="32"/>
        </w:rPr>
        <w:t>;</w:t>
      </w:r>
      <w:r w:rsidRPr="00565CAF">
        <w:rPr>
          <w:rFonts w:ascii="Arial" w:hAnsi="Arial" w:cs="Arial"/>
          <w:sz w:val="32"/>
          <w:szCs w:val="32"/>
        </w:rPr>
        <w:t xml:space="preserve"> o en </w:t>
      </w:r>
      <w:r w:rsidR="00EF6CB3">
        <w:rPr>
          <w:rFonts w:ascii="Arial" w:hAnsi="Arial" w:cs="Arial"/>
          <w:sz w:val="32"/>
          <w:szCs w:val="32"/>
        </w:rPr>
        <w:t>otros</w:t>
      </w:r>
      <w:r w:rsidRPr="00565CAF">
        <w:rPr>
          <w:rFonts w:ascii="Arial" w:hAnsi="Arial" w:cs="Arial"/>
          <w:sz w:val="32"/>
          <w:szCs w:val="32"/>
        </w:rPr>
        <w:t xml:space="preserve"> casos diversos a los mencionados, aquellos cuyas características también sean excepcionales y de consecuencias </w:t>
      </w:r>
      <w:r w:rsidR="002364F3">
        <w:rPr>
          <w:rFonts w:ascii="Arial" w:hAnsi="Arial" w:cs="Arial"/>
          <w:sz w:val="32"/>
          <w:szCs w:val="32"/>
        </w:rPr>
        <w:t xml:space="preserve">que </w:t>
      </w:r>
      <w:r w:rsidR="00EF6CB3">
        <w:rPr>
          <w:rFonts w:ascii="Arial" w:hAnsi="Arial" w:cs="Arial"/>
          <w:sz w:val="32"/>
          <w:szCs w:val="32"/>
        </w:rPr>
        <w:t>incidan</w:t>
      </w:r>
      <w:r w:rsidR="002364F3">
        <w:rPr>
          <w:rFonts w:ascii="Arial" w:hAnsi="Arial" w:cs="Arial"/>
          <w:sz w:val="32"/>
          <w:szCs w:val="32"/>
        </w:rPr>
        <w:t xml:space="preserve"> </w:t>
      </w:r>
      <w:r w:rsidRPr="00565CAF">
        <w:rPr>
          <w:rFonts w:ascii="Arial" w:hAnsi="Arial" w:cs="Arial"/>
          <w:sz w:val="32"/>
          <w:szCs w:val="32"/>
        </w:rPr>
        <w:t>más allá de lo resuelto.</w:t>
      </w:r>
    </w:p>
    <w:p w:rsidR="00B44153" w:rsidRPr="00565CAF" w:rsidRDefault="00B44153" w:rsidP="00176886">
      <w:pPr>
        <w:spacing w:line="360" w:lineRule="auto"/>
        <w:ind w:firstLine="708"/>
        <w:jc w:val="both"/>
        <w:rPr>
          <w:rFonts w:ascii="Arial" w:hAnsi="Arial" w:cs="Arial"/>
          <w:sz w:val="32"/>
          <w:szCs w:val="32"/>
        </w:rPr>
      </w:pPr>
      <w:r w:rsidRPr="00565CAF">
        <w:rPr>
          <w:rFonts w:ascii="Arial" w:hAnsi="Arial" w:cs="Arial"/>
          <w:sz w:val="32"/>
          <w:szCs w:val="32"/>
        </w:rPr>
        <w:t>Premisas las anteriores que evidentemente no fueron  razonadas</w:t>
      </w:r>
      <w:r w:rsidR="000C1604">
        <w:rPr>
          <w:rFonts w:ascii="Arial" w:hAnsi="Arial" w:cs="Arial"/>
          <w:sz w:val="32"/>
          <w:szCs w:val="32"/>
        </w:rPr>
        <w:t xml:space="preserve"> y expuestas articuladamente</w:t>
      </w:r>
      <w:r w:rsidRPr="00565CAF">
        <w:rPr>
          <w:rFonts w:ascii="Arial" w:hAnsi="Arial" w:cs="Arial"/>
          <w:sz w:val="32"/>
          <w:szCs w:val="32"/>
        </w:rPr>
        <w:t xml:space="preserve"> por el apelante al argumentar sobre la importancia y trascendencia  que  refiere, incumpliendo con la </w:t>
      </w:r>
      <w:r w:rsidRPr="00565CAF">
        <w:rPr>
          <w:rFonts w:ascii="Arial" w:hAnsi="Arial" w:cs="Arial"/>
          <w:sz w:val="32"/>
          <w:szCs w:val="32"/>
        </w:rPr>
        <w:lastRenderedPageBreak/>
        <w:t xml:space="preserve">obligación </w:t>
      </w:r>
      <w:r w:rsidR="000C1604">
        <w:rPr>
          <w:rFonts w:ascii="Arial" w:hAnsi="Arial" w:cs="Arial"/>
          <w:sz w:val="32"/>
          <w:szCs w:val="32"/>
        </w:rPr>
        <w:t xml:space="preserve">procesal </w:t>
      </w:r>
      <w:r w:rsidRPr="00565CAF">
        <w:rPr>
          <w:rFonts w:ascii="Arial" w:hAnsi="Arial" w:cs="Arial"/>
          <w:sz w:val="32"/>
          <w:szCs w:val="32"/>
        </w:rPr>
        <w:t>que le impone la transcrita fracción II del artículo 152 del Código Procesal Administrativo del Estado</w:t>
      </w:r>
      <w:r w:rsidR="00586814">
        <w:rPr>
          <w:rFonts w:ascii="Arial" w:hAnsi="Arial" w:cs="Arial"/>
          <w:sz w:val="32"/>
          <w:szCs w:val="32"/>
        </w:rPr>
        <w:t xml:space="preserve"> parte in fine</w:t>
      </w:r>
      <w:r w:rsidRPr="00565CAF">
        <w:rPr>
          <w:rFonts w:ascii="Arial" w:hAnsi="Arial" w:cs="Arial"/>
          <w:sz w:val="32"/>
          <w:szCs w:val="32"/>
        </w:rPr>
        <w:t>.</w:t>
      </w:r>
    </w:p>
    <w:p w:rsidR="00B44153" w:rsidRPr="00565CAF" w:rsidRDefault="00B44153" w:rsidP="00586814">
      <w:pPr>
        <w:spacing w:line="360" w:lineRule="auto"/>
        <w:ind w:firstLine="708"/>
        <w:jc w:val="both"/>
        <w:rPr>
          <w:rFonts w:ascii="Arial" w:hAnsi="Arial" w:cs="Arial"/>
          <w:sz w:val="32"/>
          <w:szCs w:val="32"/>
        </w:rPr>
      </w:pPr>
      <w:r w:rsidRPr="00565CAF">
        <w:rPr>
          <w:rFonts w:ascii="Arial" w:hAnsi="Arial" w:cs="Arial"/>
          <w:sz w:val="32"/>
          <w:szCs w:val="32"/>
        </w:rPr>
        <w:t>La autoridad recurrente sostiene medularmente para justificar la procedencia del recurso</w:t>
      </w:r>
      <w:r w:rsidR="00176886">
        <w:rPr>
          <w:rFonts w:ascii="Arial" w:hAnsi="Arial" w:cs="Arial"/>
          <w:sz w:val="32"/>
          <w:szCs w:val="32"/>
        </w:rPr>
        <w:t xml:space="preserve"> en cuanto a la importancia y trascendencia</w:t>
      </w:r>
      <w:r w:rsidRPr="00565CAF">
        <w:rPr>
          <w:rFonts w:ascii="Arial" w:hAnsi="Arial" w:cs="Arial"/>
          <w:sz w:val="32"/>
          <w:szCs w:val="32"/>
        </w:rPr>
        <w:t>, lo siguiente:</w:t>
      </w:r>
    </w:p>
    <w:p w:rsidR="00176886" w:rsidRDefault="00B44153" w:rsidP="00586814">
      <w:pPr>
        <w:ind w:firstLine="708"/>
        <w:jc w:val="both"/>
        <w:rPr>
          <w:rFonts w:ascii="Arial" w:hAnsi="Arial" w:cs="Arial"/>
          <w:i/>
          <w:sz w:val="28"/>
          <w:szCs w:val="28"/>
        </w:rPr>
      </w:pPr>
      <w:r w:rsidRPr="006A06A2">
        <w:rPr>
          <w:rFonts w:ascii="Arial" w:hAnsi="Arial" w:cs="Arial"/>
          <w:i/>
          <w:sz w:val="28"/>
          <w:szCs w:val="28"/>
        </w:rPr>
        <w:t xml:space="preserve">“ La admisión de este recurso resulta importante pues en él se combaten aspectos de legalidad que a juicio del promovente se considera no fueron atendidos por el juzgador, y por otra parte se enuncian elementos probatorios, que no fueron debidamente valorados, lo cual reviste de importancia a </w:t>
      </w:r>
      <w:r w:rsidR="00176886">
        <w:rPr>
          <w:rFonts w:ascii="Arial" w:hAnsi="Arial" w:cs="Arial"/>
          <w:i/>
          <w:sz w:val="28"/>
          <w:szCs w:val="28"/>
        </w:rPr>
        <w:t>este</w:t>
      </w:r>
      <w:r w:rsidRPr="006A06A2">
        <w:rPr>
          <w:rFonts w:ascii="Arial" w:hAnsi="Arial" w:cs="Arial"/>
          <w:i/>
          <w:sz w:val="28"/>
          <w:szCs w:val="28"/>
        </w:rPr>
        <w:t xml:space="preserve"> recurso en la medida que la resolución que por esta vía se combate debe cumplir con los principios de certeza, legalidad, imparcialidad, independencia y objetividad,</w:t>
      </w:r>
      <w:r w:rsidR="00176886">
        <w:rPr>
          <w:rFonts w:ascii="Arial" w:hAnsi="Arial" w:cs="Arial"/>
          <w:i/>
          <w:sz w:val="28"/>
          <w:szCs w:val="28"/>
        </w:rPr>
        <w:t xml:space="preserve"> además de que la negación negatoria de admisión del recurso de apelación constituye un menoscabo al interés público con el que se encuentra revestida la acción sancionadora del Estado.</w:t>
      </w:r>
    </w:p>
    <w:p w:rsidR="00176886" w:rsidRDefault="00176886" w:rsidP="00B44153">
      <w:pPr>
        <w:jc w:val="both"/>
        <w:rPr>
          <w:rFonts w:ascii="Arial" w:hAnsi="Arial" w:cs="Arial"/>
          <w:i/>
          <w:sz w:val="28"/>
          <w:szCs w:val="28"/>
        </w:rPr>
      </w:pPr>
      <w:r>
        <w:rPr>
          <w:rFonts w:ascii="Arial" w:hAnsi="Arial" w:cs="Arial"/>
          <w:i/>
          <w:sz w:val="28"/>
          <w:szCs w:val="28"/>
        </w:rPr>
        <w:t>En suma el presente asunto se considera importante ya que sobresale en lo común puesto que no debe quedar duda de que la resolución emitida, cumple con los principios enunciados en el párrafo que antecede.</w:t>
      </w:r>
    </w:p>
    <w:p w:rsidR="00176886" w:rsidRDefault="00176886" w:rsidP="00B44153">
      <w:pPr>
        <w:jc w:val="both"/>
        <w:rPr>
          <w:rFonts w:ascii="Arial" w:hAnsi="Arial" w:cs="Arial"/>
          <w:i/>
          <w:sz w:val="28"/>
          <w:szCs w:val="28"/>
        </w:rPr>
      </w:pPr>
      <w:r>
        <w:rPr>
          <w:rFonts w:ascii="Arial" w:hAnsi="Arial" w:cs="Arial"/>
          <w:i/>
          <w:sz w:val="28"/>
          <w:szCs w:val="28"/>
        </w:rPr>
        <w:t>Es importante  que en las resoluciones de las Salas unitarias del Tribunal Estatal de Justicia Administrativas no se adviertan violaciones al orden constitucional</w:t>
      </w:r>
      <w:r w:rsidR="005D2764">
        <w:rPr>
          <w:rFonts w:ascii="Arial" w:hAnsi="Arial" w:cs="Arial"/>
          <w:i/>
          <w:sz w:val="28"/>
          <w:szCs w:val="28"/>
        </w:rPr>
        <w:t>, ya</w:t>
      </w:r>
      <w:r w:rsidR="00586814">
        <w:rPr>
          <w:rFonts w:ascii="Arial" w:hAnsi="Arial" w:cs="Arial"/>
          <w:i/>
          <w:sz w:val="28"/>
          <w:szCs w:val="28"/>
        </w:rPr>
        <w:t xml:space="preserve"> </w:t>
      </w:r>
      <w:r w:rsidR="005D2764">
        <w:rPr>
          <w:rFonts w:ascii="Arial" w:hAnsi="Arial" w:cs="Arial"/>
          <w:i/>
          <w:sz w:val="28"/>
          <w:szCs w:val="28"/>
        </w:rPr>
        <w:t xml:space="preserve">que el control difuso de la  constitucionalidad al que están obligados los Tribunales en general. </w:t>
      </w:r>
    </w:p>
    <w:p w:rsidR="00B44153" w:rsidRPr="006A06A2" w:rsidRDefault="00B44153" w:rsidP="00B44153">
      <w:pPr>
        <w:jc w:val="both"/>
        <w:rPr>
          <w:rFonts w:ascii="Arial" w:hAnsi="Arial" w:cs="Arial"/>
          <w:sz w:val="28"/>
          <w:szCs w:val="28"/>
        </w:rPr>
      </w:pPr>
      <w:r w:rsidRPr="006A06A2">
        <w:rPr>
          <w:rFonts w:ascii="Arial" w:hAnsi="Arial" w:cs="Arial"/>
          <w:i/>
          <w:sz w:val="28"/>
          <w:szCs w:val="28"/>
        </w:rPr>
        <w:t xml:space="preserve"> Ahora bien, la admisión del Recurso de Apelación respecto de la resolución emitida por el  Magistrado Titular de la mesa 3 de ese Tribunal resulta trascendente, pues aún (sic) cuando la cuantía no excede de mil quinientas veces el valor diario de la UMA al momento de la resolución</w:t>
      </w:r>
      <w:r w:rsidR="005D2764">
        <w:rPr>
          <w:rFonts w:ascii="Arial" w:hAnsi="Arial" w:cs="Arial"/>
          <w:i/>
          <w:sz w:val="28"/>
          <w:szCs w:val="28"/>
        </w:rPr>
        <w:t xml:space="preserve"> pues</w:t>
      </w:r>
      <w:r w:rsidRPr="006A06A2">
        <w:rPr>
          <w:rFonts w:ascii="Arial" w:hAnsi="Arial" w:cs="Arial"/>
          <w:i/>
          <w:sz w:val="28"/>
          <w:szCs w:val="28"/>
        </w:rPr>
        <w:t xml:space="preserve"> la resolución que se dicte en definitiva trascenderá en resultados de índole grave al interés </w:t>
      </w:r>
      <w:r w:rsidR="005D2764">
        <w:rPr>
          <w:rFonts w:ascii="Arial" w:hAnsi="Arial" w:cs="Arial"/>
          <w:i/>
          <w:sz w:val="28"/>
          <w:szCs w:val="28"/>
        </w:rPr>
        <w:t>de la sociedad</w:t>
      </w:r>
      <w:r w:rsidRPr="006A06A2">
        <w:rPr>
          <w:rFonts w:ascii="Arial" w:hAnsi="Arial" w:cs="Arial"/>
          <w:i/>
          <w:sz w:val="28"/>
          <w:szCs w:val="28"/>
        </w:rPr>
        <w:t xml:space="preserve">, al entrañar menoscabo o privación del derecho a interponer el recurso indicado, por tanto, si una disposición es de orden público y afecta al interés social, nociones que </w:t>
      </w:r>
      <w:r w:rsidR="005D2764">
        <w:rPr>
          <w:rFonts w:ascii="Arial" w:hAnsi="Arial" w:cs="Arial"/>
          <w:i/>
          <w:sz w:val="28"/>
          <w:szCs w:val="28"/>
        </w:rPr>
        <w:t xml:space="preserve">por cierto </w:t>
      </w:r>
      <w:r w:rsidR="005D2764">
        <w:rPr>
          <w:rFonts w:ascii="Arial" w:hAnsi="Arial" w:cs="Arial"/>
          <w:i/>
          <w:sz w:val="28"/>
          <w:szCs w:val="28"/>
        </w:rPr>
        <w:lastRenderedPageBreak/>
        <w:t xml:space="preserve">guardan </w:t>
      </w:r>
      <w:r w:rsidRPr="006A06A2">
        <w:rPr>
          <w:rFonts w:ascii="Arial" w:hAnsi="Arial" w:cs="Arial"/>
          <w:i/>
          <w:sz w:val="28"/>
          <w:szCs w:val="28"/>
        </w:rPr>
        <w:t xml:space="preserve"> un estrecho vínculo entre sí, debe atenderse a su finalidad directa e inmediata en relación con la colectividad”</w:t>
      </w:r>
    </w:p>
    <w:p w:rsidR="005D2764" w:rsidRDefault="005D2764" w:rsidP="005D2764">
      <w:pPr>
        <w:spacing w:line="360" w:lineRule="auto"/>
        <w:ind w:firstLine="708"/>
        <w:jc w:val="both"/>
        <w:rPr>
          <w:rFonts w:ascii="Arial" w:hAnsi="Arial" w:cs="Arial"/>
          <w:sz w:val="32"/>
          <w:szCs w:val="32"/>
        </w:rPr>
      </w:pPr>
    </w:p>
    <w:p w:rsidR="00B44153" w:rsidRPr="00ED3B6E" w:rsidRDefault="00B44153" w:rsidP="005D2764">
      <w:pPr>
        <w:spacing w:line="360" w:lineRule="auto"/>
        <w:ind w:firstLine="708"/>
        <w:jc w:val="both"/>
        <w:rPr>
          <w:rFonts w:ascii="Arial" w:hAnsi="Arial" w:cs="Arial"/>
          <w:sz w:val="32"/>
          <w:szCs w:val="32"/>
        </w:rPr>
      </w:pPr>
      <w:r w:rsidRPr="00ED3B6E">
        <w:rPr>
          <w:rFonts w:ascii="Arial" w:hAnsi="Arial" w:cs="Arial"/>
          <w:sz w:val="32"/>
          <w:szCs w:val="32"/>
        </w:rPr>
        <w:t>Este Tribunal de Alzada estima que el presente recurso de apelación es improcedente toda vez que como resulta evidente de lo transcrito con antelación,  el apelante hace razonamientos insuficientes  sobre la importancia y trascendencia de la cuestión sujeta al presente juicio contencioso administrativo, elemento necesario para la admisión de</w:t>
      </w:r>
      <w:r w:rsidR="005D2764">
        <w:rPr>
          <w:rFonts w:ascii="Arial" w:hAnsi="Arial" w:cs="Arial"/>
          <w:sz w:val="32"/>
          <w:szCs w:val="32"/>
        </w:rPr>
        <w:t xml:space="preserve"> este medio de impugnación</w:t>
      </w:r>
      <w:r w:rsidRPr="00ED3B6E">
        <w:rPr>
          <w:rFonts w:ascii="Arial" w:hAnsi="Arial" w:cs="Arial"/>
          <w:sz w:val="32"/>
          <w:szCs w:val="32"/>
        </w:rPr>
        <w:t xml:space="preserve"> conforme a lo dispuesto por la fracción II del artículo 152 de la Ley Procesal Administrativa del Estado  ut supra,  el cual  establece categóricamente  la obligación del recurrente de razonar sobre aquellas circunstancias para la admisión del </w:t>
      </w:r>
      <w:r w:rsidR="005D2764">
        <w:rPr>
          <w:rFonts w:ascii="Arial" w:hAnsi="Arial" w:cs="Arial"/>
          <w:sz w:val="32"/>
          <w:szCs w:val="32"/>
        </w:rPr>
        <w:t>mismo</w:t>
      </w:r>
      <w:r w:rsidRPr="00ED3B6E">
        <w:rPr>
          <w:rFonts w:ascii="Arial" w:hAnsi="Arial" w:cs="Arial"/>
          <w:sz w:val="32"/>
          <w:szCs w:val="32"/>
        </w:rPr>
        <w:t xml:space="preserve">; obligación que el recurrente  omite, toda vez que solo se refiere a  </w:t>
      </w:r>
      <w:r w:rsidR="000C1604">
        <w:rPr>
          <w:rFonts w:ascii="Arial" w:hAnsi="Arial" w:cs="Arial"/>
          <w:sz w:val="32"/>
          <w:szCs w:val="32"/>
        </w:rPr>
        <w:t xml:space="preserve">simples </w:t>
      </w:r>
      <w:r w:rsidRPr="00ED3B6E">
        <w:rPr>
          <w:rFonts w:ascii="Arial" w:hAnsi="Arial" w:cs="Arial"/>
          <w:sz w:val="32"/>
          <w:szCs w:val="32"/>
        </w:rPr>
        <w:t>cuestiones procesales y de legalidad</w:t>
      </w:r>
      <w:r w:rsidR="006F4AF7">
        <w:rPr>
          <w:rFonts w:ascii="Arial" w:hAnsi="Arial" w:cs="Arial"/>
          <w:sz w:val="32"/>
          <w:szCs w:val="32"/>
        </w:rPr>
        <w:t>,</w:t>
      </w:r>
      <w:r w:rsidRPr="00ED3B6E">
        <w:rPr>
          <w:rFonts w:ascii="Arial" w:hAnsi="Arial" w:cs="Arial"/>
          <w:sz w:val="32"/>
          <w:szCs w:val="32"/>
        </w:rPr>
        <w:t xml:space="preserve"> </w:t>
      </w:r>
      <w:r w:rsidR="000C1604">
        <w:rPr>
          <w:rFonts w:ascii="Arial" w:hAnsi="Arial" w:cs="Arial"/>
          <w:sz w:val="32"/>
          <w:szCs w:val="32"/>
        </w:rPr>
        <w:t xml:space="preserve">lo que </w:t>
      </w:r>
      <w:r w:rsidRPr="00ED3B6E">
        <w:rPr>
          <w:rFonts w:ascii="Arial" w:hAnsi="Arial" w:cs="Arial"/>
          <w:sz w:val="32"/>
          <w:szCs w:val="32"/>
        </w:rPr>
        <w:t xml:space="preserve"> no es posible jurídicamente subsanar en virtud de que</w:t>
      </w:r>
      <w:r w:rsidR="000C1604">
        <w:rPr>
          <w:rFonts w:ascii="Arial" w:hAnsi="Arial" w:cs="Arial"/>
          <w:sz w:val="32"/>
          <w:szCs w:val="32"/>
        </w:rPr>
        <w:t xml:space="preserve"> para la autoridad</w:t>
      </w:r>
      <w:r w:rsidRPr="00ED3B6E">
        <w:rPr>
          <w:rFonts w:ascii="Arial" w:hAnsi="Arial" w:cs="Arial"/>
          <w:sz w:val="32"/>
          <w:szCs w:val="32"/>
        </w:rPr>
        <w:t xml:space="preserve"> en esta materia no existe la suplencia de la queja.</w:t>
      </w:r>
    </w:p>
    <w:p w:rsidR="00B44153" w:rsidRPr="00ED3B6E" w:rsidRDefault="00B44153" w:rsidP="005D2764">
      <w:pPr>
        <w:spacing w:line="360" w:lineRule="auto"/>
        <w:ind w:firstLine="708"/>
        <w:jc w:val="both"/>
        <w:rPr>
          <w:rFonts w:ascii="Arial" w:hAnsi="Arial" w:cs="Arial"/>
          <w:sz w:val="32"/>
          <w:szCs w:val="32"/>
        </w:rPr>
      </w:pPr>
      <w:r w:rsidRPr="00ED3B6E">
        <w:rPr>
          <w:rFonts w:ascii="Arial" w:hAnsi="Arial" w:cs="Arial"/>
          <w:sz w:val="32"/>
          <w:szCs w:val="32"/>
        </w:rPr>
        <w:t xml:space="preserve">Si bien es cierto que en la parte in fine de su razonamiento al respecto, señala que la resolución que aquí se  dicte trascenderá en resultados graves al interés social, </w:t>
      </w:r>
      <w:r w:rsidR="006A06A2">
        <w:rPr>
          <w:rFonts w:ascii="Arial" w:hAnsi="Arial" w:cs="Arial"/>
          <w:sz w:val="32"/>
          <w:szCs w:val="32"/>
        </w:rPr>
        <w:t xml:space="preserve"> pero </w:t>
      </w:r>
      <w:r w:rsidRPr="00ED3B6E">
        <w:rPr>
          <w:rFonts w:ascii="Arial" w:hAnsi="Arial" w:cs="Arial"/>
          <w:sz w:val="32"/>
          <w:szCs w:val="32"/>
        </w:rPr>
        <w:t xml:space="preserve">no profundiza más al respecto, ni  indica  cuál es la gravedad de tales resultados en este caso específico y solo agrega que ello entrañaría un menoscabo o privación a su derecho a interponer el recurso de apelación. </w:t>
      </w:r>
      <w:r w:rsidR="000C1604">
        <w:rPr>
          <w:rFonts w:ascii="Arial" w:hAnsi="Arial" w:cs="Arial"/>
          <w:sz w:val="32"/>
          <w:szCs w:val="32"/>
        </w:rPr>
        <w:t>Todo l</w:t>
      </w:r>
      <w:r w:rsidRPr="00ED3B6E">
        <w:rPr>
          <w:rFonts w:ascii="Arial" w:hAnsi="Arial" w:cs="Arial"/>
          <w:sz w:val="32"/>
          <w:szCs w:val="32"/>
        </w:rPr>
        <w:t>o cual hace insuficientes sus argumentos para el efecto que se propone.</w:t>
      </w:r>
    </w:p>
    <w:p w:rsidR="00B44153" w:rsidRPr="00ED3B6E" w:rsidRDefault="00B44153" w:rsidP="006A06A2">
      <w:pPr>
        <w:spacing w:line="360" w:lineRule="auto"/>
        <w:jc w:val="both"/>
        <w:rPr>
          <w:rFonts w:ascii="Arial" w:hAnsi="Arial" w:cs="Arial"/>
          <w:sz w:val="32"/>
          <w:szCs w:val="32"/>
        </w:rPr>
      </w:pPr>
      <w:r w:rsidRPr="00ED3B6E">
        <w:rPr>
          <w:rFonts w:ascii="Arial" w:hAnsi="Arial" w:cs="Arial"/>
          <w:sz w:val="32"/>
          <w:szCs w:val="32"/>
        </w:rPr>
        <w:lastRenderedPageBreak/>
        <w:t xml:space="preserve"> Sobre el carácter excepcional del m</w:t>
      </w:r>
      <w:r w:rsidR="000C1604">
        <w:rPr>
          <w:rFonts w:ascii="Arial" w:hAnsi="Arial" w:cs="Arial"/>
          <w:sz w:val="32"/>
          <w:szCs w:val="32"/>
        </w:rPr>
        <w:t>edio de impugnación y sobre la facultad</w:t>
      </w:r>
      <w:r w:rsidRPr="00ED3B6E">
        <w:rPr>
          <w:rFonts w:ascii="Arial" w:hAnsi="Arial" w:cs="Arial"/>
          <w:sz w:val="32"/>
          <w:szCs w:val="32"/>
        </w:rPr>
        <w:t xml:space="preserve"> del legislador </w:t>
      </w:r>
      <w:r w:rsidR="000C1604">
        <w:rPr>
          <w:rFonts w:ascii="Arial" w:hAnsi="Arial" w:cs="Arial"/>
          <w:sz w:val="32"/>
          <w:szCs w:val="32"/>
        </w:rPr>
        <w:t>para</w:t>
      </w:r>
      <w:r w:rsidRPr="00ED3B6E">
        <w:rPr>
          <w:rFonts w:ascii="Arial" w:hAnsi="Arial" w:cs="Arial"/>
          <w:sz w:val="32"/>
          <w:szCs w:val="32"/>
        </w:rPr>
        <w:t xml:space="preserve"> establecer en leyes ordinarias los supuestos </w:t>
      </w:r>
      <w:r w:rsidR="000C1604">
        <w:rPr>
          <w:rFonts w:ascii="Arial" w:hAnsi="Arial" w:cs="Arial"/>
          <w:sz w:val="32"/>
          <w:szCs w:val="32"/>
        </w:rPr>
        <w:t>de</w:t>
      </w:r>
      <w:r w:rsidRPr="00ED3B6E">
        <w:rPr>
          <w:rFonts w:ascii="Arial" w:hAnsi="Arial" w:cs="Arial"/>
          <w:sz w:val="32"/>
          <w:szCs w:val="32"/>
        </w:rPr>
        <w:t xml:space="preserve"> su procedencia, se estima conveniente transcribir de forma ilustrativa algunos de los criterios de</w:t>
      </w:r>
      <w:r w:rsidR="00ED3B6E">
        <w:rPr>
          <w:rFonts w:ascii="Arial" w:hAnsi="Arial" w:cs="Arial"/>
          <w:b/>
          <w:sz w:val="32"/>
          <w:szCs w:val="32"/>
        </w:rPr>
        <w:t xml:space="preserve"> </w:t>
      </w:r>
      <w:r w:rsidRPr="00ED3B6E">
        <w:rPr>
          <w:rFonts w:ascii="Arial" w:hAnsi="Arial" w:cs="Arial"/>
          <w:sz w:val="32"/>
          <w:szCs w:val="32"/>
        </w:rPr>
        <w:t>contenido análogo que se han fijado al respecto y que resultan aplicables en lo conducente y que a la letra dicen:</w:t>
      </w:r>
    </w:p>
    <w:p w:rsidR="00B44153" w:rsidRPr="00565CAF" w:rsidRDefault="00B44153" w:rsidP="005D2764">
      <w:pPr>
        <w:ind w:firstLine="708"/>
        <w:jc w:val="both"/>
        <w:rPr>
          <w:rFonts w:ascii="Arial" w:hAnsi="Arial" w:cs="Arial"/>
          <w:i/>
          <w:sz w:val="32"/>
          <w:szCs w:val="32"/>
        </w:rPr>
      </w:pPr>
      <w:r w:rsidRPr="00565CAF">
        <w:rPr>
          <w:rFonts w:ascii="Arial" w:hAnsi="Arial" w:cs="Arial"/>
          <w:i/>
          <w:sz w:val="32"/>
          <w:szCs w:val="32"/>
        </w:rPr>
        <w:t xml:space="preserve">Época: Novena Época: Registro: 203055: Instancia: Tribunales Colegiados de Circuito: Tipo de Tesis: Aislada: Fuente: Semanario Judicial de la Federación y su Gaceta: Tomo III, Marzo de 1996: Materia(s): Administrativa: Tesis: XXI.1o.4 A: Página: 1005 </w:t>
      </w:r>
    </w:p>
    <w:p w:rsidR="00B44153" w:rsidRPr="00ED3B6E" w:rsidRDefault="00B44153" w:rsidP="005D2764">
      <w:pPr>
        <w:ind w:firstLine="708"/>
        <w:jc w:val="both"/>
        <w:rPr>
          <w:rFonts w:ascii="Arial" w:hAnsi="Arial" w:cs="Arial"/>
          <w:i/>
          <w:sz w:val="28"/>
          <w:szCs w:val="32"/>
        </w:rPr>
      </w:pPr>
      <w:r w:rsidRPr="00ED3B6E">
        <w:rPr>
          <w:rFonts w:ascii="Arial" w:hAnsi="Arial" w:cs="Arial"/>
          <w:b/>
          <w:i/>
          <w:sz w:val="28"/>
          <w:szCs w:val="32"/>
        </w:rPr>
        <w:t xml:space="preserve">“RECURSO DE REVISION FISCAL, REQUISITOS DE SU PROCEDENCIA. REQUISITOS DE IMPORTANCIA Y TRASCENDENCIA.- </w:t>
      </w:r>
      <w:r w:rsidRPr="00ED3B6E">
        <w:rPr>
          <w:rFonts w:ascii="Arial" w:hAnsi="Arial" w:cs="Arial"/>
          <w:i/>
          <w:sz w:val="28"/>
          <w:szCs w:val="32"/>
        </w:rPr>
        <w:t>Conforme al artículo 248 del Código Fiscal de la Federación, en los casos en que el recurso de revisión no se ha interpuesto por la Secretaría de Hacienda y Crédito Público, o bien no verse sobre aportaciones de seguridad social, en cuyos casos se establecen requisitos o razones especiales para su procedencia, cualquier autoridad que lo interponga debe expresar como razones de procedencia, bien la cuantía del asunto la que deberá ser superior a la que fija el primer párrafo del precepto en comento, o bien si es</w:t>
      </w:r>
      <w:r w:rsidRPr="00ED3B6E">
        <w:rPr>
          <w:rFonts w:ascii="Arial" w:hAnsi="Arial" w:cs="Arial"/>
          <w:i/>
          <w:szCs w:val="24"/>
        </w:rPr>
        <w:t xml:space="preserve"> </w:t>
      </w:r>
      <w:r w:rsidRPr="00ED3B6E">
        <w:rPr>
          <w:rFonts w:ascii="Arial" w:hAnsi="Arial" w:cs="Arial"/>
          <w:i/>
          <w:sz w:val="28"/>
          <w:szCs w:val="32"/>
        </w:rPr>
        <w:t xml:space="preserve">inferior a dicha cuantía, o es de cuantía indeterminada, la importancia y trascendencia del negocio del que deriva el recurso conforme al párrafo tercero del precepto en cita, caso éste en el que la autoridad recurrente, deberá razonar los requisitos de importancia y trascendencia y el Tribunal Colegiado al analizar si satisfacen tales requisitos, su análisis deberá hacerlo por separado, ya que si faltare uno de ellos sería innecesario analizar la procedencia del otro, pues se cubre el requisito de importancia cuando las razones que expresa el recurrente como tales para la procedencia del recurso no son comunes a la mayoría o totalidad de los asuntos del conocimiento del Tribunal Fiscal de la Federación y en cambio el requisito de trascendencia se surte, cuando los razonamientos que alude al respecto el revisionista ponen de manifiesto que la resolución impugnada en </w:t>
      </w:r>
      <w:r w:rsidRPr="00ED3B6E">
        <w:rPr>
          <w:rFonts w:ascii="Arial" w:hAnsi="Arial" w:cs="Arial"/>
          <w:i/>
          <w:sz w:val="28"/>
          <w:szCs w:val="32"/>
        </w:rPr>
        <w:lastRenderedPageBreak/>
        <w:t>la revisión trae resultados de índole grave; aún más la trascendencia mira a lo grave de las consecuencias de la resolución que se combate, y la importancia hace referencia a la citada resolución en comparación a las normales que se emiten, poniéndose de relieve que se trata de asuntos no comunes sino excepcionales”</w:t>
      </w:r>
    </w:p>
    <w:p w:rsidR="00B44153" w:rsidRPr="00ED3B6E" w:rsidRDefault="00B44153" w:rsidP="005D2764">
      <w:pPr>
        <w:ind w:firstLine="708"/>
        <w:jc w:val="both"/>
        <w:rPr>
          <w:rFonts w:ascii="Arial" w:hAnsi="Arial" w:cs="Arial"/>
          <w:i/>
          <w:sz w:val="28"/>
          <w:szCs w:val="32"/>
        </w:rPr>
      </w:pPr>
      <w:r w:rsidRPr="00ED3B6E">
        <w:rPr>
          <w:rFonts w:ascii="Arial" w:hAnsi="Arial" w:cs="Arial"/>
          <w:i/>
          <w:sz w:val="28"/>
          <w:szCs w:val="32"/>
        </w:rPr>
        <w:t xml:space="preserve">Época: Novena Época: Registro: 203696: Instancia: Tribunales Colegiados de Circuito: Tipo de Tesis: Jurisprudencia: Fuente: Semanario Judicial de la Federación y su Gaceta: Tomo II, Diciembre de 1995: Materia(s): Administrativa: Tesis: VI.3o. J/1: Página: 442 </w:t>
      </w:r>
    </w:p>
    <w:p w:rsidR="00B44153" w:rsidRPr="00ED3B6E" w:rsidRDefault="00B44153" w:rsidP="005D2764">
      <w:pPr>
        <w:ind w:firstLine="708"/>
        <w:jc w:val="both"/>
        <w:rPr>
          <w:rFonts w:ascii="Arial" w:hAnsi="Arial" w:cs="Arial"/>
          <w:i/>
          <w:sz w:val="28"/>
          <w:szCs w:val="32"/>
        </w:rPr>
      </w:pPr>
      <w:r w:rsidRPr="00ED3B6E">
        <w:rPr>
          <w:rFonts w:ascii="Arial" w:hAnsi="Arial" w:cs="Arial"/>
          <w:b/>
          <w:i/>
          <w:sz w:val="28"/>
          <w:szCs w:val="32"/>
        </w:rPr>
        <w:t xml:space="preserve">“REVISION FISCAL. CONCEPTO DE IMPORTANCIA Y TRASCENDENCIA DEL ASUNTO.- </w:t>
      </w:r>
      <w:r w:rsidRPr="00ED3B6E">
        <w:rPr>
          <w:rFonts w:ascii="Arial" w:hAnsi="Arial" w:cs="Arial"/>
          <w:i/>
          <w:sz w:val="28"/>
          <w:szCs w:val="32"/>
        </w:rPr>
        <w:t>La importancia y trascendencia a que se refiere el artículo 248 del Código Fiscal de la Federación radica en el asunto en sí mismo considerado y no en la forma en que se resolvió. Ahora bien, de acuerdo con el Diccionario de la Real Academia Española, las acepciones gramaticales de importancia y trascendencia son las siguientes: Importancia: Calidad de lo que importa, de lo que es muy conveniente o interesante o de mucha entidad o consecuencia. Trascendencia: Resultado, consecuencia de índole grave o muy importante. Estas acepciones, dan como resultado que deba considerarse que se está en presencia de un asunto que reúne los requisitos de importancia y trascendencia en aquel negocio respecto del cual se puede justificar la necesidad de ser revisado en segunda instancia, mediante razones que no puedan ni podrían formularse en la mayoría de los negocios y menos en la totalidad de los asuntos, porque de aceptar lo contrario, se trataría de un asunto común y corriente y no de importancia y trascendencia</w:t>
      </w:r>
      <w:r w:rsidRPr="00ED3B6E">
        <w:rPr>
          <w:rFonts w:ascii="Arial" w:hAnsi="Arial" w:cs="Arial"/>
          <w:b/>
          <w:i/>
          <w:sz w:val="28"/>
          <w:szCs w:val="32"/>
        </w:rPr>
        <w:t xml:space="preserve"> </w:t>
      </w:r>
      <w:r w:rsidRPr="00ED3B6E">
        <w:rPr>
          <w:rFonts w:ascii="Arial" w:hAnsi="Arial" w:cs="Arial"/>
          <w:i/>
          <w:sz w:val="28"/>
          <w:szCs w:val="32"/>
        </w:rPr>
        <w:t>en el sentido que establece la ley”.</w:t>
      </w:r>
    </w:p>
    <w:p w:rsidR="00B44153" w:rsidRPr="00ED3B6E" w:rsidRDefault="00B44153" w:rsidP="005D2764">
      <w:pPr>
        <w:spacing w:line="360" w:lineRule="auto"/>
        <w:ind w:firstLine="708"/>
        <w:jc w:val="both"/>
        <w:rPr>
          <w:rFonts w:ascii="Arial" w:hAnsi="Arial" w:cs="Arial"/>
          <w:sz w:val="32"/>
          <w:szCs w:val="32"/>
        </w:rPr>
      </w:pPr>
      <w:r w:rsidRPr="00ED3B6E">
        <w:rPr>
          <w:rFonts w:ascii="Arial" w:hAnsi="Arial" w:cs="Arial"/>
          <w:sz w:val="32"/>
          <w:szCs w:val="32"/>
        </w:rPr>
        <w:t>Lo expuesto permite concluir, que dada la génesis excepcional que rige el recurso de apelación administrativo que nos ocupa, es viable considerar que se rigen bajo</w:t>
      </w:r>
      <w:r w:rsidR="000C1604">
        <w:rPr>
          <w:rFonts w:ascii="Arial" w:hAnsi="Arial" w:cs="Arial"/>
          <w:sz w:val="32"/>
          <w:szCs w:val="32"/>
        </w:rPr>
        <w:t xml:space="preserve"> el mismo esquema,</w:t>
      </w:r>
      <w:r w:rsidRPr="00ED3B6E">
        <w:rPr>
          <w:rFonts w:ascii="Arial" w:hAnsi="Arial" w:cs="Arial"/>
          <w:sz w:val="32"/>
          <w:szCs w:val="32"/>
        </w:rPr>
        <w:t xml:space="preserve"> principios y reglas que se analizan para la revisión fiscal federal, los cuales pueden ser aplicables, por identidad de razón, tanto en unos como en otros.</w:t>
      </w:r>
    </w:p>
    <w:p w:rsidR="009E251F" w:rsidRPr="000929DD" w:rsidRDefault="00B44153" w:rsidP="005D2764">
      <w:pPr>
        <w:spacing w:line="360" w:lineRule="auto"/>
        <w:ind w:firstLine="708"/>
        <w:jc w:val="both"/>
        <w:rPr>
          <w:rFonts w:ascii="Arial" w:hAnsi="Arial" w:cs="Arial"/>
          <w:bCs/>
          <w:sz w:val="32"/>
          <w:szCs w:val="32"/>
        </w:rPr>
      </w:pPr>
      <w:r w:rsidRPr="00ED3B6E">
        <w:rPr>
          <w:rFonts w:ascii="Arial" w:hAnsi="Arial" w:cs="Arial"/>
          <w:bCs/>
          <w:sz w:val="32"/>
          <w:szCs w:val="32"/>
        </w:rPr>
        <w:lastRenderedPageBreak/>
        <w:t>Lo anterior en virtud de que la intención del legislador fue autorizar la apertura de una instancia adicional en aras de que el pronunciamiento que hiciese el revisor contuviera una decisión de fondo,  siempre y cuando se reunieran los requisitos contenidos en el invocado artículo 152</w:t>
      </w:r>
      <w:r w:rsidR="000C1604">
        <w:rPr>
          <w:rFonts w:ascii="Arial" w:hAnsi="Arial" w:cs="Arial"/>
          <w:bCs/>
          <w:sz w:val="32"/>
          <w:szCs w:val="32"/>
        </w:rPr>
        <w:t>;</w:t>
      </w:r>
      <w:r w:rsidRPr="00ED3B6E">
        <w:rPr>
          <w:rFonts w:ascii="Arial" w:hAnsi="Arial" w:cs="Arial"/>
          <w:bCs/>
          <w:sz w:val="32"/>
          <w:szCs w:val="32"/>
        </w:rPr>
        <w:t xml:space="preserve"> y en el caso a estudio resulta evidente que, en primer lugar, del examen de las constancias de autos   aparece que</w:t>
      </w:r>
      <w:r w:rsidR="005D2764">
        <w:rPr>
          <w:rFonts w:ascii="Arial" w:hAnsi="Arial" w:cs="Arial"/>
          <w:bCs/>
          <w:sz w:val="32"/>
          <w:szCs w:val="32"/>
        </w:rPr>
        <w:t xml:space="preserve"> la sanción pecuniaria impuesta al justiciable</w:t>
      </w:r>
      <w:r w:rsidRPr="00ED3B6E">
        <w:rPr>
          <w:rFonts w:ascii="Arial" w:hAnsi="Arial" w:cs="Arial"/>
          <w:bCs/>
          <w:sz w:val="32"/>
          <w:szCs w:val="32"/>
        </w:rPr>
        <w:t xml:space="preserve"> </w:t>
      </w:r>
      <w:r w:rsidR="005D2764">
        <w:rPr>
          <w:rFonts w:ascii="Arial" w:hAnsi="Arial" w:cs="Arial"/>
          <w:bCs/>
          <w:sz w:val="32"/>
          <w:szCs w:val="32"/>
        </w:rPr>
        <w:t>es</w:t>
      </w:r>
      <w:r w:rsidR="00461ED3">
        <w:rPr>
          <w:rFonts w:ascii="Arial" w:hAnsi="Arial" w:cs="Arial"/>
          <w:bCs/>
          <w:sz w:val="32"/>
          <w:szCs w:val="32"/>
        </w:rPr>
        <w:t xml:space="preserve"> de</w:t>
      </w:r>
      <w:r w:rsidRPr="00ED3B6E">
        <w:rPr>
          <w:rFonts w:ascii="Arial" w:hAnsi="Arial" w:cs="Arial"/>
          <w:bCs/>
          <w:sz w:val="32"/>
          <w:szCs w:val="32"/>
        </w:rPr>
        <w:t xml:space="preserve"> una cuantía </w:t>
      </w:r>
      <w:r w:rsidR="005D2764">
        <w:rPr>
          <w:rFonts w:ascii="Arial" w:hAnsi="Arial" w:cs="Arial"/>
          <w:bCs/>
          <w:sz w:val="32"/>
          <w:szCs w:val="32"/>
        </w:rPr>
        <w:t>mucho menor</w:t>
      </w:r>
      <w:r w:rsidR="000C1604">
        <w:rPr>
          <w:rFonts w:ascii="Arial" w:hAnsi="Arial" w:cs="Arial"/>
          <w:bCs/>
          <w:sz w:val="32"/>
          <w:szCs w:val="32"/>
        </w:rPr>
        <w:t xml:space="preserve"> </w:t>
      </w:r>
      <w:r w:rsidR="005D2764">
        <w:rPr>
          <w:rFonts w:ascii="Arial" w:hAnsi="Arial" w:cs="Arial"/>
          <w:bCs/>
          <w:sz w:val="32"/>
          <w:szCs w:val="32"/>
        </w:rPr>
        <w:t xml:space="preserve"> que la requerida en la fracción I del artículo </w:t>
      </w:r>
      <w:r w:rsidR="00586814">
        <w:rPr>
          <w:rFonts w:ascii="Arial" w:hAnsi="Arial" w:cs="Arial"/>
          <w:bCs/>
          <w:sz w:val="32"/>
          <w:szCs w:val="32"/>
        </w:rPr>
        <w:t>supra invocado</w:t>
      </w:r>
      <w:r w:rsidRPr="00ED3B6E">
        <w:rPr>
          <w:rFonts w:ascii="Arial" w:hAnsi="Arial" w:cs="Arial"/>
          <w:bCs/>
          <w:sz w:val="32"/>
          <w:szCs w:val="32"/>
        </w:rPr>
        <w:t>; en segundo lugar y  como  ya se dijo</w:t>
      </w:r>
      <w:r w:rsidR="006958EB">
        <w:rPr>
          <w:rFonts w:ascii="Arial" w:hAnsi="Arial" w:cs="Arial"/>
          <w:bCs/>
          <w:sz w:val="32"/>
          <w:szCs w:val="32"/>
        </w:rPr>
        <w:t xml:space="preserve"> pero que aquí se considera necesario repetir</w:t>
      </w:r>
      <w:r w:rsidRPr="00ED3B6E">
        <w:rPr>
          <w:rFonts w:ascii="Arial" w:hAnsi="Arial" w:cs="Arial"/>
          <w:bCs/>
          <w:sz w:val="32"/>
          <w:szCs w:val="32"/>
        </w:rPr>
        <w:t>, el apelante  no formuló razonamientos suficientes  para establecer la importancia y trascendencia del asunto  y para considerarlo de consecuencias graves</w:t>
      </w:r>
      <w:r w:rsidR="006958EB">
        <w:rPr>
          <w:rFonts w:ascii="Arial" w:hAnsi="Arial" w:cs="Arial"/>
          <w:bCs/>
          <w:sz w:val="32"/>
          <w:szCs w:val="32"/>
        </w:rPr>
        <w:t>,</w:t>
      </w:r>
      <w:r w:rsidRPr="00ED3B6E">
        <w:rPr>
          <w:rFonts w:ascii="Arial" w:hAnsi="Arial" w:cs="Arial"/>
          <w:bCs/>
          <w:sz w:val="32"/>
          <w:szCs w:val="32"/>
        </w:rPr>
        <w:t xml:space="preserve">  por lo que </w:t>
      </w:r>
      <w:r w:rsidR="000C1604">
        <w:rPr>
          <w:rFonts w:ascii="Arial" w:hAnsi="Arial" w:cs="Arial"/>
          <w:bCs/>
          <w:sz w:val="32"/>
          <w:szCs w:val="32"/>
        </w:rPr>
        <w:t>así</w:t>
      </w:r>
      <w:r w:rsidRPr="00ED3B6E">
        <w:rPr>
          <w:rFonts w:ascii="Arial" w:hAnsi="Arial" w:cs="Arial"/>
          <w:bCs/>
          <w:sz w:val="32"/>
          <w:szCs w:val="32"/>
        </w:rPr>
        <w:t xml:space="preserve"> no se actualiza otro  de los supuestos del aludido precepto procesal administrativo concretamente la fracción II del mismo</w:t>
      </w:r>
      <w:r w:rsidR="009E251F">
        <w:rPr>
          <w:rFonts w:ascii="Arial" w:hAnsi="Arial" w:cs="Arial"/>
          <w:bCs/>
          <w:sz w:val="32"/>
          <w:szCs w:val="32"/>
        </w:rPr>
        <w:t xml:space="preserve"> que exige categóricamente que</w:t>
      </w:r>
      <w:r w:rsidRPr="00ED3B6E">
        <w:rPr>
          <w:rFonts w:ascii="Arial" w:hAnsi="Arial" w:cs="Arial"/>
          <w:bCs/>
          <w:sz w:val="32"/>
          <w:szCs w:val="32"/>
        </w:rPr>
        <w:t xml:space="preserve"> </w:t>
      </w:r>
      <w:r w:rsidR="009E251F" w:rsidRPr="009E251F">
        <w:rPr>
          <w:rFonts w:ascii="Arial" w:hAnsi="Arial" w:cs="Arial"/>
          <w:bCs/>
          <w:i/>
          <w:sz w:val="32"/>
          <w:szCs w:val="32"/>
        </w:rPr>
        <w:t xml:space="preserve"> el recurrente </w:t>
      </w:r>
      <w:r w:rsidR="009E251F">
        <w:rPr>
          <w:rFonts w:ascii="Arial" w:hAnsi="Arial" w:cs="Arial"/>
          <w:bCs/>
          <w:i/>
          <w:sz w:val="32"/>
          <w:szCs w:val="32"/>
        </w:rPr>
        <w:t xml:space="preserve">deba </w:t>
      </w:r>
      <w:r w:rsidR="009E251F" w:rsidRPr="009E251F">
        <w:rPr>
          <w:rFonts w:ascii="Arial" w:hAnsi="Arial" w:cs="Arial"/>
          <w:bCs/>
          <w:i/>
          <w:sz w:val="32"/>
          <w:szCs w:val="32"/>
        </w:rPr>
        <w:t>razonar esa circunstancia para efectos de la admisión del recurso</w:t>
      </w:r>
      <w:r w:rsidR="000929DD">
        <w:rPr>
          <w:rFonts w:ascii="Arial" w:hAnsi="Arial" w:cs="Arial"/>
          <w:bCs/>
          <w:i/>
          <w:sz w:val="32"/>
          <w:szCs w:val="32"/>
        </w:rPr>
        <w:t xml:space="preserve">, </w:t>
      </w:r>
      <w:r w:rsidR="000929DD">
        <w:rPr>
          <w:rFonts w:ascii="Arial" w:hAnsi="Arial" w:cs="Arial"/>
          <w:bCs/>
          <w:sz w:val="32"/>
          <w:szCs w:val="32"/>
        </w:rPr>
        <w:t xml:space="preserve"> y al respecto es aplicable el principio  In </w:t>
      </w:r>
      <w:proofErr w:type="spellStart"/>
      <w:r w:rsidR="000929DD">
        <w:rPr>
          <w:rFonts w:ascii="Arial" w:hAnsi="Arial" w:cs="Arial"/>
          <w:bCs/>
          <w:sz w:val="32"/>
          <w:szCs w:val="32"/>
        </w:rPr>
        <w:t>claris</w:t>
      </w:r>
      <w:proofErr w:type="spellEnd"/>
      <w:r w:rsidR="000929DD">
        <w:rPr>
          <w:rFonts w:ascii="Arial" w:hAnsi="Arial" w:cs="Arial"/>
          <w:bCs/>
          <w:sz w:val="32"/>
          <w:szCs w:val="32"/>
        </w:rPr>
        <w:t xml:space="preserve"> non </w:t>
      </w:r>
      <w:proofErr w:type="spellStart"/>
      <w:r w:rsidR="000929DD">
        <w:rPr>
          <w:rFonts w:ascii="Arial" w:hAnsi="Arial" w:cs="Arial"/>
          <w:bCs/>
          <w:sz w:val="32"/>
          <w:szCs w:val="32"/>
        </w:rPr>
        <w:t>fit</w:t>
      </w:r>
      <w:proofErr w:type="spellEnd"/>
      <w:r w:rsidR="000929DD">
        <w:rPr>
          <w:rFonts w:ascii="Arial" w:hAnsi="Arial" w:cs="Arial"/>
          <w:bCs/>
          <w:sz w:val="32"/>
          <w:szCs w:val="32"/>
        </w:rPr>
        <w:t xml:space="preserve"> </w:t>
      </w:r>
      <w:proofErr w:type="spellStart"/>
      <w:r w:rsidR="000929DD">
        <w:rPr>
          <w:rFonts w:ascii="Arial" w:hAnsi="Arial" w:cs="Arial"/>
          <w:bCs/>
          <w:sz w:val="32"/>
          <w:szCs w:val="32"/>
        </w:rPr>
        <w:t>interpretatio</w:t>
      </w:r>
      <w:proofErr w:type="spellEnd"/>
      <w:r w:rsidR="000929DD">
        <w:rPr>
          <w:rFonts w:ascii="Arial" w:hAnsi="Arial" w:cs="Arial"/>
          <w:bCs/>
          <w:sz w:val="32"/>
          <w:szCs w:val="32"/>
        </w:rPr>
        <w:t xml:space="preserve"> ( Cuando la ley es clara no necesita interpretación)</w:t>
      </w:r>
    </w:p>
    <w:p w:rsidR="00B44153" w:rsidRPr="00ED3B6E" w:rsidRDefault="00B44153" w:rsidP="002D0CA6">
      <w:pPr>
        <w:spacing w:line="360" w:lineRule="auto"/>
        <w:ind w:firstLine="708"/>
        <w:jc w:val="both"/>
        <w:rPr>
          <w:rFonts w:ascii="Arial" w:hAnsi="Arial" w:cs="Arial"/>
          <w:bCs/>
          <w:sz w:val="32"/>
          <w:szCs w:val="32"/>
        </w:rPr>
      </w:pPr>
      <w:r w:rsidRPr="00ED3B6E">
        <w:rPr>
          <w:rFonts w:ascii="Arial" w:hAnsi="Arial" w:cs="Arial"/>
          <w:bCs/>
          <w:sz w:val="32"/>
          <w:szCs w:val="32"/>
        </w:rPr>
        <w:t xml:space="preserve">Por identidad jurídica sustancial procede invocar como aplicable también la </w:t>
      </w:r>
      <w:r w:rsidRPr="00ED3B6E">
        <w:rPr>
          <w:rFonts w:ascii="Arial" w:hAnsi="Arial" w:cs="Arial"/>
          <w:sz w:val="32"/>
          <w:szCs w:val="32"/>
        </w:rPr>
        <w:t xml:space="preserve"> Jurisprudencia que textualmente dice:</w:t>
      </w:r>
    </w:p>
    <w:p w:rsidR="00B44153" w:rsidRPr="00ED3B6E" w:rsidRDefault="00B44153" w:rsidP="00461ED3">
      <w:pPr>
        <w:ind w:firstLine="708"/>
        <w:jc w:val="both"/>
        <w:rPr>
          <w:rFonts w:ascii="Arial" w:hAnsi="Arial" w:cs="Arial"/>
          <w:bCs/>
          <w:i/>
          <w:sz w:val="28"/>
          <w:szCs w:val="32"/>
        </w:rPr>
      </w:pPr>
      <w:r w:rsidRPr="00ED3B6E">
        <w:rPr>
          <w:rFonts w:ascii="Arial" w:hAnsi="Arial" w:cs="Arial"/>
          <w:bCs/>
          <w:sz w:val="28"/>
          <w:szCs w:val="32"/>
        </w:rPr>
        <w:t>Novena Época: Registro: 176463: Inst</w:t>
      </w:r>
      <w:r w:rsidRPr="00ED3B6E">
        <w:rPr>
          <w:rFonts w:ascii="Arial" w:hAnsi="Arial" w:cs="Arial"/>
          <w:bCs/>
          <w:i/>
          <w:sz w:val="28"/>
          <w:szCs w:val="32"/>
        </w:rPr>
        <w:t xml:space="preserve">ancia: Pleno: Jurisprudencia: Fuente: Semanario Judicial de la Federación y su </w:t>
      </w:r>
      <w:r w:rsidRPr="00ED3B6E">
        <w:rPr>
          <w:rFonts w:ascii="Arial" w:hAnsi="Arial" w:cs="Arial"/>
          <w:bCs/>
          <w:i/>
          <w:sz w:val="28"/>
          <w:szCs w:val="32"/>
        </w:rPr>
        <w:lastRenderedPageBreak/>
        <w:t>Gaceta: Tomo XXII, Diciembre de 2005: Materia(s): Administrativa: Tesis: P</w:t>
      </w:r>
      <w:proofErr w:type="gramStart"/>
      <w:r w:rsidRPr="00ED3B6E">
        <w:rPr>
          <w:rFonts w:ascii="Arial" w:hAnsi="Arial" w:cs="Arial"/>
          <w:bCs/>
          <w:i/>
          <w:sz w:val="28"/>
          <w:szCs w:val="32"/>
        </w:rPr>
        <w:t>./</w:t>
      </w:r>
      <w:proofErr w:type="gramEnd"/>
      <w:r w:rsidRPr="00ED3B6E">
        <w:rPr>
          <w:rFonts w:ascii="Arial" w:hAnsi="Arial" w:cs="Arial"/>
          <w:bCs/>
          <w:i/>
          <w:sz w:val="28"/>
          <w:szCs w:val="32"/>
        </w:rPr>
        <w:t>J. 148/2005: Página: 6</w:t>
      </w:r>
    </w:p>
    <w:p w:rsidR="00B44153" w:rsidRPr="00ED3B6E" w:rsidRDefault="00B44153" w:rsidP="002D0CA6">
      <w:pPr>
        <w:ind w:firstLine="708"/>
        <w:jc w:val="both"/>
        <w:rPr>
          <w:rFonts w:ascii="Arial" w:hAnsi="Arial" w:cs="Arial"/>
          <w:bCs/>
          <w:i/>
          <w:sz w:val="28"/>
          <w:szCs w:val="32"/>
        </w:rPr>
      </w:pPr>
      <w:r w:rsidRPr="00ED3B6E">
        <w:rPr>
          <w:rFonts w:ascii="Arial" w:hAnsi="Arial" w:cs="Arial"/>
          <w:b/>
          <w:bCs/>
          <w:i/>
          <w:sz w:val="28"/>
          <w:szCs w:val="32"/>
        </w:rPr>
        <w:t>“REVISIÓN ADMINISTRATIVA. EL ARTÍCULO 88, INCISO E), DE LA LEY DEL TRIBUNAL DE LO CONTENCIOSO ADMINISTRATIVO DEL DISTRITO FEDERAL, REFORMADO POR DECRETO DE CATORCE DE DICIEMBRE DE MIL NOVECIENTOS NOVENTA Y NUEVE, ESTABLECE HIPÓTESIS DE PROCEDENCIA DE ESE RECURSO, Y PARA ACREDITARLAS NO ES SUFICIENTE LA SOLA AFIRMACIÓN DE LA AUTORIDAD RECURRENTE</w:t>
      </w:r>
      <w:r w:rsidRPr="00ED3B6E">
        <w:rPr>
          <w:rFonts w:ascii="Arial" w:hAnsi="Arial" w:cs="Arial"/>
          <w:bCs/>
          <w:i/>
          <w:sz w:val="28"/>
          <w:szCs w:val="32"/>
        </w:rPr>
        <w:t>. La interpretación histórica y relacionada de los artículos 104, fracción I-B, constitucional y 88, inciso E) de la Ley del Tribunal de lo Contencioso Administrativo del Distrito Federal evidencian que el recurso de revisión administrativa es de  naturaleza jurídica excepcional y que las violaciones procesales cometidas durante el juicio, siempre que afecten las defensas del recurrente y trasciendan al sentido del fallo, o las violaciones cometidas en las propias resoluciones o sentencias, constituyen hipótesis de su procedencia. Ahora bien, dada esa naturaleza de excepcionalidad, cuando la autoridad promueve el recurso fundándolo en el precepto legal mencionado, para tener por</w:t>
      </w:r>
      <w:r w:rsidRPr="00ED3B6E">
        <w:rPr>
          <w:rFonts w:ascii="Arial" w:hAnsi="Arial" w:cs="Arial"/>
          <w:bCs/>
          <w:i/>
          <w:szCs w:val="24"/>
        </w:rPr>
        <w:t xml:space="preserve"> </w:t>
      </w:r>
      <w:r w:rsidRPr="00ED3B6E">
        <w:rPr>
          <w:rFonts w:ascii="Arial" w:hAnsi="Arial" w:cs="Arial"/>
          <w:bCs/>
          <w:i/>
          <w:sz w:val="28"/>
          <w:szCs w:val="32"/>
        </w:rPr>
        <w:t>acreditada alguna de esas hipótesis de procedencia, no es suficiente su sola afirmación en el sentido de que se actualizan, sino que es necesario constatar que la materia del recurso se refiera real y específicamente a alguna de las violaciones, o que haya quedado debidamente acreditado cualquiera de los supuestos de procedencia previstos en el citado artículo 88 atendiendo a su cuantía (último párrafo); o, con independencia del monto del asunto [incisos A), B), C) o D)].”</w:t>
      </w:r>
    </w:p>
    <w:p w:rsidR="00B44153" w:rsidRPr="00ED3B6E" w:rsidRDefault="006A06A2" w:rsidP="002D0CA6">
      <w:pPr>
        <w:spacing w:line="360" w:lineRule="auto"/>
        <w:ind w:firstLine="708"/>
        <w:jc w:val="both"/>
        <w:rPr>
          <w:rFonts w:ascii="Arial" w:hAnsi="Arial" w:cs="Arial"/>
          <w:bCs/>
          <w:sz w:val="32"/>
          <w:szCs w:val="32"/>
        </w:rPr>
      </w:pPr>
      <w:r>
        <w:rPr>
          <w:rFonts w:ascii="Arial" w:hAnsi="Arial" w:cs="Arial"/>
          <w:bCs/>
          <w:sz w:val="32"/>
          <w:szCs w:val="32"/>
        </w:rPr>
        <w:t>D</w:t>
      </w:r>
      <w:r w:rsidR="00B44153" w:rsidRPr="00ED3B6E">
        <w:rPr>
          <w:rFonts w:ascii="Arial" w:hAnsi="Arial" w:cs="Arial"/>
          <w:bCs/>
          <w:sz w:val="32"/>
          <w:szCs w:val="32"/>
        </w:rPr>
        <w:t>e</w:t>
      </w:r>
      <w:r w:rsidR="003F1950">
        <w:rPr>
          <w:rFonts w:ascii="Arial" w:hAnsi="Arial" w:cs="Arial"/>
          <w:bCs/>
          <w:sz w:val="32"/>
          <w:szCs w:val="32"/>
        </w:rPr>
        <w:t>l</w:t>
      </w:r>
      <w:r w:rsidR="00B44153" w:rsidRPr="00ED3B6E">
        <w:rPr>
          <w:rFonts w:ascii="Arial" w:hAnsi="Arial" w:cs="Arial"/>
          <w:bCs/>
          <w:sz w:val="32"/>
          <w:szCs w:val="32"/>
        </w:rPr>
        <w:t xml:space="preserve"> criterio que  ha sostenido la Suprema Corte de Justicia de la Nación en la Jurisprudencia 1ª</w:t>
      </w:r>
      <w:proofErr w:type="gramStart"/>
      <w:r w:rsidR="00B44153" w:rsidRPr="00ED3B6E">
        <w:rPr>
          <w:rFonts w:ascii="Arial" w:hAnsi="Arial" w:cs="Arial"/>
          <w:bCs/>
          <w:sz w:val="32"/>
          <w:szCs w:val="32"/>
        </w:rPr>
        <w:t>./</w:t>
      </w:r>
      <w:proofErr w:type="gramEnd"/>
      <w:r w:rsidR="00B44153" w:rsidRPr="00ED3B6E">
        <w:rPr>
          <w:rFonts w:ascii="Arial" w:hAnsi="Arial" w:cs="Arial"/>
          <w:bCs/>
          <w:sz w:val="32"/>
          <w:szCs w:val="32"/>
        </w:rPr>
        <w:t xml:space="preserve">J. 27/2008, se desprende que para determinar la importancia y trascendencia de un caso se requieren como condiciones; a). Que la naturaleza intrínseca del asunto  revista un interés superlativo reflejado en la gravedad del tema, es decir en la posible alteración o afectación de valores sociales, políticos  o en general de convivencia, bienestar o estabilidad del Estado mexicano relacionados con la impartición o la administración de la justicia, y b) Que el </w:t>
      </w:r>
      <w:r w:rsidR="00B44153" w:rsidRPr="00ED3B6E">
        <w:rPr>
          <w:rFonts w:ascii="Arial" w:hAnsi="Arial" w:cs="Arial"/>
          <w:bCs/>
          <w:sz w:val="32"/>
          <w:szCs w:val="32"/>
        </w:rPr>
        <w:lastRenderedPageBreak/>
        <w:t>asunto tenga un carácter trascendente reflejado en lo excepcional o novedoso que entrañaría la fijación de un criterio jurídico aplicable para casos futuros o la complejidad  de los mismos</w:t>
      </w:r>
      <w:r w:rsidR="00B44153" w:rsidRPr="00ED3B6E">
        <w:rPr>
          <w:rFonts w:ascii="Arial" w:hAnsi="Arial" w:cs="Arial"/>
          <w:b/>
          <w:bCs/>
          <w:sz w:val="32"/>
          <w:szCs w:val="32"/>
        </w:rPr>
        <w:t>.</w:t>
      </w:r>
    </w:p>
    <w:p w:rsidR="00B44153" w:rsidRDefault="00B44153" w:rsidP="00461ED3">
      <w:pPr>
        <w:spacing w:line="360" w:lineRule="auto"/>
        <w:ind w:firstLine="708"/>
        <w:jc w:val="both"/>
        <w:rPr>
          <w:rFonts w:ascii="Arial" w:hAnsi="Arial" w:cs="Arial"/>
          <w:bCs/>
          <w:sz w:val="32"/>
          <w:szCs w:val="32"/>
        </w:rPr>
      </w:pPr>
      <w:r w:rsidRPr="00ED3B6E">
        <w:rPr>
          <w:rFonts w:ascii="Arial" w:hAnsi="Arial" w:cs="Arial"/>
          <w:bCs/>
          <w:sz w:val="32"/>
          <w:szCs w:val="32"/>
        </w:rPr>
        <w:t xml:space="preserve"> Precisado lo anterior, se reitera que a juicio de esta Sala Superior el asunto de mérito no reúne los requisitos  aludidos con antelación, supuesto que  el asunto litigado no acarrea resultados de índole grave y no es excepcional sino común</w:t>
      </w:r>
      <w:r w:rsidR="000C1604">
        <w:rPr>
          <w:rFonts w:ascii="Arial" w:hAnsi="Arial" w:cs="Arial"/>
          <w:bCs/>
          <w:sz w:val="32"/>
          <w:szCs w:val="32"/>
        </w:rPr>
        <w:t xml:space="preserve"> y ordinario</w:t>
      </w:r>
      <w:r w:rsidR="003F1950">
        <w:rPr>
          <w:rFonts w:ascii="Arial" w:hAnsi="Arial" w:cs="Arial"/>
          <w:bCs/>
          <w:sz w:val="32"/>
          <w:szCs w:val="32"/>
        </w:rPr>
        <w:t xml:space="preserve"> además y lo que es más importante, la recurrente  no razonó  con argumentos fundados, la importancia y trascendencia del  mismo</w:t>
      </w:r>
      <w:r w:rsidRPr="00ED3B6E">
        <w:rPr>
          <w:rFonts w:ascii="Arial" w:hAnsi="Arial" w:cs="Arial"/>
          <w:bCs/>
          <w:sz w:val="32"/>
          <w:szCs w:val="32"/>
        </w:rPr>
        <w:t>.</w:t>
      </w:r>
    </w:p>
    <w:p w:rsidR="00A85375" w:rsidRDefault="00A85375" w:rsidP="00461ED3">
      <w:pPr>
        <w:spacing w:line="360" w:lineRule="auto"/>
        <w:ind w:firstLine="708"/>
        <w:jc w:val="both"/>
        <w:rPr>
          <w:rFonts w:ascii="Arial" w:hAnsi="Arial" w:cs="Arial"/>
          <w:bCs/>
          <w:sz w:val="32"/>
          <w:szCs w:val="32"/>
        </w:rPr>
      </w:pPr>
      <w:r>
        <w:rPr>
          <w:rFonts w:ascii="Arial" w:hAnsi="Arial" w:cs="Arial"/>
          <w:bCs/>
          <w:sz w:val="32"/>
          <w:szCs w:val="32"/>
        </w:rPr>
        <w:t>No es obstáculo</w:t>
      </w:r>
      <w:r w:rsidR="00FC6B69" w:rsidRPr="00FC6B69">
        <w:rPr>
          <w:rFonts w:ascii="Arial" w:hAnsi="Arial" w:cs="Arial"/>
          <w:bCs/>
          <w:iCs/>
          <w:sz w:val="32"/>
          <w:szCs w:val="32"/>
        </w:rPr>
        <w:t xml:space="preserve"> a lo resuelto que mediante auto de Presidencia de  fecha 7 siete de agosto del actual, se haya tenido por interpuesto el presente recurso pues este tipo de proveídos no causan estado por ser determinaciones de mera substanciación derivadas de un examen preliminar del asunto. Al caso, vale puntualizar que los motivos de improcedencia resultan a la luz del análisis que se hace en esta resolución y no a primera vista por la mera interposición del escrito del recurso de apelación; es decir, que tales causales no eran manifiestas e indudables, pues requerían un análisis sobre el alcance y naturaleza de la sentencia apelada y sus posibles consecuencias, cuestión ésta</w:t>
      </w:r>
      <w:r w:rsidR="00FC6B69" w:rsidRPr="00FC6B69">
        <w:rPr>
          <w:rFonts w:ascii="Arial" w:hAnsi="Arial" w:cs="Arial"/>
          <w:b/>
          <w:bCs/>
          <w:sz w:val="32"/>
          <w:szCs w:val="32"/>
        </w:rPr>
        <w:t xml:space="preserve"> </w:t>
      </w:r>
      <w:r w:rsidR="00FC6B69" w:rsidRPr="00FC6B69">
        <w:rPr>
          <w:rFonts w:ascii="Arial" w:hAnsi="Arial" w:cs="Arial"/>
          <w:bCs/>
          <w:sz w:val="32"/>
          <w:szCs w:val="32"/>
        </w:rPr>
        <w:t>que como se dice aquí se ha formulado con el cuidado y la profundidad que requiere una resolución de improcedencia de la petición de justicia en una instancia superior</w:t>
      </w:r>
    </w:p>
    <w:p w:rsidR="00B44153" w:rsidRDefault="00A85375" w:rsidP="00493D2E">
      <w:pPr>
        <w:ind w:firstLine="708"/>
        <w:jc w:val="both"/>
        <w:rPr>
          <w:rFonts w:ascii="Arial" w:hAnsi="Arial" w:cs="Arial"/>
          <w:b/>
          <w:bCs/>
          <w:i/>
          <w:sz w:val="28"/>
          <w:szCs w:val="32"/>
        </w:rPr>
      </w:pPr>
      <w:r w:rsidRPr="006958EB">
        <w:rPr>
          <w:rFonts w:ascii="Arial" w:hAnsi="Arial" w:cs="Arial"/>
          <w:b/>
          <w:bCs/>
          <w:sz w:val="28"/>
          <w:szCs w:val="32"/>
        </w:rPr>
        <w:lastRenderedPageBreak/>
        <w:t xml:space="preserve"> </w:t>
      </w:r>
      <w:r w:rsidR="00B44153" w:rsidRPr="006958EB">
        <w:rPr>
          <w:rFonts w:ascii="Arial" w:hAnsi="Arial" w:cs="Arial"/>
          <w:b/>
          <w:bCs/>
          <w:sz w:val="28"/>
          <w:szCs w:val="32"/>
        </w:rPr>
        <w:t>“</w:t>
      </w:r>
      <w:r w:rsidR="00B44153" w:rsidRPr="006958EB">
        <w:rPr>
          <w:rFonts w:ascii="Arial" w:hAnsi="Arial" w:cs="Arial"/>
          <w:b/>
          <w:bCs/>
          <w:i/>
          <w:sz w:val="28"/>
          <w:szCs w:val="32"/>
        </w:rPr>
        <w:t>REVISIÓN EN AMPARO. LA ADMISIÓN DEL RECURSO NO</w:t>
      </w:r>
      <w:r w:rsidR="00B44153" w:rsidRPr="00496BEA">
        <w:rPr>
          <w:rFonts w:ascii="Arial" w:hAnsi="Arial" w:cs="Arial"/>
          <w:bCs/>
          <w:i/>
          <w:sz w:val="28"/>
          <w:szCs w:val="32"/>
        </w:rPr>
        <w:t xml:space="preserve"> </w:t>
      </w:r>
      <w:r w:rsidR="00B44153" w:rsidRPr="006958EB">
        <w:rPr>
          <w:rFonts w:ascii="Arial" w:hAnsi="Arial" w:cs="Arial"/>
          <w:b/>
          <w:bCs/>
          <w:i/>
          <w:sz w:val="28"/>
          <w:szCs w:val="32"/>
        </w:rPr>
        <w:t>CAUSA ESTADO</w:t>
      </w:r>
      <w:r w:rsidR="00B44153" w:rsidRPr="00496BEA">
        <w:rPr>
          <w:rFonts w:ascii="Arial" w:hAnsi="Arial" w:cs="Arial"/>
          <w:bCs/>
          <w:i/>
          <w:sz w:val="28"/>
          <w:szCs w:val="32"/>
        </w:rPr>
        <w:t>. 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r w:rsidR="00B44153" w:rsidRPr="00496BEA">
        <w:rPr>
          <w:rFonts w:ascii="Arial" w:hAnsi="Arial" w:cs="Arial"/>
          <w:b/>
          <w:bCs/>
          <w:i/>
          <w:sz w:val="28"/>
          <w:szCs w:val="32"/>
        </w:rPr>
        <w:t>.”.</w:t>
      </w:r>
    </w:p>
    <w:p w:rsidR="00493D2E" w:rsidRPr="00493D2E" w:rsidRDefault="00493D2E" w:rsidP="00493D2E">
      <w:pPr>
        <w:spacing w:line="360" w:lineRule="auto"/>
        <w:ind w:firstLine="708"/>
        <w:jc w:val="both"/>
        <w:rPr>
          <w:rFonts w:ascii="Arial" w:hAnsi="Arial" w:cs="Arial"/>
          <w:bCs/>
          <w:sz w:val="28"/>
          <w:szCs w:val="32"/>
        </w:rPr>
      </w:pPr>
      <w:r w:rsidRPr="00493D2E">
        <w:rPr>
          <w:rFonts w:ascii="Arial" w:hAnsi="Arial" w:cs="Arial"/>
          <w:bCs/>
          <w:sz w:val="32"/>
          <w:szCs w:val="32"/>
        </w:rPr>
        <w:t xml:space="preserve">Complementando el anterior argumento debe agregarse una última consideración en el sentido de que esta instancia no se cerró con un </w:t>
      </w:r>
      <w:proofErr w:type="spellStart"/>
      <w:r w:rsidRPr="00493D2E">
        <w:rPr>
          <w:rFonts w:ascii="Arial" w:hAnsi="Arial" w:cs="Arial"/>
          <w:bCs/>
          <w:sz w:val="32"/>
          <w:szCs w:val="32"/>
        </w:rPr>
        <w:t>desechamiento</w:t>
      </w:r>
      <w:proofErr w:type="spellEnd"/>
      <w:r w:rsidRPr="00493D2E">
        <w:rPr>
          <w:rFonts w:ascii="Arial" w:hAnsi="Arial" w:cs="Arial"/>
          <w:bCs/>
          <w:sz w:val="32"/>
          <w:szCs w:val="32"/>
        </w:rPr>
        <w:t xml:space="preserve"> de plano al recibir el escrito de apelación, porque la causal de improcedencia que aquí se explica y plantea, no resultaba ni aparecía evidente y notoria para haber obrado entonces de manera sumaria; sino que fue necesario entrar a un estudio exhaustivo y profundo del expediente relativo a este juicio contencioso. Luego entonces, haber admitido a trámite la apelación permitió a esta Sala juzgadora hacer el examen de la procedencia con el detenimiento que merecen asuntos como este en que se actúa</w:t>
      </w:r>
      <w:r w:rsidRPr="00493D2E">
        <w:rPr>
          <w:rFonts w:ascii="Arial" w:hAnsi="Arial" w:cs="Arial"/>
          <w:bCs/>
          <w:sz w:val="28"/>
          <w:szCs w:val="32"/>
        </w:rPr>
        <w:t xml:space="preserve">. </w:t>
      </w:r>
    </w:p>
    <w:p w:rsidR="00845892" w:rsidRPr="00496BEA" w:rsidRDefault="00845892" w:rsidP="00B44153">
      <w:pPr>
        <w:jc w:val="both"/>
        <w:rPr>
          <w:rFonts w:ascii="Arial" w:hAnsi="Arial" w:cs="Arial"/>
          <w:b/>
          <w:bCs/>
          <w:i/>
          <w:sz w:val="28"/>
          <w:szCs w:val="32"/>
        </w:rPr>
      </w:pPr>
    </w:p>
    <w:p w:rsidR="00C652F5" w:rsidRDefault="00B44153" w:rsidP="00493D2E">
      <w:pPr>
        <w:spacing w:line="360" w:lineRule="auto"/>
        <w:ind w:firstLine="708"/>
        <w:jc w:val="both"/>
        <w:rPr>
          <w:rFonts w:ascii="Arial" w:hAnsi="Arial" w:cs="Arial"/>
          <w:bCs/>
          <w:sz w:val="32"/>
          <w:szCs w:val="32"/>
        </w:rPr>
      </w:pPr>
      <w:r w:rsidRPr="00ED3B6E">
        <w:rPr>
          <w:rFonts w:ascii="Arial" w:hAnsi="Arial" w:cs="Arial"/>
          <w:bCs/>
          <w:sz w:val="32"/>
          <w:szCs w:val="32"/>
        </w:rPr>
        <w:t xml:space="preserve">Por lo anteriormente expuesto, fundado y con apoyo además en los artículos  155 y 156 del Código Procesal </w:t>
      </w:r>
    </w:p>
    <w:p w:rsidR="00C652F5" w:rsidRDefault="00C652F5" w:rsidP="00C652F5">
      <w:pPr>
        <w:spacing w:line="360" w:lineRule="auto"/>
        <w:jc w:val="both"/>
        <w:rPr>
          <w:rFonts w:ascii="Arial" w:hAnsi="Arial" w:cs="Arial"/>
          <w:bCs/>
          <w:sz w:val="32"/>
          <w:szCs w:val="32"/>
        </w:rPr>
      </w:pPr>
    </w:p>
    <w:p w:rsidR="00C652F5" w:rsidRDefault="00C652F5" w:rsidP="00C652F5">
      <w:pPr>
        <w:spacing w:line="360" w:lineRule="auto"/>
        <w:jc w:val="both"/>
        <w:rPr>
          <w:rFonts w:ascii="Arial" w:hAnsi="Arial" w:cs="Arial"/>
          <w:bCs/>
          <w:sz w:val="32"/>
          <w:szCs w:val="32"/>
        </w:rPr>
      </w:pPr>
    </w:p>
    <w:p w:rsidR="00B44153" w:rsidRPr="00ED3B6E" w:rsidRDefault="00B44153" w:rsidP="00C652F5">
      <w:pPr>
        <w:spacing w:line="360" w:lineRule="auto"/>
        <w:jc w:val="both"/>
        <w:rPr>
          <w:rFonts w:ascii="Arial" w:hAnsi="Arial" w:cs="Arial"/>
          <w:bCs/>
          <w:sz w:val="32"/>
          <w:szCs w:val="32"/>
        </w:rPr>
      </w:pPr>
      <w:r w:rsidRPr="00ED3B6E">
        <w:rPr>
          <w:rFonts w:ascii="Arial" w:hAnsi="Arial" w:cs="Arial"/>
          <w:bCs/>
          <w:sz w:val="32"/>
          <w:szCs w:val="32"/>
        </w:rPr>
        <w:t>Administrativo para el Estado de San Luis Potosí, se resuelve:</w:t>
      </w:r>
    </w:p>
    <w:p w:rsidR="00C652F5" w:rsidRDefault="00C652F5" w:rsidP="00DA100A">
      <w:pPr>
        <w:spacing w:line="360" w:lineRule="auto"/>
        <w:ind w:firstLine="708"/>
        <w:jc w:val="both"/>
        <w:rPr>
          <w:rFonts w:ascii="Arial" w:hAnsi="Arial" w:cs="Arial"/>
          <w:b/>
          <w:bCs/>
          <w:sz w:val="32"/>
          <w:szCs w:val="32"/>
          <w:lang w:val="es-ES_tradnl"/>
        </w:rPr>
      </w:pPr>
    </w:p>
    <w:p w:rsidR="00B44153" w:rsidRPr="00ED3B6E" w:rsidRDefault="00B44153" w:rsidP="00DA100A">
      <w:pPr>
        <w:spacing w:line="360" w:lineRule="auto"/>
        <w:ind w:firstLine="708"/>
        <w:jc w:val="both"/>
        <w:rPr>
          <w:rFonts w:ascii="Arial" w:hAnsi="Arial" w:cs="Arial"/>
          <w:bCs/>
          <w:sz w:val="32"/>
          <w:szCs w:val="32"/>
          <w:lang w:val="es-ES_tradnl"/>
        </w:rPr>
      </w:pPr>
      <w:r w:rsidRPr="00DA100A">
        <w:rPr>
          <w:rFonts w:ascii="Arial" w:hAnsi="Arial" w:cs="Arial"/>
          <w:b/>
          <w:bCs/>
          <w:sz w:val="32"/>
          <w:szCs w:val="32"/>
          <w:lang w:val="es-ES_tradnl"/>
        </w:rPr>
        <w:lastRenderedPageBreak/>
        <w:t>PRIMERO</w:t>
      </w:r>
      <w:r w:rsidRPr="00ED3B6E">
        <w:rPr>
          <w:rFonts w:ascii="Arial" w:hAnsi="Arial" w:cs="Arial"/>
          <w:bCs/>
          <w:sz w:val="32"/>
          <w:szCs w:val="32"/>
          <w:lang w:val="es-ES_tradnl"/>
        </w:rPr>
        <w:t>. Se declara improcedente  el presente recurso de revisión.</w:t>
      </w:r>
    </w:p>
    <w:p w:rsidR="00C652F5" w:rsidRDefault="00C652F5" w:rsidP="00DA100A">
      <w:pPr>
        <w:spacing w:line="360" w:lineRule="auto"/>
        <w:ind w:firstLine="708"/>
        <w:jc w:val="both"/>
        <w:rPr>
          <w:rFonts w:ascii="Arial" w:hAnsi="Arial" w:cs="Arial"/>
          <w:b/>
          <w:bCs/>
          <w:sz w:val="32"/>
          <w:szCs w:val="32"/>
          <w:lang w:val="es-ES_tradnl"/>
        </w:rPr>
      </w:pPr>
    </w:p>
    <w:p w:rsidR="00B44153" w:rsidRPr="00ED3B6E" w:rsidRDefault="00B44153" w:rsidP="00DA100A">
      <w:pPr>
        <w:spacing w:line="360" w:lineRule="auto"/>
        <w:ind w:firstLine="708"/>
        <w:jc w:val="both"/>
        <w:rPr>
          <w:rFonts w:ascii="Arial" w:hAnsi="Arial" w:cs="Arial"/>
          <w:bCs/>
          <w:sz w:val="32"/>
          <w:szCs w:val="32"/>
          <w:lang w:val="es-ES_tradnl"/>
        </w:rPr>
      </w:pPr>
      <w:r w:rsidRPr="00DA100A">
        <w:rPr>
          <w:rFonts w:ascii="Arial" w:hAnsi="Arial" w:cs="Arial"/>
          <w:b/>
          <w:bCs/>
          <w:sz w:val="32"/>
          <w:szCs w:val="32"/>
          <w:lang w:val="es-ES_tradnl"/>
        </w:rPr>
        <w:t>SEGUNDO</w:t>
      </w:r>
      <w:r w:rsidRPr="00ED3B6E">
        <w:rPr>
          <w:rFonts w:ascii="Arial" w:hAnsi="Arial" w:cs="Arial"/>
          <w:bCs/>
          <w:sz w:val="32"/>
          <w:szCs w:val="32"/>
          <w:lang w:val="es-ES_tradnl"/>
        </w:rPr>
        <w:t xml:space="preserve">. Al no entrar al estudio del fondo del presente asunto queda firme la sentencia recurrida emitida en el juicio contencioso número </w:t>
      </w:r>
      <w:r w:rsidR="00DA100A">
        <w:rPr>
          <w:rFonts w:ascii="Arial" w:hAnsi="Arial" w:cs="Arial"/>
          <w:bCs/>
          <w:sz w:val="32"/>
          <w:szCs w:val="32"/>
          <w:lang w:val="es-ES_tradnl"/>
        </w:rPr>
        <w:t>1087</w:t>
      </w:r>
      <w:r w:rsidRPr="00ED3B6E">
        <w:rPr>
          <w:rFonts w:ascii="Arial" w:hAnsi="Arial" w:cs="Arial"/>
          <w:bCs/>
          <w:sz w:val="32"/>
          <w:szCs w:val="32"/>
          <w:lang w:val="es-ES_tradnl"/>
        </w:rPr>
        <w:t>/2019/3, por la Tercera Sala Unitaria del Tribunal Estatal de Justicia Administrativa de San Luis Potosí</w:t>
      </w:r>
    </w:p>
    <w:p w:rsidR="00C652F5" w:rsidRDefault="00C652F5" w:rsidP="00DA100A">
      <w:pPr>
        <w:spacing w:line="360" w:lineRule="auto"/>
        <w:ind w:firstLine="708"/>
        <w:jc w:val="both"/>
        <w:rPr>
          <w:rFonts w:ascii="Arial" w:hAnsi="Arial" w:cs="Arial"/>
          <w:b/>
          <w:bCs/>
          <w:sz w:val="32"/>
          <w:szCs w:val="32"/>
        </w:rPr>
      </w:pPr>
    </w:p>
    <w:p w:rsidR="00B44153" w:rsidRPr="00ED3B6E" w:rsidRDefault="00B44153" w:rsidP="00DA100A">
      <w:pPr>
        <w:spacing w:line="360" w:lineRule="auto"/>
        <w:ind w:firstLine="708"/>
        <w:jc w:val="both"/>
        <w:rPr>
          <w:rFonts w:ascii="Arial" w:hAnsi="Arial" w:cs="Arial"/>
          <w:bCs/>
          <w:sz w:val="32"/>
          <w:szCs w:val="32"/>
        </w:rPr>
      </w:pPr>
      <w:r w:rsidRPr="00DA100A">
        <w:rPr>
          <w:rFonts w:ascii="Arial" w:hAnsi="Arial" w:cs="Arial"/>
          <w:b/>
          <w:bCs/>
          <w:sz w:val="32"/>
          <w:szCs w:val="32"/>
        </w:rPr>
        <w:t>TERCERO</w:t>
      </w:r>
      <w:r w:rsidRPr="00ED3B6E">
        <w:rPr>
          <w:rFonts w:ascii="Arial" w:hAnsi="Arial" w:cs="Arial"/>
          <w:bCs/>
          <w:sz w:val="32"/>
          <w:szCs w:val="32"/>
        </w:rPr>
        <w:t>.-  Notifíquese personalmente a la parte actora y por oficio a la parte demandada con copia autorizada de la presente resolución;  con apoyo en lo dispuesto por la fracción IV  del</w:t>
      </w:r>
      <w:r w:rsidRPr="00ED3B6E">
        <w:rPr>
          <w:rFonts w:ascii="Arial" w:hAnsi="Arial" w:cs="Arial"/>
          <w:b/>
          <w:bCs/>
          <w:sz w:val="32"/>
          <w:szCs w:val="32"/>
        </w:rPr>
        <w:t xml:space="preserve"> </w:t>
      </w:r>
      <w:r w:rsidRPr="00ED3B6E">
        <w:rPr>
          <w:rFonts w:ascii="Arial" w:hAnsi="Arial" w:cs="Arial"/>
          <w:bCs/>
          <w:sz w:val="32"/>
          <w:szCs w:val="32"/>
        </w:rPr>
        <w:t>artículo 16  del</w:t>
      </w:r>
      <w:r w:rsidRPr="00ED3B6E">
        <w:rPr>
          <w:rFonts w:ascii="Arial" w:hAnsi="Arial" w:cs="Arial"/>
          <w:b/>
          <w:bCs/>
          <w:sz w:val="32"/>
          <w:szCs w:val="32"/>
        </w:rPr>
        <w:t xml:space="preserve">  </w:t>
      </w:r>
      <w:r w:rsidRPr="00ED3B6E">
        <w:rPr>
          <w:rFonts w:ascii="Arial" w:hAnsi="Arial" w:cs="Arial"/>
          <w:bCs/>
          <w:sz w:val="32"/>
          <w:szCs w:val="32"/>
        </w:rPr>
        <w:t xml:space="preserve">Reglamento Interior de este Tribunal, se habilita a la licenciada  </w:t>
      </w:r>
      <w:proofErr w:type="spellStart"/>
      <w:r w:rsidRPr="00ED3B6E">
        <w:rPr>
          <w:rFonts w:ascii="Arial" w:hAnsi="Arial" w:cs="Arial"/>
          <w:bCs/>
          <w:sz w:val="32"/>
          <w:szCs w:val="32"/>
        </w:rPr>
        <w:t>Yun-Sen</w:t>
      </w:r>
      <w:proofErr w:type="spellEnd"/>
      <w:r w:rsidRPr="00ED3B6E">
        <w:rPr>
          <w:rFonts w:ascii="Arial" w:hAnsi="Arial" w:cs="Arial"/>
          <w:bCs/>
          <w:sz w:val="32"/>
          <w:szCs w:val="32"/>
        </w:rPr>
        <w:t xml:space="preserve"> Fiscal para que lleve a cabo la notificación de la presente resolución.</w:t>
      </w:r>
    </w:p>
    <w:p w:rsidR="00C652F5" w:rsidRDefault="00C652F5" w:rsidP="00DA100A">
      <w:pPr>
        <w:spacing w:line="360" w:lineRule="auto"/>
        <w:ind w:firstLine="708"/>
        <w:jc w:val="both"/>
        <w:rPr>
          <w:rFonts w:ascii="Arial" w:hAnsi="Arial" w:cs="Arial"/>
          <w:b/>
          <w:bCs/>
          <w:sz w:val="32"/>
          <w:szCs w:val="32"/>
        </w:rPr>
      </w:pPr>
    </w:p>
    <w:p w:rsidR="00B44153" w:rsidRPr="00ED3B6E" w:rsidRDefault="00B44153" w:rsidP="00DA100A">
      <w:pPr>
        <w:spacing w:line="360" w:lineRule="auto"/>
        <w:ind w:firstLine="708"/>
        <w:jc w:val="both"/>
        <w:rPr>
          <w:rFonts w:ascii="Arial" w:hAnsi="Arial" w:cs="Arial"/>
          <w:bCs/>
          <w:sz w:val="32"/>
          <w:szCs w:val="32"/>
        </w:rPr>
      </w:pPr>
      <w:r w:rsidRPr="00DA100A">
        <w:rPr>
          <w:rFonts w:ascii="Arial" w:hAnsi="Arial" w:cs="Arial"/>
          <w:b/>
          <w:bCs/>
          <w:sz w:val="32"/>
          <w:szCs w:val="32"/>
        </w:rPr>
        <w:t>CUARTO</w:t>
      </w:r>
      <w:r w:rsidRPr="00ED3B6E">
        <w:rPr>
          <w:rFonts w:ascii="Arial" w:hAnsi="Arial" w:cs="Arial"/>
          <w:bCs/>
          <w:sz w:val="32"/>
          <w:szCs w:val="32"/>
        </w:rPr>
        <w:t xml:space="preserve">.- Con testimonio de esta resolución remítanse los autos a la Sala de origen, háganse las anotaciones correspondientes y en su oportunidad archívese el  expediente como asunto concluido. </w:t>
      </w:r>
    </w:p>
    <w:p w:rsidR="003D2FF0" w:rsidRPr="005C0056" w:rsidRDefault="00B44153" w:rsidP="003D2FF0">
      <w:pPr>
        <w:spacing w:line="360" w:lineRule="auto"/>
        <w:ind w:firstLine="708"/>
        <w:jc w:val="both"/>
        <w:rPr>
          <w:rFonts w:ascii="Arial" w:hAnsi="Arial" w:cs="Arial"/>
          <w:sz w:val="28"/>
          <w:szCs w:val="28"/>
        </w:rPr>
      </w:pPr>
      <w:r w:rsidRPr="00ED3B6E">
        <w:rPr>
          <w:rFonts w:ascii="Arial" w:hAnsi="Arial" w:cs="Arial"/>
          <w:bCs/>
          <w:sz w:val="32"/>
          <w:szCs w:val="32"/>
        </w:rPr>
        <w:t xml:space="preserve">Así lo resolvió y firma el Magistrado de la Sala Superior Estatal de Justicia Administrativa, </w:t>
      </w:r>
      <w:r w:rsidR="006F4AF7">
        <w:rPr>
          <w:rFonts w:ascii="Arial" w:hAnsi="Arial" w:cs="Arial"/>
          <w:bCs/>
          <w:sz w:val="32"/>
          <w:szCs w:val="32"/>
        </w:rPr>
        <w:t>JORGE ALEJANDRO VERA NOYOLA</w:t>
      </w:r>
      <w:r w:rsidRPr="00ED3B6E">
        <w:rPr>
          <w:rFonts w:ascii="Arial" w:hAnsi="Arial" w:cs="Arial"/>
          <w:bCs/>
          <w:sz w:val="32"/>
          <w:szCs w:val="32"/>
        </w:rPr>
        <w:t xml:space="preserve">, quien actúa con Secretaria de Acuerdos, </w:t>
      </w:r>
      <w:r w:rsidR="00C652F5">
        <w:rPr>
          <w:rFonts w:ascii="Arial" w:hAnsi="Arial" w:cs="Arial"/>
          <w:bCs/>
          <w:sz w:val="32"/>
          <w:szCs w:val="32"/>
        </w:rPr>
        <w:t>LAURA DEL CASTILLO MARTÍBNEZ</w:t>
      </w:r>
      <w:r w:rsidRPr="00ED3B6E">
        <w:rPr>
          <w:rFonts w:ascii="Arial" w:hAnsi="Arial" w:cs="Arial"/>
          <w:bCs/>
          <w:sz w:val="32"/>
          <w:szCs w:val="32"/>
        </w:rPr>
        <w:t>, que autoriza y da fe.</w:t>
      </w:r>
      <w:r w:rsidR="003D2FF0" w:rsidRPr="003D2FF0">
        <w:rPr>
          <w:rFonts w:ascii="Arial" w:hAnsi="Arial" w:cs="Arial"/>
          <w:sz w:val="28"/>
          <w:szCs w:val="28"/>
        </w:rPr>
        <w:t xml:space="preserve"> </w:t>
      </w:r>
      <w:r w:rsidR="003D2FF0">
        <w:rPr>
          <w:rFonts w:ascii="Arial" w:hAnsi="Arial" w:cs="Arial"/>
          <w:sz w:val="28"/>
          <w:szCs w:val="28"/>
        </w:rPr>
        <w:t>Rúbricas.</w:t>
      </w:r>
    </w:p>
    <w:p w:rsidR="007730DB" w:rsidRPr="00D10F05" w:rsidRDefault="007730DB" w:rsidP="007730DB">
      <w:pPr>
        <w:spacing w:after="0" w:line="240" w:lineRule="auto"/>
        <w:contextualSpacing/>
        <w:jc w:val="both"/>
        <w:rPr>
          <w:rFonts w:ascii="Arial" w:hAnsi="Arial" w:cs="Arial"/>
          <w:sz w:val="20"/>
          <w:szCs w:val="20"/>
        </w:rPr>
      </w:pPr>
      <w:r w:rsidRPr="00944A55">
        <w:rPr>
          <w:rFonts w:ascii="Arial" w:eastAsia="Times New Roman" w:hAnsi="Arial" w:cs="Arial"/>
          <w:sz w:val="24"/>
          <w:szCs w:val="24"/>
          <w:lang w:eastAsia="es-ES"/>
        </w:rPr>
        <w:lastRenderedPageBreak/>
        <w:t>“</w:t>
      </w:r>
      <w:r w:rsidRPr="00944A55">
        <w:rPr>
          <w:b/>
          <w:sz w:val="24"/>
          <w:szCs w:val="24"/>
        </w:rPr>
        <w:t>Se</w:t>
      </w:r>
      <w:r w:rsidRPr="00944A55">
        <w:rPr>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w:t>
      </w:r>
      <w:r>
        <w:rPr>
          <w:b/>
          <w:color w:val="000000"/>
          <w:sz w:val="24"/>
          <w:szCs w:val="24"/>
        </w:rPr>
        <w:t>urisdiccionales y administrativa</w:t>
      </w:r>
      <w:r w:rsidRPr="00944A55">
        <w:rPr>
          <w:b/>
          <w:color w:val="000000"/>
          <w:sz w:val="24"/>
          <w:szCs w:val="24"/>
        </w:rPr>
        <w:t>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B44153" w:rsidRDefault="00B44153" w:rsidP="003D2FF0">
      <w:pPr>
        <w:spacing w:line="360" w:lineRule="auto"/>
        <w:ind w:firstLine="708"/>
        <w:jc w:val="both"/>
        <w:rPr>
          <w:rFonts w:ascii="Arial" w:hAnsi="Arial" w:cs="Arial"/>
          <w:sz w:val="32"/>
          <w:szCs w:val="32"/>
        </w:rPr>
      </w:pPr>
      <w:bookmarkStart w:id="0" w:name="_GoBack"/>
      <w:bookmarkEnd w:id="0"/>
    </w:p>
    <w:p w:rsidR="00B44153" w:rsidRDefault="00B44153" w:rsidP="00B44153"/>
    <w:p w:rsidR="00283888" w:rsidRPr="00B44153" w:rsidRDefault="00283888" w:rsidP="00B44153"/>
    <w:sectPr w:rsidR="00283888" w:rsidRPr="00B44153" w:rsidSect="00AD60B7">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B7D" w:rsidRDefault="00716B7D" w:rsidP="00283888">
      <w:pPr>
        <w:spacing w:after="0" w:line="240" w:lineRule="auto"/>
      </w:pPr>
      <w:r>
        <w:separator/>
      </w:r>
    </w:p>
  </w:endnote>
  <w:endnote w:type="continuationSeparator" w:id="0">
    <w:p w:rsidR="00716B7D" w:rsidRDefault="00716B7D"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Hei">
    <w:altName w:val="黑体"/>
    <w:panose1 w:val="02010600030101010101"/>
    <w:charset w:val="86"/>
    <w:family w:val="modern"/>
    <w:notTrueType/>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95" w:rsidRDefault="00A83F9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7730DB">
      <w:rPr>
        <w:b/>
        <w:bCs/>
        <w:noProof/>
      </w:rPr>
      <w:t>22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7730DB">
      <w:rPr>
        <w:b/>
        <w:bCs/>
        <w:noProof/>
      </w:rPr>
      <w:t>22</w:t>
    </w:r>
    <w:r>
      <w:rPr>
        <w:b/>
        <w:bCs/>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95" w:rsidRDefault="00A83F95">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7730DB">
      <w:rPr>
        <w:b/>
        <w:bCs/>
        <w:noProof/>
      </w:rPr>
      <w:t>21</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7730DB">
      <w:rPr>
        <w:b/>
        <w:bCs/>
        <w:noProof/>
      </w:rPr>
      <w:t>22</w:t>
    </w:r>
    <w:r>
      <w:rPr>
        <w:b/>
        <w:bCs/>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B7D" w:rsidRDefault="00716B7D" w:rsidP="00283888">
      <w:pPr>
        <w:spacing w:after="0" w:line="240" w:lineRule="auto"/>
      </w:pPr>
      <w:r>
        <w:separator/>
      </w:r>
    </w:p>
  </w:footnote>
  <w:footnote w:type="continuationSeparator" w:id="0">
    <w:p w:rsidR="00716B7D" w:rsidRDefault="00716B7D"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95" w:rsidRPr="006C0427" w:rsidRDefault="00A83F95"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77B420BC" wp14:editId="5458BFE9">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3F95" w:rsidRDefault="00A83F9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8E39FB7" wp14:editId="3F72FA1C">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83F95" w:rsidRPr="00B23B9D" w:rsidRDefault="00A83F95" w:rsidP="00B8503F">
                          <w:pPr>
                            <w:pStyle w:val="Sinespaciado"/>
                            <w:jc w:val="center"/>
                            <w:rPr>
                              <w:rFonts w:ascii="Microsoft Sans Serif" w:eastAsia="SimHei" w:hAnsi="Microsoft Sans Serif" w:cs="Microsoft Sans Serif"/>
                              <w:b/>
                              <w:sz w:val="14"/>
                              <w:szCs w:val="14"/>
                            </w:rPr>
                          </w:pPr>
                        </w:p>
                        <w:p w:rsidR="00A83F95" w:rsidRPr="00B23B9D" w:rsidRDefault="00A83F9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A83F95" w:rsidRDefault="00A83F9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8E39FB7" wp14:editId="3F72FA1C">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83F95" w:rsidRPr="00B23B9D" w:rsidRDefault="00A83F95" w:rsidP="00B8503F">
                    <w:pPr>
                      <w:pStyle w:val="Sinespaciado"/>
                      <w:jc w:val="center"/>
                      <w:rPr>
                        <w:rFonts w:ascii="Microsoft Sans Serif" w:eastAsia="SimHei" w:hAnsi="Microsoft Sans Serif" w:cs="Microsoft Sans Serif"/>
                        <w:b/>
                        <w:sz w:val="14"/>
                        <w:szCs w:val="14"/>
                      </w:rPr>
                    </w:pPr>
                  </w:p>
                  <w:p w:rsidR="00A83F95" w:rsidRPr="00B23B9D" w:rsidRDefault="00A83F9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Style w:val="Nmerodepgina"/>
        <w:color w:val="FFFFFF"/>
      </w:rPr>
      <w:t>40</w:t>
    </w:r>
  </w:p>
  <w:bookmarkEnd w:id="1"/>
  <w:p w:rsidR="00A83F95" w:rsidRPr="00E04D72" w:rsidRDefault="00A83F95" w:rsidP="00B8503F">
    <w:pPr>
      <w:spacing w:after="0" w:line="240" w:lineRule="auto"/>
      <w:ind w:left="3402"/>
      <w:jc w:val="right"/>
      <w:rPr>
        <w:rFonts w:ascii="Arial" w:hAnsi="Arial" w:cs="Arial"/>
        <w:b/>
        <w:sz w:val="20"/>
        <w:szCs w:val="20"/>
      </w:rPr>
    </w:pPr>
    <w:r>
      <w:rPr>
        <w:rFonts w:ascii="Arial" w:hAnsi="Arial" w:cs="Arial"/>
        <w:b/>
        <w:sz w:val="20"/>
        <w:szCs w:val="20"/>
      </w:rPr>
      <w:t>RECURSO DE APELACIÓN 40/2020/SS</w:t>
    </w:r>
  </w:p>
  <w:p w:rsidR="00A83F95" w:rsidRDefault="00A83F95" w:rsidP="00B8503F">
    <w:pPr>
      <w:spacing w:after="0" w:line="240" w:lineRule="auto"/>
      <w:ind w:left="3402"/>
      <w:jc w:val="right"/>
      <w:rPr>
        <w:rFonts w:ascii="Arial" w:hAnsi="Arial" w:cs="Arial"/>
        <w:b/>
        <w:sz w:val="20"/>
        <w:szCs w:val="20"/>
      </w:rPr>
    </w:pPr>
    <w:r>
      <w:rPr>
        <w:rFonts w:ascii="Arial" w:hAnsi="Arial" w:cs="Arial"/>
        <w:b/>
        <w:sz w:val="20"/>
        <w:szCs w:val="20"/>
      </w:rPr>
      <w:t>JUICIO CONTENCIOSO1087/2019/3</w:t>
    </w:r>
  </w:p>
  <w:p w:rsidR="00A83F95" w:rsidRPr="00E04D72" w:rsidRDefault="00A83F95" w:rsidP="00B8503F">
    <w:pPr>
      <w:spacing w:after="0" w:line="240" w:lineRule="auto"/>
      <w:ind w:left="3402"/>
      <w:jc w:val="right"/>
      <w:rPr>
        <w:rFonts w:ascii="Arial" w:hAnsi="Arial" w:cs="Arial"/>
        <w:b/>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3F95" w:rsidRPr="004A456E" w:rsidRDefault="00A83F95"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6FE0916" wp14:editId="0AAF79F8">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3F95" w:rsidRDefault="00A83F9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7959BB3" wp14:editId="21830C94">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83F95" w:rsidRPr="00B23B9D" w:rsidRDefault="00A83F95" w:rsidP="00B8503F">
                          <w:pPr>
                            <w:pStyle w:val="Sinespaciado"/>
                            <w:jc w:val="center"/>
                            <w:rPr>
                              <w:rFonts w:ascii="Microsoft Sans Serif" w:eastAsia="SimHei" w:hAnsi="Microsoft Sans Serif" w:cs="Microsoft Sans Serif"/>
                              <w:b/>
                              <w:sz w:val="14"/>
                              <w:szCs w:val="14"/>
                            </w:rPr>
                          </w:pPr>
                        </w:p>
                        <w:p w:rsidR="00A83F95" w:rsidRPr="00B23B9D" w:rsidRDefault="00A83F9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A83F95" w:rsidRDefault="00A83F95"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7959BB3" wp14:editId="21830C94">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83F95" w:rsidRPr="00B23B9D" w:rsidRDefault="00A83F95"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83F95" w:rsidRPr="00B23B9D" w:rsidRDefault="00A83F95" w:rsidP="00B8503F">
                    <w:pPr>
                      <w:pStyle w:val="Sinespaciado"/>
                      <w:jc w:val="center"/>
                      <w:rPr>
                        <w:rFonts w:ascii="Microsoft Sans Serif" w:eastAsia="SimHei" w:hAnsi="Microsoft Sans Serif" w:cs="Microsoft Sans Serif"/>
                        <w:b/>
                        <w:sz w:val="14"/>
                        <w:szCs w:val="14"/>
                      </w:rPr>
                    </w:pPr>
                  </w:p>
                  <w:p w:rsidR="00A83F95" w:rsidRPr="00B23B9D" w:rsidRDefault="00A83F95"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C570E"/>
    <w:multiLevelType w:val="hybridMultilevel"/>
    <w:tmpl w:val="A5CAD926"/>
    <w:lvl w:ilvl="0" w:tplc="6DEA3550">
      <w:start w:val="1"/>
      <w:numFmt w:val="upperRoman"/>
      <w:lvlText w:val="%1."/>
      <w:lvlJc w:val="left"/>
      <w:pPr>
        <w:ind w:left="810" w:hanging="720"/>
      </w:pPr>
      <w:rPr>
        <w:rFonts w:hint="default"/>
        <w:b w:val="0"/>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1">
    <w:nsid w:val="087C3064"/>
    <w:multiLevelType w:val="hybridMultilevel"/>
    <w:tmpl w:val="0334449A"/>
    <w:lvl w:ilvl="0" w:tplc="733073B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E38047C"/>
    <w:multiLevelType w:val="hybridMultilevel"/>
    <w:tmpl w:val="AD0C11A4"/>
    <w:lvl w:ilvl="0" w:tplc="47A012E8">
      <w:start w:val="1"/>
      <w:numFmt w:val="upperRoman"/>
      <w:lvlText w:val="%1."/>
      <w:lvlJc w:val="left"/>
      <w:pPr>
        <w:ind w:left="720" w:hanging="72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5">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7FD3097"/>
    <w:multiLevelType w:val="hybridMultilevel"/>
    <w:tmpl w:val="3280BD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0B80447"/>
    <w:multiLevelType w:val="hybridMultilevel"/>
    <w:tmpl w:val="5F720BB2"/>
    <w:lvl w:ilvl="0" w:tplc="2E62D6CE">
      <w:start w:val="1"/>
      <w:numFmt w:val="upperRoman"/>
      <w:lvlText w:val="%1."/>
      <w:lvlJc w:val="left"/>
      <w:pPr>
        <w:ind w:left="810" w:hanging="72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8">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9">
    <w:nsid w:val="5E5C2AFA"/>
    <w:multiLevelType w:val="hybridMultilevel"/>
    <w:tmpl w:val="40185502"/>
    <w:lvl w:ilvl="0" w:tplc="24ECCCA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67C54243"/>
    <w:multiLevelType w:val="hybridMultilevel"/>
    <w:tmpl w:val="7E726CCA"/>
    <w:lvl w:ilvl="0" w:tplc="534CDA5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653245E"/>
    <w:multiLevelType w:val="hybridMultilevel"/>
    <w:tmpl w:val="205A7ECA"/>
    <w:lvl w:ilvl="0" w:tplc="72442274">
      <w:start w:val="1"/>
      <w:numFmt w:val="upperRoman"/>
      <w:lvlText w:val="%1."/>
      <w:lvlJc w:val="left"/>
      <w:pPr>
        <w:ind w:left="1146" w:hanging="720"/>
      </w:pPr>
      <w:rPr>
        <w:rFonts w:hint="default"/>
      </w:rPr>
    </w:lvl>
    <w:lvl w:ilvl="1" w:tplc="080A0019" w:tentative="1">
      <w:start w:val="1"/>
      <w:numFmt w:val="lowerLetter"/>
      <w:lvlText w:val="%2."/>
      <w:lvlJc w:val="left"/>
      <w:pPr>
        <w:ind w:left="1878" w:hanging="360"/>
      </w:pPr>
    </w:lvl>
    <w:lvl w:ilvl="2" w:tplc="080A001B" w:tentative="1">
      <w:start w:val="1"/>
      <w:numFmt w:val="lowerRoman"/>
      <w:lvlText w:val="%3."/>
      <w:lvlJc w:val="right"/>
      <w:pPr>
        <w:ind w:left="2598" w:hanging="180"/>
      </w:pPr>
    </w:lvl>
    <w:lvl w:ilvl="3" w:tplc="080A000F" w:tentative="1">
      <w:start w:val="1"/>
      <w:numFmt w:val="decimal"/>
      <w:lvlText w:val="%4."/>
      <w:lvlJc w:val="left"/>
      <w:pPr>
        <w:ind w:left="3318" w:hanging="360"/>
      </w:pPr>
    </w:lvl>
    <w:lvl w:ilvl="4" w:tplc="080A0019" w:tentative="1">
      <w:start w:val="1"/>
      <w:numFmt w:val="lowerLetter"/>
      <w:lvlText w:val="%5."/>
      <w:lvlJc w:val="left"/>
      <w:pPr>
        <w:ind w:left="4038" w:hanging="360"/>
      </w:pPr>
    </w:lvl>
    <w:lvl w:ilvl="5" w:tplc="080A001B" w:tentative="1">
      <w:start w:val="1"/>
      <w:numFmt w:val="lowerRoman"/>
      <w:lvlText w:val="%6."/>
      <w:lvlJc w:val="right"/>
      <w:pPr>
        <w:ind w:left="4758" w:hanging="180"/>
      </w:pPr>
    </w:lvl>
    <w:lvl w:ilvl="6" w:tplc="080A000F" w:tentative="1">
      <w:start w:val="1"/>
      <w:numFmt w:val="decimal"/>
      <w:lvlText w:val="%7."/>
      <w:lvlJc w:val="left"/>
      <w:pPr>
        <w:ind w:left="5478" w:hanging="360"/>
      </w:pPr>
    </w:lvl>
    <w:lvl w:ilvl="7" w:tplc="080A0019" w:tentative="1">
      <w:start w:val="1"/>
      <w:numFmt w:val="lowerLetter"/>
      <w:lvlText w:val="%8."/>
      <w:lvlJc w:val="left"/>
      <w:pPr>
        <w:ind w:left="6198" w:hanging="360"/>
      </w:pPr>
    </w:lvl>
    <w:lvl w:ilvl="8" w:tplc="080A001B" w:tentative="1">
      <w:start w:val="1"/>
      <w:numFmt w:val="lowerRoman"/>
      <w:lvlText w:val="%9."/>
      <w:lvlJc w:val="right"/>
      <w:pPr>
        <w:ind w:left="6918" w:hanging="180"/>
      </w:pPr>
    </w:lvl>
  </w:abstractNum>
  <w:abstractNum w:abstractNumId="12">
    <w:nsid w:val="788559C7"/>
    <w:multiLevelType w:val="hybridMultilevel"/>
    <w:tmpl w:val="C592FDB0"/>
    <w:lvl w:ilvl="0" w:tplc="ED9C43A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5"/>
  </w:num>
  <w:num w:numId="3">
    <w:abstractNumId w:val="8"/>
  </w:num>
  <w:num w:numId="4">
    <w:abstractNumId w:val="2"/>
  </w:num>
  <w:num w:numId="5">
    <w:abstractNumId w:val="6"/>
  </w:num>
  <w:num w:numId="6">
    <w:abstractNumId w:val="1"/>
  </w:num>
  <w:num w:numId="7">
    <w:abstractNumId w:val="9"/>
  </w:num>
  <w:num w:numId="8">
    <w:abstractNumId w:val="12"/>
  </w:num>
  <w:num w:numId="9">
    <w:abstractNumId w:val="4"/>
  </w:num>
  <w:num w:numId="10">
    <w:abstractNumId w:val="7"/>
  </w:num>
  <w:num w:numId="11">
    <w:abstractNumId w:val="10"/>
  </w:num>
  <w:num w:numId="12">
    <w:abstractNumId w:val="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5BAC"/>
    <w:rsid w:val="00006E1A"/>
    <w:rsid w:val="00010BC5"/>
    <w:rsid w:val="0001277E"/>
    <w:rsid w:val="00030582"/>
    <w:rsid w:val="00034C7C"/>
    <w:rsid w:val="00042E83"/>
    <w:rsid w:val="00043655"/>
    <w:rsid w:val="00045529"/>
    <w:rsid w:val="00046661"/>
    <w:rsid w:val="000479B8"/>
    <w:rsid w:val="00047C05"/>
    <w:rsid w:val="00052A4B"/>
    <w:rsid w:val="00055DD0"/>
    <w:rsid w:val="00060238"/>
    <w:rsid w:val="00064057"/>
    <w:rsid w:val="00064E60"/>
    <w:rsid w:val="000758CC"/>
    <w:rsid w:val="00076FFD"/>
    <w:rsid w:val="00080588"/>
    <w:rsid w:val="000814ED"/>
    <w:rsid w:val="00082808"/>
    <w:rsid w:val="00085BAC"/>
    <w:rsid w:val="00091D7B"/>
    <w:rsid w:val="000929DD"/>
    <w:rsid w:val="000A2C4A"/>
    <w:rsid w:val="000A550F"/>
    <w:rsid w:val="000B120D"/>
    <w:rsid w:val="000B1B50"/>
    <w:rsid w:val="000B38BA"/>
    <w:rsid w:val="000B39AB"/>
    <w:rsid w:val="000B65F0"/>
    <w:rsid w:val="000B6E02"/>
    <w:rsid w:val="000B746C"/>
    <w:rsid w:val="000C1604"/>
    <w:rsid w:val="000C4E7B"/>
    <w:rsid w:val="000C6CE6"/>
    <w:rsid w:val="000D01BE"/>
    <w:rsid w:val="000D0A36"/>
    <w:rsid w:val="000D3F0E"/>
    <w:rsid w:val="000E640A"/>
    <w:rsid w:val="000F05AD"/>
    <w:rsid w:val="000F43B4"/>
    <w:rsid w:val="000F50E3"/>
    <w:rsid w:val="00102CB7"/>
    <w:rsid w:val="00103683"/>
    <w:rsid w:val="00104684"/>
    <w:rsid w:val="00107202"/>
    <w:rsid w:val="00112F4E"/>
    <w:rsid w:val="00117B00"/>
    <w:rsid w:val="00125486"/>
    <w:rsid w:val="00132301"/>
    <w:rsid w:val="00134B51"/>
    <w:rsid w:val="00140518"/>
    <w:rsid w:val="001452D7"/>
    <w:rsid w:val="00147775"/>
    <w:rsid w:val="00152EB4"/>
    <w:rsid w:val="00153E6F"/>
    <w:rsid w:val="00153F97"/>
    <w:rsid w:val="00157CBF"/>
    <w:rsid w:val="0016024B"/>
    <w:rsid w:val="00163D7C"/>
    <w:rsid w:val="00164DFB"/>
    <w:rsid w:val="001764B8"/>
    <w:rsid w:val="00176886"/>
    <w:rsid w:val="001772AB"/>
    <w:rsid w:val="001841C9"/>
    <w:rsid w:val="001844D7"/>
    <w:rsid w:val="00191A26"/>
    <w:rsid w:val="0019367B"/>
    <w:rsid w:val="00193C6D"/>
    <w:rsid w:val="00195B21"/>
    <w:rsid w:val="00197D3C"/>
    <w:rsid w:val="00197EB4"/>
    <w:rsid w:val="001A1515"/>
    <w:rsid w:val="001A5B92"/>
    <w:rsid w:val="001A72BE"/>
    <w:rsid w:val="001C016E"/>
    <w:rsid w:val="001C777E"/>
    <w:rsid w:val="001D0DB8"/>
    <w:rsid w:val="001D3E41"/>
    <w:rsid w:val="001D547C"/>
    <w:rsid w:val="001E3F04"/>
    <w:rsid w:val="001E6928"/>
    <w:rsid w:val="001E7608"/>
    <w:rsid w:val="001F02A2"/>
    <w:rsid w:val="001F3AB9"/>
    <w:rsid w:val="001F4E49"/>
    <w:rsid w:val="002028E4"/>
    <w:rsid w:val="00206CC2"/>
    <w:rsid w:val="00211A1C"/>
    <w:rsid w:val="00211AC9"/>
    <w:rsid w:val="00217793"/>
    <w:rsid w:val="0022128D"/>
    <w:rsid w:val="0022426C"/>
    <w:rsid w:val="002364F3"/>
    <w:rsid w:val="0024461A"/>
    <w:rsid w:val="002479C5"/>
    <w:rsid w:val="002510A2"/>
    <w:rsid w:val="00275BC1"/>
    <w:rsid w:val="00281A40"/>
    <w:rsid w:val="00282642"/>
    <w:rsid w:val="00283888"/>
    <w:rsid w:val="00286CD2"/>
    <w:rsid w:val="00287BC5"/>
    <w:rsid w:val="0029118B"/>
    <w:rsid w:val="00293597"/>
    <w:rsid w:val="00294CB9"/>
    <w:rsid w:val="00296808"/>
    <w:rsid w:val="002A1BA1"/>
    <w:rsid w:val="002A674A"/>
    <w:rsid w:val="002B0086"/>
    <w:rsid w:val="002B34E1"/>
    <w:rsid w:val="002C36D8"/>
    <w:rsid w:val="002C503D"/>
    <w:rsid w:val="002D0CA6"/>
    <w:rsid w:val="002D1339"/>
    <w:rsid w:val="002D34E2"/>
    <w:rsid w:val="002D3C6A"/>
    <w:rsid w:val="002E511D"/>
    <w:rsid w:val="002F297F"/>
    <w:rsid w:val="002F5022"/>
    <w:rsid w:val="00304E0F"/>
    <w:rsid w:val="00311231"/>
    <w:rsid w:val="00311ADA"/>
    <w:rsid w:val="00315D0A"/>
    <w:rsid w:val="00323EC0"/>
    <w:rsid w:val="00323F04"/>
    <w:rsid w:val="00331668"/>
    <w:rsid w:val="00332008"/>
    <w:rsid w:val="00333AA6"/>
    <w:rsid w:val="0033453D"/>
    <w:rsid w:val="00335457"/>
    <w:rsid w:val="00341968"/>
    <w:rsid w:val="00347CC1"/>
    <w:rsid w:val="003505F6"/>
    <w:rsid w:val="0036177A"/>
    <w:rsid w:val="0036313B"/>
    <w:rsid w:val="0036462E"/>
    <w:rsid w:val="00375C9A"/>
    <w:rsid w:val="00380C95"/>
    <w:rsid w:val="003874ED"/>
    <w:rsid w:val="00393FA3"/>
    <w:rsid w:val="00395CE3"/>
    <w:rsid w:val="00397A94"/>
    <w:rsid w:val="003A127A"/>
    <w:rsid w:val="003A434C"/>
    <w:rsid w:val="003A5702"/>
    <w:rsid w:val="003B1A99"/>
    <w:rsid w:val="003B2445"/>
    <w:rsid w:val="003B4D39"/>
    <w:rsid w:val="003C0C3D"/>
    <w:rsid w:val="003C4AA5"/>
    <w:rsid w:val="003C4BE8"/>
    <w:rsid w:val="003C70CF"/>
    <w:rsid w:val="003C759B"/>
    <w:rsid w:val="003D0673"/>
    <w:rsid w:val="003D1BC1"/>
    <w:rsid w:val="003D2FF0"/>
    <w:rsid w:val="003D3437"/>
    <w:rsid w:val="003D4524"/>
    <w:rsid w:val="003D5572"/>
    <w:rsid w:val="003D685D"/>
    <w:rsid w:val="003F0E11"/>
    <w:rsid w:val="003F1950"/>
    <w:rsid w:val="004104B5"/>
    <w:rsid w:val="0041242E"/>
    <w:rsid w:val="00412BC1"/>
    <w:rsid w:val="00430893"/>
    <w:rsid w:val="00432B1C"/>
    <w:rsid w:val="004334AA"/>
    <w:rsid w:val="00436870"/>
    <w:rsid w:val="00442AF1"/>
    <w:rsid w:val="0044399D"/>
    <w:rsid w:val="00447EDF"/>
    <w:rsid w:val="0045170C"/>
    <w:rsid w:val="004522F7"/>
    <w:rsid w:val="00461C19"/>
    <w:rsid w:val="00461ED3"/>
    <w:rsid w:val="00464F42"/>
    <w:rsid w:val="00465049"/>
    <w:rsid w:val="00471B7F"/>
    <w:rsid w:val="00472FD8"/>
    <w:rsid w:val="00475B21"/>
    <w:rsid w:val="00490E63"/>
    <w:rsid w:val="00491BBF"/>
    <w:rsid w:val="0049245B"/>
    <w:rsid w:val="00493D2E"/>
    <w:rsid w:val="00496BEA"/>
    <w:rsid w:val="004A2165"/>
    <w:rsid w:val="004A35F3"/>
    <w:rsid w:val="004A4581"/>
    <w:rsid w:val="004C06FD"/>
    <w:rsid w:val="004C31DE"/>
    <w:rsid w:val="004D2A45"/>
    <w:rsid w:val="004D56A1"/>
    <w:rsid w:val="004E0E85"/>
    <w:rsid w:val="004E54E4"/>
    <w:rsid w:val="004F5971"/>
    <w:rsid w:val="004F75EF"/>
    <w:rsid w:val="005045B3"/>
    <w:rsid w:val="00504EC5"/>
    <w:rsid w:val="00505CB2"/>
    <w:rsid w:val="00507C5B"/>
    <w:rsid w:val="00514A63"/>
    <w:rsid w:val="00516639"/>
    <w:rsid w:val="0051713B"/>
    <w:rsid w:val="005209FE"/>
    <w:rsid w:val="005221CC"/>
    <w:rsid w:val="005243B3"/>
    <w:rsid w:val="005268AD"/>
    <w:rsid w:val="005314D6"/>
    <w:rsid w:val="00544D04"/>
    <w:rsid w:val="005531B5"/>
    <w:rsid w:val="0055527E"/>
    <w:rsid w:val="00560455"/>
    <w:rsid w:val="0056197B"/>
    <w:rsid w:val="005624D9"/>
    <w:rsid w:val="005656FB"/>
    <w:rsid w:val="00565FDA"/>
    <w:rsid w:val="00586814"/>
    <w:rsid w:val="00593FCF"/>
    <w:rsid w:val="00594543"/>
    <w:rsid w:val="00594EC7"/>
    <w:rsid w:val="005A22E6"/>
    <w:rsid w:val="005A2391"/>
    <w:rsid w:val="005A34FA"/>
    <w:rsid w:val="005A404B"/>
    <w:rsid w:val="005A6444"/>
    <w:rsid w:val="005A7133"/>
    <w:rsid w:val="005B1463"/>
    <w:rsid w:val="005B1B18"/>
    <w:rsid w:val="005B2FCC"/>
    <w:rsid w:val="005C3D67"/>
    <w:rsid w:val="005C5FFA"/>
    <w:rsid w:val="005D1B67"/>
    <w:rsid w:val="005D1C60"/>
    <w:rsid w:val="005D2764"/>
    <w:rsid w:val="005D5AB7"/>
    <w:rsid w:val="005D6515"/>
    <w:rsid w:val="005E30DF"/>
    <w:rsid w:val="005E4ADC"/>
    <w:rsid w:val="005E512D"/>
    <w:rsid w:val="005E6721"/>
    <w:rsid w:val="005F6248"/>
    <w:rsid w:val="00602D5D"/>
    <w:rsid w:val="0060546F"/>
    <w:rsid w:val="00616485"/>
    <w:rsid w:val="00630A77"/>
    <w:rsid w:val="006361F6"/>
    <w:rsid w:val="00643437"/>
    <w:rsid w:val="0065619E"/>
    <w:rsid w:val="00671CDD"/>
    <w:rsid w:val="00673617"/>
    <w:rsid w:val="00674157"/>
    <w:rsid w:val="00675C20"/>
    <w:rsid w:val="00676DDB"/>
    <w:rsid w:val="0068258E"/>
    <w:rsid w:val="00684E42"/>
    <w:rsid w:val="00691176"/>
    <w:rsid w:val="006958EB"/>
    <w:rsid w:val="006A06A2"/>
    <w:rsid w:val="006A26A8"/>
    <w:rsid w:val="006A28AC"/>
    <w:rsid w:val="006A3198"/>
    <w:rsid w:val="006A39CD"/>
    <w:rsid w:val="006A52C7"/>
    <w:rsid w:val="006B05DB"/>
    <w:rsid w:val="006B52AC"/>
    <w:rsid w:val="006C3265"/>
    <w:rsid w:val="006C343A"/>
    <w:rsid w:val="006D012C"/>
    <w:rsid w:val="006D316C"/>
    <w:rsid w:val="006D3DCE"/>
    <w:rsid w:val="006D4D1B"/>
    <w:rsid w:val="006D6338"/>
    <w:rsid w:val="006E2CB3"/>
    <w:rsid w:val="006E694D"/>
    <w:rsid w:val="006F024C"/>
    <w:rsid w:val="006F0886"/>
    <w:rsid w:val="006F3E11"/>
    <w:rsid w:val="006F3FD3"/>
    <w:rsid w:val="006F4AF7"/>
    <w:rsid w:val="006F64E5"/>
    <w:rsid w:val="00700ACD"/>
    <w:rsid w:val="00705672"/>
    <w:rsid w:val="0071145F"/>
    <w:rsid w:val="007166EE"/>
    <w:rsid w:val="00716B7D"/>
    <w:rsid w:val="0072094D"/>
    <w:rsid w:val="00737CC9"/>
    <w:rsid w:val="00740705"/>
    <w:rsid w:val="007440D2"/>
    <w:rsid w:val="007527A5"/>
    <w:rsid w:val="00757D05"/>
    <w:rsid w:val="00760298"/>
    <w:rsid w:val="00761B1D"/>
    <w:rsid w:val="007637D5"/>
    <w:rsid w:val="007667CA"/>
    <w:rsid w:val="007730DB"/>
    <w:rsid w:val="00790CD9"/>
    <w:rsid w:val="00790F71"/>
    <w:rsid w:val="0079168E"/>
    <w:rsid w:val="00795EC5"/>
    <w:rsid w:val="007964FD"/>
    <w:rsid w:val="00797390"/>
    <w:rsid w:val="007A2DC1"/>
    <w:rsid w:val="007B029E"/>
    <w:rsid w:val="007B2DBC"/>
    <w:rsid w:val="007B41E7"/>
    <w:rsid w:val="007C0F84"/>
    <w:rsid w:val="007C23EF"/>
    <w:rsid w:val="007C5D3D"/>
    <w:rsid w:val="007C6B96"/>
    <w:rsid w:val="007C6F07"/>
    <w:rsid w:val="007D0DC7"/>
    <w:rsid w:val="007E41E2"/>
    <w:rsid w:val="007E57E3"/>
    <w:rsid w:val="007F0425"/>
    <w:rsid w:val="007F32F4"/>
    <w:rsid w:val="007F7A65"/>
    <w:rsid w:val="007F7FE0"/>
    <w:rsid w:val="008151ED"/>
    <w:rsid w:val="00817E78"/>
    <w:rsid w:val="0082262C"/>
    <w:rsid w:val="00825D6E"/>
    <w:rsid w:val="008349CC"/>
    <w:rsid w:val="00845892"/>
    <w:rsid w:val="00850324"/>
    <w:rsid w:val="00851F3E"/>
    <w:rsid w:val="008520D2"/>
    <w:rsid w:val="008544BD"/>
    <w:rsid w:val="00856463"/>
    <w:rsid w:val="00867017"/>
    <w:rsid w:val="00884990"/>
    <w:rsid w:val="00887063"/>
    <w:rsid w:val="008911D2"/>
    <w:rsid w:val="00893432"/>
    <w:rsid w:val="0089413B"/>
    <w:rsid w:val="008A07E6"/>
    <w:rsid w:val="008A0991"/>
    <w:rsid w:val="008A4493"/>
    <w:rsid w:val="008B282D"/>
    <w:rsid w:val="008B283F"/>
    <w:rsid w:val="008C0E1B"/>
    <w:rsid w:val="008D0C22"/>
    <w:rsid w:val="008D2624"/>
    <w:rsid w:val="008D32B1"/>
    <w:rsid w:val="008D6EB3"/>
    <w:rsid w:val="008D7470"/>
    <w:rsid w:val="008E08C9"/>
    <w:rsid w:val="008E3EE3"/>
    <w:rsid w:val="008E7D14"/>
    <w:rsid w:val="008F2068"/>
    <w:rsid w:val="008F3CD1"/>
    <w:rsid w:val="008F7018"/>
    <w:rsid w:val="008F76B7"/>
    <w:rsid w:val="00900213"/>
    <w:rsid w:val="00907EAB"/>
    <w:rsid w:val="00910747"/>
    <w:rsid w:val="00911FDF"/>
    <w:rsid w:val="00916A27"/>
    <w:rsid w:val="00921120"/>
    <w:rsid w:val="00921AAF"/>
    <w:rsid w:val="00923A3E"/>
    <w:rsid w:val="0092600A"/>
    <w:rsid w:val="00930991"/>
    <w:rsid w:val="00932F13"/>
    <w:rsid w:val="00934C6D"/>
    <w:rsid w:val="00936C32"/>
    <w:rsid w:val="00937809"/>
    <w:rsid w:val="00937BE4"/>
    <w:rsid w:val="009429F5"/>
    <w:rsid w:val="00943556"/>
    <w:rsid w:val="00945979"/>
    <w:rsid w:val="00950122"/>
    <w:rsid w:val="00950415"/>
    <w:rsid w:val="00953F97"/>
    <w:rsid w:val="00957419"/>
    <w:rsid w:val="00957A57"/>
    <w:rsid w:val="00961FAE"/>
    <w:rsid w:val="00962C22"/>
    <w:rsid w:val="00966375"/>
    <w:rsid w:val="00966AEF"/>
    <w:rsid w:val="009846FE"/>
    <w:rsid w:val="00987AA5"/>
    <w:rsid w:val="00993ED3"/>
    <w:rsid w:val="009A3C75"/>
    <w:rsid w:val="009A7582"/>
    <w:rsid w:val="009B088E"/>
    <w:rsid w:val="009B27F3"/>
    <w:rsid w:val="009B64E1"/>
    <w:rsid w:val="009C1338"/>
    <w:rsid w:val="009C6744"/>
    <w:rsid w:val="009C68AB"/>
    <w:rsid w:val="009D4229"/>
    <w:rsid w:val="009D70AB"/>
    <w:rsid w:val="009E022F"/>
    <w:rsid w:val="009E251F"/>
    <w:rsid w:val="009E2BE9"/>
    <w:rsid w:val="009F1DA6"/>
    <w:rsid w:val="009F29AD"/>
    <w:rsid w:val="00A00BE5"/>
    <w:rsid w:val="00A02776"/>
    <w:rsid w:val="00A04DCB"/>
    <w:rsid w:val="00A07312"/>
    <w:rsid w:val="00A1216E"/>
    <w:rsid w:val="00A12F58"/>
    <w:rsid w:val="00A15D38"/>
    <w:rsid w:val="00A15D5E"/>
    <w:rsid w:val="00A17A3E"/>
    <w:rsid w:val="00A17E8E"/>
    <w:rsid w:val="00A2387A"/>
    <w:rsid w:val="00A25EB8"/>
    <w:rsid w:val="00A35899"/>
    <w:rsid w:val="00A40BAD"/>
    <w:rsid w:val="00A4343C"/>
    <w:rsid w:val="00A44A93"/>
    <w:rsid w:val="00A4643E"/>
    <w:rsid w:val="00A5186F"/>
    <w:rsid w:val="00A62019"/>
    <w:rsid w:val="00A77637"/>
    <w:rsid w:val="00A7788C"/>
    <w:rsid w:val="00A80209"/>
    <w:rsid w:val="00A835B5"/>
    <w:rsid w:val="00A83F95"/>
    <w:rsid w:val="00A85375"/>
    <w:rsid w:val="00A878DE"/>
    <w:rsid w:val="00A91143"/>
    <w:rsid w:val="00A91649"/>
    <w:rsid w:val="00AA1CD6"/>
    <w:rsid w:val="00AA7398"/>
    <w:rsid w:val="00AC0B66"/>
    <w:rsid w:val="00AC6B10"/>
    <w:rsid w:val="00AD0185"/>
    <w:rsid w:val="00AD14D2"/>
    <w:rsid w:val="00AD2345"/>
    <w:rsid w:val="00AD355B"/>
    <w:rsid w:val="00AD5F0E"/>
    <w:rsid w:val="00AD60B7"/>
    <w:rsid w:val="00AE3C76"/>
    <w:rsid w:val="00AE60DC"/>
    <w:rsid w:val="00AF6FD0"/>
    <w:rsid w:val="00AF754A"/>
    <w:rsid w:val="00B00D11"/>
    <w:rsid w:val="00B15E5D"/>
    <w:rsid w:val="00B1652D"/>
    <w:rsid w:val="00B30A74"/>
    <w:rsid w:val="00B32E1B"/>
    <w:rsid w:val="00B340A0"/>
    <w:rsid w:val="00B36552"/>
    <w:rsid w:val="00B41E54"/>
    <w:rsid w:val="00B44153"/>
    <w:rsid w:val="00B4534E"/>
    <w:rsid w:val="00B4699F"/>
    <w:rsid w:val="00B65FA3"/>
    <w:rsid w:val="00B77D6D"/>
    <w:rsid w:val="00B810DF"/>
    <w:rsid w:val="00B8503F"/>
    <w:rsid w:val="00B9197F"/>
    <w:rsid w:val="00B95253"/>
    <w:rsid w:val="00B95535"/>
    <w:rsid w:val="00B9579C"/>
    <w:rsid w:val="00BA2114"/>
    <w:rsid w:val="00BA5164"/>
    <w:rsid w:val="00BA662D"/>
    <w:rsid w:val="00BB1362"/>
    <w:rsid w:val="00BB1792"/>
    <w:rsid w:val="00BB693F"/>
    <w:rsid w:val="00BC2904"/>
    <w:rsid w:val="00BD0600"/>
    <w:rsid w:val="00BD2F1A"/>
    <w:rsid w:val="00BD4C1D"/>
    <w:rsid w:val="00BD6EF8"/>
    <w:rsid w:val="00BD6F5A"/>
    <w:rsid w:val="00BD7635"/>
    <w:rsid w:val="00BE6B35"/>
    <w:rsid w:val="00BF12B6"/>
    <w:rsid w:val="00BF2A2C"/>
    <w:rsid w:val="00BF350A"/>
    <w:rsid w:val="00C01B05"/>
    <w:rsid w:val="00C032F3"/>
    <w:rsid w:val="00C11E99"/>
    <w:rsid w:val="00C2406C"/>
    <w:rsid w:val="00C24209"/>
    <w:rsid w:val="00C25501"/>
    <w:rsid w:val="00C2740C"/>
    <w:rsid w:val="00C351F1"/>
    <w:rsid w:val="00C401B9"/>
    <w:rsid w:val="00C45158"/>
    <w:rsid w:val="00C50C91"/>
    <w:rsid w:val="00C63EA8"/>
    <w:rsid w:val="00C652F5"/>
    <w:rsid w:val="00C675A6"/>
    <w:rsid w:val="00C67A24"/>
    <w:rsid w:val="00C72BD4"/>
    <w:rsid w:val="00C76D7E"/>
    <w:rsid w:val="00C7709E"/>
    <w:rsid w:val="00C85FBF"/>
    <w:rsid w:val="00C878FE"/>
    <w:rsid w:val="00C91091"/>
    <w:rsid w:val="00CA08A9"/>
    <w:rsid w:val="00CA0DE5"/>
    <w:rsid w:val="00CA4846"/>
    <w:rsid w:val="00CA639A"/>
    <w:rsid w:val="00CA7D87"/>
    <w:rsid w:val="00CB232D"/>
    <w:rsid w:val="00CB48C5"/>
    <w:rsid w:val="00CB7285"/>
    <w:rsid w:val="00CB7541"/>
    <w:rsid w:val="00CB761E"/>
    <w:rsid w:val="00CC0259"/>
    <w:rsid w:val="00CC293D"/>
    <w:rsid w:val="00CC49C2"/>
    <w:rsid w:val="00CD07B9"/>
    <w:rsid w:val="00CD083F"/>
    <w:rsid w:val="00CD26F7"/>
    <w:rsid w:val="00CD7921"/>
    <w:rsid w:val="00CE4D31"/>
    <w:rsid w:val="00CE5922"/>
    <w:rsid w:val="00CF05C7"/>
    <w:rsid w:val="00CF0DA3"/>
    <w:rsid w:val="00D06D3E"/>
    <w:rsid w:val="00D07EE1"/>
    <w:rsid w:val="00D11E30"/>
    <w:rsid w:val="00D13813"/>
    <w:rsid w:val="00D13866"/>
    <w:rsid w:val="00D177E7"/>
    <w:rsid w:val="00D26E5C"/>
    <w:rsid w:val="00D308C1"/>
    <w:rsid w:val="00D52225"/>
    <w:rsid w:val="00D52E10"/>
    <w:rsid w:val="00D65C5E"/>
    <w:rsid w:val="00D75BE6"/>
    <w:rsid w:val="00D7766F"/>
    <w:rsid w:val="00D83EDB"/>
    <w:rsid w:val="00D8698F"/>
    <w:rsid w:val="00D9632F"/>
    <w:rsid w:val="00DA0F6B"/>
    <w:rsid w:val="00DA100A"/>
    <w:rsid w:val="00DA50A3"/>
    <w:rsid w:val="00DA51EF"/>
    <w:rsid w:val="00DB151D"/>
    <w:rsid w:val="00DB6382"/>
    <w:rsid w:val="00DB739B"/>
    <w:rsid w:val="00DD54CE"/>
    <w:rsid w:val="00DF0013"/>
    <w:rsid w:val="00DF456A"/>
    <w:rsid w:val="00E01F64"/>
    <w:rsid w:val="00E0374E"/>
    <w:rsid w:val="00E06B86"/>
    <w:rsid w:val="00E14BCA"/>
    <w:rsid w:val="00E172E8"/>
    <w:rsid w:val="00E331E1"/>
    <w:rsid w:val="00E33A3B"/>
    <w:rsid w:val="00E40F8A"/>
    <w:rsid w:val="00E5028E"/>
    <w:rsid w:val="00E50627"/>
    <w:rsid w:val="00E51F4E"/>
    <w:rsid w:val="00E54722"/>
    <w:rsid w:val="00E615D1"/>
    <w:rsid w:val="00E61CEA"/>
    <w:rsid w:val="00E6404C"/>
    <w:rsid w:val="00E71C9F"/>
    <w:rsid w:val="00E8029B"/>
    <w:rsid w:val="00E8567B"/>
    <w:rsid w:val="00EA7982"/>
    <w:rsid w:val="00EB48A7"/>
    <w:rsid w:val="00EB5C44"/>
    <w:rsid w:val="00EB6DA9"/>
    <w:rsid w:val="00EC15F0"/>
    <w:rsid w:val="00EC2137"/>
    <w:rsid w:val="00ED1CED"/>
    <w:rsid w:val="00ED24F0"/>
    <w:rsid w:val="00ED3B6E"/>
    <w:rsid w:val="00ED474E"/>
    <w:rsid w:val="00ED5A43"/>
    <w:rsid w:val="00EF0E69"/>
    <w:rsid w:val="00EF1107"/>
    <w:rsid w:val="00EF6CB3"/>
    <w:rsid w:val="00EF7D41"/>
    <w:rsid w:val="00F11AD6"/>
    <w:rsid w:val="00F15FDB"/>
    <w:rsid w:val="00F235C1"/>
    <w:rsid w:val="00F33970"/>
    <w:rsid w:val="00F3603D"/>
    <w:rsid w:val="00F4022B"/>
    <w:rsid w:val="00F44AD3"/>
    <w:rsid w:val="00F45305"/>
    <w:rsid w:val="00F52428"/>
    <w:rsid w:val="00F52E2C"/>
    <w:rsid w:val="00F54E90"/>
    <w:rsid w:val="00F54F7B"/>
    <w:rsid w:val="00F572FF"/>
    <w:rsid w:val="00F60220"/>
    <w:rsid w:val="00F61E35"/>
    <w:rsid w:val="00F61F93"/>
    <w:rsid w:val="00F63802"/>
    <w:rsid w:val="00F819B5"/>
    <w:rsid w:val="00F90113"/>
    <w:rsid w:val="00F926D5"/>
    <w:rsid w:val="00FA2ED9"/>
    <w:rsid w:val="00FA50C5"/>
    <w:rsid w:val="00FA6F45"/>
    <w:rsid w:val="00FB3710"/>
    <w:rsid w:val="00FC417E"/>
    <w:rsid w:val="00FC6B69"/>
    <w:rsid w:val="00FD1AA8"/>
    <w:rsid w:val="00FE19FA"/>
    <w:rsid w:val="00FF2368"/>
    <w:rsid w:val="00FF23CD"/>
    <w:rsid w:val="00FF4633"/>
    <w:rsid w:val="00FF5776"/>
    <w:rsid w:val="00FF59BE"/>
    <w:rsid w:val="00FF6D65"/>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 w:type="character" w:customStyle="1" w:styleId="EstiloCar">
    <w:name w:val="Estilo Car"/>
    <w:basedOn w:val="Fuentedeprrafopredeter"/>
    <w:link w:val="Estilo"/>
    <w:locked/>
    <w:rsid w:val="00B44153"/>
    <w:rPr>
      <w:rFonts w:ascii="Arial" w:hAnsi="Arial" w:cs="Arial"/>
      <w:sz w:val="24"/>
    </w:rPr>
  </w:style>
  <w:style w:type="paragraph" w:customStyle="1" w:styleId="Estilo">
    <w:name w:val="Estilo"/>
    <w:basedOn w:val="Sinespaciado"/>
    <w:link w:val="EstiloCar"/>
    <w:qFormat/>
    <w:rsid w:val="00B44153"/>
    <w:pPr>
      <w:jc w:val="both"/>
    </w:pPr>
    <w:rPr>
      <w:rFonts w:ascii="Arial" w:eastAsiaTheme="minorHAnsi" w:hAnsi="Arial" w:cs="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283888"/>
    <w:pPr>
      <w:tabs>
        <w:tab w:val="center" w:pos="4419"/>
        <w:tab w:val="right" w:pos="8838"/>
      </w:tabs>
    </w:pPr>
  </w:style>
  <w:style w:type="character" w:customStyle="1" w:styleId="EncabezadoCar">
    <w:name w:val="Encabezado Car"/>
    <w:basedOn w:val="Fuentedeprrafopredeter"/>
    <w:link w:val="Encabezado"/>
    <w:uiPriority w:val="99"/>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paragraph" w:styleId="Ttulo">
    <w:name w:val="Title"/>
    <w:basedOn w:val="Normal"/>
    <w:next w:val="Normal"/>
    <w:link w:val="TtuloCar"/>
    <w:uiPriority w:val="10"/>
    <w:qFormat/>
    <w:rsid w:val="008911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911D2"/>
    <w:rPr>
      <w:rFonts w:asciiTheme="majorHAnsi" w:eastAsiaTheme="majorEastAsia" w:hAnsiTheme="majorHAnsi" w:cstheme="majorBidi"/>
      <w:color w:val="17365D" w:themeColor="text2" w:themeShade="BF"/>
      <w:spacing w:val="5"/>
      <w:kern w:val="28"/>
      <w:sz w:val="52"/>
      <w:szCs w:val="52"/>
    </w:rPr>
  </w:style>
  <w:style w:type="character" w:customStyle="1" w:styleId="EstiloCar">
    <w:name w:val="Estilo Car"/>
    <w:basedOn w:val="Fuentedeprrafopredeter"/>
    <w:link w:val="Estilo"/>
    <w:locked/>
    <w:rsid w:val="00B44153"/>
    <w:rPr>
      <w:rFonts w:ascii="Arial" w:hAnsi="Arial" w:cs="Arial"/>
      <w:sz w:val="24"/>
    </w:rPr>
  </w:style>
  <w:style w:type="paragraph" w:customStyle="1" w:styleId="Estilo">
    <w:name w:val="Estilo"/>
    <w:basedOn w:val="Sinespaciado"/>
    <w:link w:val="EstiloCar"/>
    <w:qFormat/>
    <w:rsid w:val="00B44153"/>
    <w:pPr>
      <w:jc w:val="both"/>
    </w:pPr>
    <w:rPr>
      <w:rFonts w:ascii="Arial" w:eastAsiaTheme="minorHAnsi" w:hAnsi="Arial" w:cs="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EFB2D-8A13-4266-B65B-10C643C0E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799</TotalTime>
  <Pages>22</Pages>
  <Words>5048</Words>
  <Characters>27767</Characters>
  <Application>Microsoft Office Word</Application>
  <DocSecurity>0</DocSecurity>
  <Lines>231</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17</cp:revision>
  <cp:lastPrinted>2021-06-10T18:42:00Z</cp:lastPrinted>
  <dcterms:created xsi:type="dcterms:W3CDTF">2021-05-20T19:44:00Z</dcterms:created>
  <dcterms:modified xsi:type="dcterms:W3CDTF">2021-07-05T17:59:00Z</dcterms:modified>
</cp:coreProperties>
</file>