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8D4" w:rsidRPr="004748D4" w:rsidRDefault="004748D4" w:rsidP="004748D4">
      <w:pPr>
        <w:spacing w:after="0" w:line="240" w:lineRule="auto"/>
        <w:ind w:left="3969"/>
        <w:jc w:val="both"/>
        <w:rPr>
          <w:rFonts w:ascii="Arial Narrow" w:eastAsia="Calibri" w:hAnsi="Arial Narrow" w:cs="Arial"/>
          <w:b/>
          <w:sz w:val="20"/>
          <w:szCs w:val="20"/>
        </w:rPr>
      </w:pPr>
      <w:r w:rsidRPr="004748D4">
        <w:rPr>
          <w:rFonts w:ascii="Arial Narrow" w:eastAsia="Calibri" w:hAnsi="Arial Narrow" w:cs="Arial"/>
          <w:b/>
          <w:sz w:val="20"/>
          <w:szCs w:val="20"/>
        </w:rPr>
        <w:t>TRIBUNAL ESTATAL DE JUSTICIA ADMINISTRATIVA</w:t>
      </w:r>
    </w:p>
    <w:p w:rsidR="004748D4" w:rsidRPr="004748D4" w:rsidRDefault="004748D4" w:rsidP="004748D4">
      <w:pPr>
        <w:spacing w:after="0" w:line="240" w:lineRule="auto"/>
        <w:ind w:left="3969"/>
        <w:jc w:val="both"/>
        <w:rPr>
          <w:rFonts w:ascii="Arial Narrow" w:eastAsia="Calibri" w:hAnsi="Arial Narrow" w:cs="Arial"/>
          <w:b/>
          <w:sz w:val="20"/>
          <w:szCs w:val="20"/>
        </w:rPr>
      </w:pPr>
    </w:p>
    <w:p w:rsidR="004748D4" w:rsidRPr="004748D4" w:rsidRDefault="004748D4" w:rsidP="004748D4">
      <w:pPr>
        <w:spacing w:after="0" w:line="240" w:lineRule="auto"/>
        <w:ind w:left="3969"/>
        <w:jc w:val="both"/>
        <w:rPr>
          <w:rFonts w:ascii="Arial Narrow" w:eastAsia="Calibri" w:hAnsi="Arial Narrow" w:cs="Arial"/>
          <w:b/>
          <w:sz w:val="20"/>
          <w:szCs w:val="20"/>
        </w:rPr>
      </w:pPr>
      <w:r w:rsidRPr="004748D4">
        <w:rPr>
          <w:rFonts w:ascii="Arial Narrow" w:eastAsia="Calibri" w:hAnsi="Arial Narrow" w:cs="Arial"/>
          <w:b/>
          <w:sz w:val="20"/>
          <w:szCs w:val="20"/>
        </w:rPr>
        <w:t>TERCERA SALA UNITARIA</w:t>
      </w:r>
    </w:p>
    <w:p w:rsidR="004748D4" w:rsidRPr="004748D4" w:rsidRDefault="004748D4" w:rsidP="004748D4">
      <w:pPr>
        <w:spacing w:after="0" w:line="240" w:lineRule="auto"/>
        <w:ind w:left="3969"/>
        <w:jc w:val="center"/>
        <w:rPr>
          <w:rFonts w:ascii="Arial Narrow" w:eastAsia="Calibri" w:hAnsi="Arial Narrow" w:cs="Arial"/>
          <w:b/>
          <w:sz w:val="20"/>
          <w:szCs w:val="20"/>
        </w:rPr>
      </w:pPr>
    </w:p>
    <w:p w:rsidR="004748D4" w:rsidRPr="004748D4" w:rsidRDefault="004748D4" w:rsidP="004748D4">
      <w:pPr>
        <w:spacing w:after="0" w:line="240" w:lineRule="auto"/>
        <w:ind w:left="3969"/>
        <w:jc w:val="both"/>
        <w:rPr>
          <w:rFonts w:ascii="Arial Narrow" w:eastAsia="Calibri" w:hAnsi="Arial Narrow" w:cs="Arial"/>
          <w:b/>
          <w:sz w:val="20"/>
          <w:szCs w:val="20"/>
        </w:rPr>
      </w:pPr>
      <w:r w:rsidRPr="004748D4">
        <w:rPr>
          <w:rFonts w:ascii="Arial Narrow" w:eastAsia="Calibri" w:hAnsi="Arial Narrow" w:cs="Arial"/>
          <w:b/>
          <w:sz w:val="20"/>
          <w:szCs w:val="20"/>
        </w:rPr>
        <w:t xml:space="preserve">EXPEDIENTE: </w:t>
      </w:r>
      <w:r w:rsidR="00E15EAC" w:rsidRPr="00771412">
        <w:rPr>
          <w:rFonts w:ascii="Arial Narrow" w:eastAsia="Calibri" w:hAnsi="Arial Narrow" w:cs="Arial"/>
          <w:b/>
          <w:sz w:val="20"/>
          <w:szCs w:val="20"/>
        </w:rPr>
        <w:t>386</w:t>
      </w:r>
      <w:r w:rsidRPr="004748D4">
        <w:rPr>
          <w:rFonts w:ascii="Arial Narrow" w:eastAsia="Calibri" w:hAnsi="Arial Narrow" w:cs="Arial"/>
          <w:b/>
          <w:sz w:val="20"/>
          <w:szCs w:val="20"/>
        </w:rPr>
        <w:t>/2020-3</w:t>
      </w:r>
    </w:p>
    <w:p w:rsidR="004748D4" w:rsidRPr="004748D4" w:rsidRDefault="004748D4" w:rsidP="004748D4">
      <w:pPr>
        <w:spacing w:after="0" w:line="240" w:lineRule="auto"/>
        <w:ind w:left="3969"/>
        <w:jc w:val="both"/>
        <w:rPr>
          <w:rFonts w:ascii="Arial Narrow" w:eastAsia="Calibri" w:hAnsi="Arial Narrow" w:cs="Arial"/>
          <w:b/>
          <w:sz w:val="20"/>
          <w:szCs w:val="20"/>
        </w:rPr>
      </w:pPr>
    </w:p>
    <w:p w:rsidR="004748D4" w:rsidRPr="004748D4" w:rsidRDefault="00E15EAC" w:rsidP="004748D4">
      <w:pPr>
        <w:spacing w:after="0" w:line="240" w:lineRule="auto"/>
        <w:ind w:left="3969"/>
        <w:jc w:val="both"/>
        <w:rPr>
          <w:rFonts w:ascii="Arial Narrow" w:eastAsia="Calibri" w:hAnsi="Arial Narrow" w:cs="Arial"/>
          <w:b/>
          <w:sz w:val="20"/>
          <w:szCs w:val="20"/>
        </w:rPr>
      </w:pPr>
      <w:r w:rsidRPr="00771412">
        <w:rPr>
          <w:rFonts w:ascii="Arial Narrow" w:eastAsia="Calibri" w:hAnsi="Arial Narrow" w:cs="Arial"/>
          <w:b/>
          <w:sz w:val="20"/>
          <w:szCs w:val="20"/>
        </w:rPr>
        <w:t xml:space="preserve">PARTE </w:t>
      </w:r>
      <w:r w:rsidR="004748D4" w:rsidRPr="004748D4">
        <w:rPr>
          <w:rFonts w:ascii="Arial Narrow" w:eastAsia="Calibri" w:hAnsi="Arial Narrow" w:cs="Arial"/>
          <w:b/>
          <w:sz w:val="20"/>
          <w:szCs w:val="20"/>
        </w:rPr>
        <w:t>ACTOR</w:t>
      </w:r>
      <w:r w:rsidRPr="00771412">
        <w:rPr>
          <w:rFonts w:ascii="Arial Narrow" w:eastAsia="Calibri" w:hAnsi="Arial Narrow" w:cs="Arial"/>
          <w:b/>
          <w:sz w:val="20"/>
          <w:szCs w:val="20"/>
        </w:rPr>
        <w:t>A</w:t>
      </w:r>
      <w:r w:rsidR="004748D4" w:rsidRPr="004748D4">
        <w:rPr>
          <w:rFonts w:ascii="Arial Narrow" w:eastAsia="Calibri" w:hAnsi="Arial Narrow" w:cs="Arial"/>
          <w:b/>
          <w:sz w:val="20"/>
          <w:szCs w:val="20"/>
        </w:rPr>
        <w:t xml:space="preserve">: </w:t>
      </w:r>
    </w:p>
    <w:p w:rsidR="004748D4" w:rsidRPr="004748D4" w:rsidRDefault="00512F52" w:rsidP="004748D4">
      <w:pPr>
        <w:spacing w:after="0" w:line="240" w:lineRule="auto"/>
        <w:ind w:left="3969"/>
        <w:jc w:val="both"/>
        <w:rPr>
          <w:rFonts w:ascii="Arial Narrow" w:eastAsia="Calibri" w:hAnsi="Arial Narrow" w:cs="Arial"/>
          <w:sz w:val="20"/>
          <w:szCs w:val="20"/>
        </w:rPr>
      </w:pPr>
      <w:r>
        <w:rPr>
          <w:rFonts w:ascii="Arial Narrow" w:eastAsia="Calibri" w:hAnsi="Arial Narrow" w:cs="Arial"/>
          <w:color w:val="FF0000"/>
          <w:sz w:val="20"/>
          <w:szCs w:val="20"/>
        </w:rPr>
        <w:t>**********</w:t>
      </w:r>
    </w:p>
    <w:p w:rsidR="004748D4" w:rsidRPr="004748D4" w:rsidRDefault="004748D4" w:rsidP="004748D4">
      <w:pPr>
        <w:spacing w:after="0" w:line="240" w:lineRule="auto"/>
        <w:ind w:left="3969"/>
        <w:jc w:val="both"/>
        <w:rPr>
          <w:rFonts w:ascii="Arial Narrow" w:eastAsia="Calibri" w:hAnsi="Arial Narrow" w:cs="Arial"/>
          <w:b/>
          <w:sz w:val="20"/>
          <w:szCs w:val="20"/>
        </w:rPr>
      </w:pPr>
      <w:r w:rsidRPr="004748D4">
        <w:rPr>
          <w:rFonts w:ascii="Arial Narrow" w:eastAsia="Calibri" w:hAnsi="Arial Narrow" w:cs="Arial"/>
          <w:b/>
          <w:sz w:val="20"/>
          <w:szCs w:val="20"/>
        </w:rPr>
        <w:t>MAGISTRADO:</w:t>
      </w:r>
    </w:p>
    <w:p w:rsidR="004748D4" w:rsidRPr="004748D4" w:rsidRDefault="004748D4" w:rsidP="004748D4">
      <w:pPr>
        <w:spacing w:after="0" w:line="240" w:lineRule="auto"/>
        <w:ind w:left="3969"/>
        <w:jc w:val="both"/>
        <w:rPr>
          <w:rFonts w:ascii="Arial Narrow" w:eastAsia="Calibri" w:hAnsi="Arial Narrow" w:cs="Arial"/>
          <w:sz w:val="20"/>
          <w:szCs w:val="20"/>
        </w:rPr>
      </w:pPr>
      <w:r w:rsidRPr="004748D4">
        <w:rPr>
          <w:rFonts w:ascii="Arial Narrow" w:eastAsia="Calibri" w:hAnsi="Arial Narrow" w:cs="Arial"/>
          <w:sz w:val="20"/>
          <w:szCs w:val="20"/>
        </w:rPr>
        <w:t>LICENCIADO DIEGO AMARO GONZÁLEZ</w:t>
      </w:r>
    </w:p>
    <w:p w:rsidR="004748D4" w:rsidRPr="004748D4" w:rsidRDefault="004748D4" w:rsidP="004748D4">
      <w:pPr>
        <w:spacing w:after="0" w:line="240" w:lineRule="auto"/>
        <w:ind w:left="3969"/>
        <w:jc w:val="both"/>
        <w:rPr>
          <w:rFonts w:ascii="Arial Narrow" w:eastAsia="Calibri" w:hAnsi="Arial Narrow" w:cs="Arial"/>
          <w:sz w:val="20"/>
          <w:szCs w:val="20"/>
        </w:rPr>
      </w:pPr>
    </w:p>
    <w:p w:rsidR="004748D4" w:rsidRPr="004748D4" w:rsidRDefault="004748D4" w:rsidP="004748D4">
      <w:pPr>
        <w:spacing w:after="0" w:line="240" w:lineRule="auto"/>
        <w:ind w:left="3969"/>
        <w:jc w:val="both"/>
        <w:rPr>
          <w:rFonts w:ascii="Arial Narrow" w:eastAsia="Calibri" w:hAnsi="Arial Narrow" w:cs="Arial"/>
          <w:b/>
          <w:sz w:val="20"/>
          <w:szCs w:val="20"/>
        </w:rPr>
      </w:pPr>
      <w:r w:rsidRPr="004748D4">
        <w:rPr>
          <w:rFonts w:ascii="Arial Narrow" w:eastAsia="Calibri" w:hAnsi="Arial Narrow" w:cs="Arial"/>
          <w:b/>
          <w:sz w:val="20"/>
          <w:szCs w:val="20"/>
        </w:rPr>
        <w:t>SECRETARIO DE ESTUDIO Y CUENTA:</w:t>
      </w:r>
    </w:p>
    <w:p w:rsidR="004748D4" w:rsidRPr="004748D4" w:rsidRDefault="004748D4" w:rsidP="004748D4">
      <w:pPr>
        <w:spacing w:after="0" w:line="240" w:lineRule="auto"/>
        <w:ind w:left="3969"/>
        <w:jc w:val="both"/>
        <w:rPr>
          <w:rFonts w:ascii="Arial Narrow" w:eastAsia="Calibri" w:hAnsi="Arial Narrow" w:cs="Arial"/>
          <w:sz w:val="20"/>
          <w:szCs w:val="20"/>
        </w:rPr>
      </w:pPr>
      <w:r w:rsidRPr="004748D4">
        <w:rPr>
          <w:rFonts w:ascii="Arial Narrow" w:eastAsia="Calibri" w:hAnsi="Arial Narrow" w:cs="Arial"/>
          <w:sz w:val="20"/>
          <w:szCs w:val="20"/>
        </w:rPr>
        <w:t xml:space="preserve">LICENCIADA </w:t>
      </w:r>
      <w:r w:rsidR="00E15EAC" w:rsidRPr="00771412">
        <w:rPr>
          <w:rFonts w:ascii="Arial Narrow" w:eastAsia="Calibri" w:hAnsi="Arial Narrow" w:cs="Arial"/>
          <w:sz w:val="20"/>
          <w:szCs w:val="20"/>
        </w:rPr>
        <w:t>DIANA CAROLINA MONTELONGO ORTIZ</w:t>
      </w:r>
    </w:p>
    <w:p w:rsidR="004748D4" w:rsidRPr="004748D4" w:rsidRDefault="004748D4" w:rsidP="004748D4">
      <w:pPr>
        <w:spacing w:after="0" w:line="240" w:lineRule="auto"/>
        <w:ind w:left="3969"/>
        <w:jc w:val="both"/>
        <w:rPr>
          <w:rFonts w:ascii="Arial Narrow" w:eastAsia="Calibri" w:hAnsi="Arial Narrow" w:cs="Arial"/>
          <w:sz w:val="24"/>
          <w:szCs w:val="24"/>
        </w:rPr>
      </w:pPr>
    </w:p>
    <w:p w:rsidR="004748D4" w:rsidRPr="00060262" w:rsidRDefault="004748D4" w:rsidP="004748D4">
      <w:pPr>
        <w:spacing w:after="0" w:line="240" w:lineRule="auto"/>
        <w:ind w:left="3969"/>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San Luis Potosí, S.L.P., a </w:t>
      </w:r>
      <w:r w:rsidR="00E20E27">
        <w:rPr>
          <w:rFonts w:ascii="Arial Narrow" w:eastAsia="Calibri" w:hAnsi="Arial Narrow" w:cs="Arial"/>
          <w:sz w:val="28"/>
          <w:szCs w:val="28"/>
        </w:rPr>
        <w:t>cinco de marzo de dos mil veintiuno</w:t>
      </w:r>
      <w:r w:rsidRPr="004748D4">
        <w:rPr>
          <w:rFonts w:ascii="Arial Narrow" w:eastAsia="Calibri" w:hAnsi="Arial Narrow" w:cs="Arial"/>
          <w:sz w:val="28"/>
          <w:szCs w:val="28"/>
        </w:rPr>
        <w:t>.</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b/>
          <w:sz w:val="28"/>
          <w:szCs w:val="28"/>
        </w:rPr>
        <w:t xml:space="preserve">V I S T O S </w:t>
      </w:r>
      <w:r w:rsidRPr="004748D4">
        <w:rPr>
          <w:rFonts w:ascii="Arial Narrow" w:eastAsia="Calibri" w:hAnsi="Arial Narrow" w:cs="Arial"/>
          <w:sz w:val="28"/>
          <w:szCs w:val="28"/>
        </w:rPr>
        <w:t xml:space="preserve">para resolver en definitiva los autos del juicio contencioso administrativo número </w:t>
      </w:r>
      <w:r w:rsidR="00E20E27" w:rsidRPr="00E20E27">
        <w:rPr>
          <w:rFonts w:ascii="Arial Narrow" w:eastAsia="Calibri" w:hAnsi="Arial Narrow" w:cs="Arial"/>
          <w:b/>
          <w:sz w:val="28"/>
          <w:szCs w:val="28"/>
        </w:rPr>
        <w:t>386</w:t>
      </w:r>
      <w:r w:rsidRPr="004748D4">
        <w:rPr>
          <w:rFonts w:ascii="Arial Narrow" w:eastAsia="Calibri" w:hAnsi="Arial Narrow" w:cs="Arial"/>
          <w:b/>
          <w:sz w:val="28"/>
          <w:szCs w:val="28"/>
        </w:rPr>
        <w:t xml:space="preserve">/2020-3, </w:t>
      </w:r>
      <w:r w:rsidRPr="004748D4">
        <w:rPr>
          <w:rFonts w:ascii="Arial Narrow" w:eastAsia="Calibri" w:hAnsi="Arial Narrow" w:cs="Arial"/>
          <w:sz w:val="28"/>
          <w:szCs w:val="28"/>
        </w:rPr>
        <w:t xml:space="preserve">promovido por </w:t>
      </w:r>
      <w:r w:rsidR="00512F52">
        <w:rPr>
          <w:rFonts w:ascii="Arial Narrow" w:eastAsia="Calibri" w:hAnsi="Arial Narrow" w:cs="Arial"/>
          <w:b/>
          <w:color w:val="FF0000"/>
          <w:sz w:val="28"/>
          <w:szCs w:val="28"/>
        </w:rPr>
        <w:t>**********</w:t>
      </w:r>
      <w:r w:rsidRPr="004748D4">
        <w:rPr>
          <w:rFonts w:ascii="Arial Narrow" w:eastAsia="Calibri" w:hAnsi="Arial Narrow" w:cs="Arial"/>
          <w:sz w:val="28"/>
          <w:szCs w:val="28"/>
        </w:rPr>
        <w:t xml:space="preserve"> contra actos del </w:t>
      </w:r>
      <w:r w:rsidRPr="004748D4">
        <w:rPr>
          <w:rFonts w:ascii="Arial Narrow" w:eastAsia="Calibri" w:hAnsi="Arial Narrow" w:cs="Arial"/>
          <w:b/>
          <w:sz w:val="28"/>
          <w:szCs w:val="28"/>
        </w:rPr>
        <w:t>Organismo Intermunicipal Metropolitano de Agua Potable, Alcantarillado, Saneamiento y Servicios Conexos de los Municipios de Cerro de San Pedro, San Luis Potosí y Soledad de Graciano Sánchez (INTERAPAS);</w:t>
      </w:r>
      <w:r w:rsidRPr="004748D4">
        <w:rPr>
          <w:rFonts w:ascii="Arial Narrow" w:eastAsia="Calibri" w:hAnsi="Arial Narrow" w:cs="Arial"/>
          <w:sz w:val="28"/>
          <w:szCs w:val="28"/>
        </w:rPr>
        <w:t xml:space="preserve"> y,</w:t>
      </w:r>
    </w:p>
    <w:p w:rsidR="004748D4" w:rsidRPr="004748D4" w:rsidRDefault="004748D4" w:rsidP="004748D4">
      <w:pPr>
        <w:spacing w:after="0" w:line="360" w:lineRule="auto"/>
        <w:jc w:val="center"/>
        <w:rPr>
          <w:rFonts w:ascii="Arial Narrow" w:eastAsia="Calibri" w:hAnsi="Arial Narrow" w:cs="Arial"/>
          <w:sz w:val="28"/>
          <w:szCs w:val="28"/>
        </w:rPr>
      </w:pPr>
      <w:r w:rsidRPr="004748D4">
        <w:rPr>
          <w:rFonts w:ascii="Arial Narrow" w:eastAsia="Calibri" w:hAnsi="Arial Narrow" w:cs="Arial"/>
          <w:b/>
          <w:sz w:val="28"/>
          <w:szCs w:val="28"/>
        </w:rPr>
        <w:t>R E S U L T A N D O</w:t>
      </w:r>
    </w:p>
    <w:p w:rsidR="004748D4" w:rsidRPr="00060262" w:rsidRDefault="004748D4" w:rsidP="004748D4">
      <w:pPr>
        <w:spacing w:after="0" w:line="360" w:lineRule="auto"/>
        <w:ind w:firstLine="708"/>
        <w:jc w:val="both"/>
        <w:rPr>
          <w:rFonts w:ascii="Arial Narrow" w:eastAsia="Calibri" w:hAnsi="Arial Narrow" w:cs="Arial"/>
          <w:b/>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b/>
          <w:sz w:val="28"/>
          <w:szCs w:val="28"/>
        </w:rPr>
        <w:t xml:space="preserve">UNICO.- </w:t>
      </w:r>
      <w:r w:rsidRPr="004748D4">
        <w:rPr>
          <w:rFonts w:ascii="Arial Narrow" w:eastAsia="Calibri" w:hAnsi="Arial Narrow" w:cs="Arial"/>
          <w:sz w:val="28"/>
          <w:szCs w:val="28"/>
        </w:rPr>
        <w:t xml:space="preserve">Mediante auto de </w:t>
      </w:r>
      <w:r w:rsidR="000061B4">
        <w:rPr>
          <w:rFonts w:ascii="Arial Narrow" w:eastAsia="Calibri" w:hAnsi="Arial Narrow" w:cs="Arial"/>
          <w:sz w:val="28"/>
          <w:szCs w:val="28"/>
        </w:rPr>
        <w:t>catorce de julio de dos mil veinte</w:t>
      </w:r>
      <w:r w:rsidRPr="004748D4">
        <w:rPr>
          <w:rFonts w:ascii="Arial Narrow" w:eastAsia="Calibri" w:hAnsi="Arial Narrow" w:cs="Arial"/>
          <w:sz w:val="28"/>
          <w:szCs w:val="28"/>
        </w:rPr>
        <w:t xml:space="preserve">, se tuvo por recibido el escrito firmado por </w:t>
      </w:r>
      <w:r w:rsidR="00512F52">
        <w:rPr>
          <w:rFonts w:ascii="Arial Narrow" w:eastAsia="Calibri" w:hAnsi="Arial Narrow" w:cs="Arial"/>
          <w:color w:val="FF0000"/>
          <w:sz w:val="28"/>
          <w:szCs w:val="28"/>
        </w:rPr>
        <w:t>**********</w:t>
      </w:r>
      <w:r w:rsidRPr="004748D4">
        <w:rPr>
          <w:rFonts w:ascii="Arial Narrow" w:eastAsia="Calibri" w:hAnsi="Arial Narrow" w:cs="Arial"/>
          <w:sz w:val="28"/>
          <w:szCs w:val="28"/>
        </w:rPr>
        <w:t xml:space="preserve"> quien promueve juicio contencioso administrativo en contra del Organismo Intermunicipal Metropolitano de Agua Potable, Alcantarillado, Saneamiento y Servicios Conexos de los Municipios de Cerro de San Pedro, San Luis Potosí y Soledad de Graciano Sánchez (INTERAPAS); por la nulidad del siguiente acto: </w:t>
      </w:r>
      <w:r w:rsidRPr="004748D4">
        <w:rPr>
          <w:rFonts w:ascii="Arial Narrow" w:eastAsia="Calibri" w:hAnsi="Arial Narrow" w:cs="Arial"/>
          <w:i/>
          <w:sz w:val="28"/>
          <w:szCs w:val="28"/>
        </w:rPr>
        <w:t>“</w:t>
      </w:r>
      <w:r w:rsidR="000061B4">
        <w:rPr>
          <w:rFonts w:ascii="Arial Narrow" w:eastAsia="Calibri" w:hAnsi="Arial Narrow" w:cs="Arial"/>
          <w:i/>
          <w:sz w:val="28"/>
          <w:szCs w:val="28"/>
        </w:rPr>
        <w:t xml:space="preserve">El recibo de cobro expedido por concepto de consumo de agua potable, drenaje y tratamiento con número de folio B1067111, por la cantidad exorbitante de </w:t>
      </w:r>
      <w:r w:rsidR="00512F52">
        <w:rPr>
          <w:rFonts w:ascii="Arial Narrow" w:eastAsia="Calibri" w:hAnsi="Arial Narrow" w:cs="Arial"/>
          <w:i/>
          <w:color w:val="FF0000"/>
          <w:sz w:val="28"/>
          <w:szCs w:val="28"/>
        </w:rPr>
        <w:t>**********</w:t>
      </w:r>
      <w:r w:rsidR="000061B4">
        <w:rPr>
          <w:rFonts w:ascii="Arial Narrow" w:eastAsia="Calibri" w:hAnsi="Arial Narrow" w:cs="Arial"/>
          <w:i/>
          <w:sz w:val="28"/>
          <w:szCs w:val="28"/>
        </w:rPr>
        <w:t xml:space="preserve">, …emitido por el </w:t>
      </w:r>
      <w:proofErr w:type="spellStart"/>
      <w:r w:rsidR="000061B4">
        <w:rPr>
          <w:rFonts w:ascii="Arial Narrow" w:eastAsia="Calibri" w:hAnsi="Arial Narrow" w:cs="Arial"/>
          <w:i/>
          <w:sz w:val="28"/>
          <w:szCs w:val="28"/>
        </w:rPr>
        <w:t>Interapas</w:t>
      </w:r>
      <w:proofErr w:type="spellEnd"/>
      <w:r w:rsidR="000061B4">
        <w:rPr>
          <w:rFonts w:ascii="Arial Narrow" w:eastAsia="Calibri" w:hAnsi="Arial Narrow" w:cs="Arial"/>
          <w:i/>
          <w:sz w:val="28"/>
          <w:szCs w:val="28"/>
        </w:rPr>
        <w:t xml:space="preserve">, del domicilio ubicado en </w:t>
      </w:r>
      <w:r w:rsidR="00512F52">
        <w:rPr>
          <w:rFonts w:ascii="Arial Narrow" w:eastAsia="Calibri" w:hAnsi="Arial Narrow" w:cs="Arial"/>
          <w:i/>
          <w:color w:val="FF0000"/>
          <w:sz w:val="28"/>
          <w:szCs w:val="28"/>
        </w:rPr>
        <w:t>**********</w:t>
      </w:r>
      <w:r w:rsidR="000061B4">
        <w:rPr>
          <w:rFonts w:ascii="Arial Narrow" w:eastAsia="Calibri" w:hAnsi="Arial Narrow" w:cs="Arial"/>
          <w:i/>
          <w:sz w:val="28"/>
          <w:szCs w:val="28"/>
        </w:rPr>
        <w:t xml:space="preserve">, con periodo de facturación </w:t>
      </w:r>
      <w:r w:rsidR="00512F52">
        <w:rPr>
          <w:rFonts w:ascii="Arial Narrow" w:eastAsia="Calibri" w:hAnsi="Arial Narrow" w:cs="Arial"/>
          <w:i/>
          <w:color w:val="FF0000"/>
          <w:sz w:val="28"/>
          <w:szCs w:val="28"/>
        </w:rPr>
        <w:t>**********</w:t>
      </w:r>
      <w:r w:rsidR="000061B4">
        <w:rPr>
          <w:rFonts w:ascii="Arial Narrow" w:eastAsia="Calibri" w:hAnsi="Arial Narrow" w:cs="Arial"/>
          <w:i/>
          <w:sz w:val="28"/>
          <w:szCs w:val="28"/>
        </w:rPr>
        <w:t>, con fecha de vencimiento el día 24 de mayo de 2020,… “. M</w:t>
      </w:r>
      <w:r w:rsidRPr="004748D4">
        <w:rPr>
          <w:rFonts w:ascii="Arial Narrow" w:eastAsia="Calibri" w:hAnsi="Arial Narrow" w:cs="Arial"/>
          <w:sz w:val="28"/>
          <w:szCs w:val="28"/>
        </w:rPr>
        <w:t xml:space="preserve">anifestando que tuvo conocimiento de tal acto </w:t>
      </w:r>
      <w:r w:rsidR="000061B4">
        <w:rPr>
          <w:rFonts w:ascii="Arial Narrow" w:eastAsia="Calibri" w:hAnsi="Arial Narrow" w:cs="Arial"/>
          <w:sz w:val="28"/>
          <w:szCs w:val="28"/>
        </w:rPr>
        <w:t>impugnado el siete de julio de dos mil veinte</w:t>
      </w:r>
      <w:r w:rsidRPr="004748D4">
        <w:rPr>
          <w:rFonts w:ascii="Arial Narrow" w:eastAsia="Calibri" w:hAnsi="Arial Narrow" w:cs="Arial"/>
          <w:sz w:val="28"/>
          <w:szCs w:val="28"/>
        </w:rPr>
        <w:t xml:space="preserve">; </w:t>
      </w:r>
      <w:r w:rsidRPr="004748D4">
        <w:rPr>
          <w:rFonts w:ascii="Arial Narrow" w:eastAsia="Calibri" w:hAnsi="Arial Narrow" w:cs="Arial"/>
          <w:sz w:val="28"/>
          <w:szCs w:val="28"/>
          <w:lang w:val="es-ES_tradnl"/>
        </w:rPr>
        <w:t xml:space="preserve">en el propio auto, se admitió a trámite la demanda y se ordenó correr traslado a la autoridad demandada, para que contestara dentro del término legal lo que a su interés conviniera, se concedió la suspensión solicitada sin otorgar garantía alguna. </w:t>
      </w:r>
      <w:r w:rsidRPr="004748D4">
        <w:rPr>
          <w:rFonts w:ascii="Arial Narrow" w:eastAsia="Calibri" w:hAnsi="Arial Narrow" w:cs="Arial"/>
          <w:color w:val="000000"/>
          <w:sz w:val="28"/>
          <w:szCs w:val="28"/>
        </w:rPr>
        <w:t>Con p</w:t>
      </w:r>
      <w:r w:rsidRPr="004748D4">
        <w:rPr>
          <w:rFonts w:ascii="Arial Narrow" w:eastAsia="Calibri" w:hAnsi="Arial Narrow" w:cs="Arial"/>
          <w:sz w:val="28"/>
          <w:szCs w:val="28"/>
        </w:rPr>
        <w:t xml:space="preserve">roveído de </w:t>
      </w:r>
      <w:r w:rsidR="000061B4">
        <w:rPr>
          <w:rFonts w:ascii="Arial Narrow" w:eastAsia="Calibri" w:hAnsi="Arial Narrow" w:cs="Arial"/>
          <w:sz w:val="28"/>
          <w:szCs w:val="28"/>
        </w:rPr>
        <w:t>veinticinco de septiembre de dos mil veinte</w:t>
      </w:r>
      <w:r w:rsidRPr="004748D4">
        <w:rPr>
          <w:rFonts w:ascii="Arial Narrow" w:eastAsia="Calibri" w:hAnsi="Arial Narrow" w:cs="Arial"/>
          <w:sz w:val="28"/>
          <w:szCs w:val="28"/>
        </w:rPr>
        <w:t>, se tuvo a la autoridad demandada por contestando la demanda, se ordenó correr traslado a la parte actora con el escrito de contestación</w:t>
      </w:r>
      <w:r w:rsidR="000061B4">
        <w:rPr>
          <w:rFonts w:ascii="Arial Narrow" w:eastAsia="Calibri" w:hAnsi="Arial Narrow" w:cs="Arial"/>
          <w:sz w:val="28"/>
          <w:szCs w:val="28"/>
        </w:rPr>
        <w:t xml:space="preserve">, </w:t>
      </w:r>
      <w:r w:rsidR="000061B4" w:rsidRPr="004748D4">
        <w:rPr>
          <w:rFonts w:ascii="Arial Narrow" w:eastAsia="Calibri" w:hAnsi="Arial Narrow" w:cs="Arial"/>
          <w:sz w:val="28"/>
          <w:szCs w:val="28"/>
        </w:rPr>
        <w:t xml:space="preserve">se proveyó sobre la admisión de las pruebas de las partes y </w:t>
      </w:r>
      <w:r w:rsidR="000061B4">
        <w:rPr>
          <w:rFonts w:ascii="Arial Narrow" w:eastAsia="Calibri" w:hAnsi="Arial Narrow" w:cs="Arial"/>
          <w:sz w:val="28"/>
          <w:szCs w:val="28"/>
        </w:rPr>
        <w:t>con auto de dieciocho de diciembre de dos mil veinte</w:t>
      </w:r>
      <w:r w:rsidRPr="004748D4">
        <w:rPr>
          <w:rFonts w:ascii="Arial Narrow" w:eastAsia="Calibri" w:hAnsi="Arial Narrow" w:cs="Arial"/>
          <w:sz w:val="28"/>
          <w:szCs w:val="28"/>
        </w:rPr>
        <w:t xml:space="preserve">, se fijó fecha y hora para la audiencia final. La </w:t>
      </w:r>
      <w:r w:rsidRPr="004748D4">
        <w:rPr>
          <w:rFonts w:ascii="Arial Narrow" w:eastAsia="Calibri" w:hAnsi="Arial Narrow" w:cs="Arial"/>
          <w:sz w:val="28"/>
          <w:szCs w:val="28"/>
        </w:rPr>
        <w:lastRenderedPageBreak/>
        <w:t xml:space="preserve">cual </w:t>
      </w:r>
      <w:r w:rsidR="000061B4">
        <w:rPr>
          <w:rFonts w:ascii="Arial Narrow" w:eastAsia="Calibri" w:hAnsi="Arial Narrow" w:cs="Arial"/>
          <w:sz w:val="28"/>
          <w:szCs w:val="28"/>
        </w:rPr>
        <w:t>tuvo verificativo</w:t>
      </w:r>
      <w:r w:rsidRPr="004748D4">
        <w:rPr>
          <w:rFonts w:ascii="Arial Narrow" w:eastAsia="Calibri" w:hAnsi="Arial Narrow" w:cs="Arial"/>
          <w:sz w:val="28"/>
          <w:szCs w:val="28"/>
        </w:rPr>
        <w:t xml:space="preserve"> el </w:t>
      </w:r>
      <w:r w:rsidR="000061B4">
        <w:rPr>
          <w:rFonts w:ascii="Arial Narrow" w:eastAsia="Calibri" w:hAnsi="Arial Narrow" w:cs="Arial"/>
          <w:sz w:val="28"/>
          <w:szCs w:val="28"/>
        </w:rPr>
        <w:t>veinticinco de enero de dos mil veintiuno</w:t>
      </w:r>
      <w:r w:rsidRPr="004748D4">
        <w:rPr>
          <w:rFonts w:ascii="Arial Narrow" w:eastAsia="Calibri" w:hAnsi="Arial Narrow" w:cs="Arial"/>
          <w:sz w:val="28"/>
          <w:szCs w:val="28"/>
        </w:rPr>
        <w:t xml:space="preserve">, sin asistencia las partes, se hizo relación de constancias, </w:t>
      </w:r>
      <w:r w:rsidRPr="004748D4">
        <w:rPr>
          <w:rFonts w:ascii="Arial Narrow" w:eastAsia="Calibri" w:hAnsi="Arial Narrow" w:cs="Arial"/>
          <w:color w:val="000000"/>
          <w:sz w:val="28"/>
          <w:szCs w:val="28"/>
        </w:rPr>
        <w:t xml:space="preserve">en </w:t>
      </w:r>
      <w:r w:rsidRPr="004748D4">
        <w:rPr>
          <w:rFonts w:ascii="Arial Narrow" w:eastAsia="Calibri" w:hAnsi="Arial Narrow" w:cs="Arial"/>
          <w:sz w:val="28"/>
          <w:szCs w:val="28"/>
        </w:rPr>
        <w:t xml:space="preserve">etapa de pruebas se tuvieron por desahogadas las documentales aportadas por las partes dada su propia naturaleza, se hizo constar que no existen pruebas pendientes por desahogar; en período de alegatos, se </w:t>
      </w:r>
      <w:r w:rsidR="0034770E">
        <w:rPr>
          <w:rFonts w:ascii="Arial Narrow" w:eastAsia="Calibri" w:hAnsi="Arial Narrow" w:cs="Arial"/>
          <w:sz w:val="28"/>
          <w:szCs w:val="28"/>
        </w:rPr>
        <w:t>certificó que estos no fueron formulados por ninguna de las partes</w:t>
      </w:r>
      <w:r w:rsidRPr="004748D4">
        <w:rPr>
          <w:rFonts w:ascii="Arial Narrow" w:eastAsia="Calibri" w:hAnsi="Arial Narrow" w:cs="Arial"/>
          <w:sz w:val="28"/>
          <w:szCs w:val="28"/>
        </w:rPr>
        <w:t>, y se citó para resolver en definitiva.</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4748D4" w:rsidRPr="004748D4" w:rsidRDefault="004748D4" w:rsidP="004748D4">
      <w:pPr>
        <w:spacing w:after="0" w:line="360" w:lineRule="auto"/>
        <w:jc w:val="center"/>
        <w:rPr>
          <w:rFonts w:ascii="Arial Narrow" w:eastAsia="Calibri" w:hAnsi="Arial Narrow" w:cs="Arial"/>
          <w:b/>
          <w:sz w:val="28"/>
          <w:szCs w:val="28"/>
        </w:rPr>
      </w:pPr>
      <w:r w:rsidRPr="004748D4">
        <w:rPr>
          <w:rFonts w:ascii="Arial Narrow" w:eastAsia="Calibri" w:hAnsi="Arial Narrow" w:cs="Arial"/>
          <w:b/>
          <w:sz w:val="28"/>
          <w:szCs w:val="28"/>
        </w:rPr>
        <w:t>C O N S I D E R A N D O</w:t>
      </w:r>
    </w:p>
    <w:p w:rsidR="004748D4" w:rsidRPr="00060262" w:rsidRDefault="004748D4" w:rsidP="004748D4">
      <w:pPr>
        <w:spacing w:after="0" w:line="360" w:lineRule="auto"/>
        <w:jc w:val="center"/>
        <w:rPr>
          <w:rFonts w:ascii="Arial Narrow" w:eastAsia="Calibri" w:hAnsi="Arial Narrow" w:cs="Arial"/>
          <w:b/>
          <w:sz w:val="16"/>
          <w:szCs w:val="16"/>
        </w:rPr>
      </w:pPr>
    </w:p>
    <w:p w:rsidR="004748D4" w:rsidRPr="004748D4" w:rsidRDefault="004748D4" w:rsidP="004748D4">
      <w:pPr>
        <w:autoSpaceDE w:val="0"/>
        <w:autoSpaceDN w:val="0"/>
        <w:adjustRightInd w:val="0"/>
        <w:spacing w:after="0" w:line="360" w:lineRule="auto"/>
        <w:ind w:firstLine="709"/>
        <w:jc w:val="both"/>
        <w:rPr>
          <w:rFonts w:ascii="Arial Narrow" w:eastAsia="Calibri" w:hAnsi="Arial Narrow" w:cs="Times New Roman"/>
          <w:sz w:val="24"/>
          <w:szCs w:val="24"/>
        </w:rPr>
      </w:pPr>
      <w:r w:rsidRPr="004748D4">
        <w:rPr>
          <w:rFonts w:ascii="Arial Narrow" w:eastAsia="Calibri" w:hAnsi="Arial Narrow" w:cs="Arial"/>
          <w:b/>
          <w:sz w:val="28"/>
          <w:szCs w:val="28"/>
        </w:rPr>
        <w:t>PRIMERO.-</w:t>
      </w:r>
      <w:r w:rsidRPr="004748D4">
        <w:rPr>
          <w:rFonts w:ascii="Arial Narrow" w:eastAsia="Calibri" w:hAnsi="Arial Narrow" w:cs="Arial"/>
          <w:sz w:val="28"/>
          <w:szCs w:val="28"/>
        </w:rPr>
        <w:t xml:space="preserve"> A la </w:t>
      </w:r>
      <w:r w:rsidRPr="004748D4">
        <w:rPr>
          <w:rFonts w:ascii="Arial Narrow" w:eastAsia="Calibri" w:hAnsi="Arial Narrow" w:cs="Arial"/>
          <w:b/>
          <w:sz w:val="28"/>
          <w:szCs w:val="28"/>
        </w:rPr>
        <w:t>Tercera Sala Unitaria del Tribunal Estatal de Justicia Administrativa de San Luis Potosí</w:t>
      </w:r>
      <w:r w:rsidRPr="004748D4">
        <w:rPr>
          <w:rFonts w:ascii="Arial Narrow" w:eastAsia="Calibri" w:hAnsi="Arial Narrow" w:cs="Arial"/>
          <w:sz w:val="28"/>
          <w:szCs w:val="28"/>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4748D4" w:rsidRPr="00060262" w:rsidRDefault="004748D4" w:rsidP="004748D4">
      <w:pPr>
        <w:autoSpaceDE w:val="0"/>
        <w:autoSpaceDN w:val="0"/>
        <w:adjustRightInd w:val="0"/>
        <w:spacing w:after="0" w:line="360" w:lineRule="auto"/>
        <w:ind w:firstLine="709"/>
        <w:jc w:val="both"/>
        <w:rPr>
          <w:rFonts w:ascii="Arial Narrow" w:eastAsia="Calibri" w:hAnsi="Arial Narrow" w:cs="Arial"/>
          <w:sz w:val="16"/>
          <w:szCs w:val="16"/>
        </w:rPr>
      </w:pPr>
    </w:p>
    <w:p w:rsidR="004748D4" w:rsidRPr="004748D4" w:rsidRDefault="004748D4" w:rsidP="004748D4">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4748D4">
        <w:rPr>
          <w:rFonts w:ascii="Arial Narrow" w:eastAsia="Calibri" w:hAnsi="Arial Narrow" w:cs="Arial"/>
          <w:b/>
          <w:sz w:val="28"/>
          <w:szCs w:val="28"/>
        </w:rPr>
        <w:t xml:space="preserve">SEGUNDO.- </w:t>
      </w:r>
      <w:r w:rsidRPr="004748D4">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La parte actora, compareció por derecho propio; acreditando su interés jurídico, </w:t>
      </w:r>
      <w:r w:rsidRPr="004748D4">
        <w:rPr>
          <w:rFonts w:ascii="Arial Narrow" w:eastAsia="Calibri" w:hAnsi="Arial Narrow" w:cs="Times New Roman"/>
          <w:sz w:val="28"/>
          <w:szCs w:val="28"/>
        </w:rPr>
        <w:t xml:space="preserve">de conformidad con </w:t>
      </w:r>
      <w:r w:rsidRPr="004748D4">
        <w:rPr>
          <w:rFonts w:ascii="Arial Narrow" w:eastAsia="Calibri" w:hAnsi="Arial Narrow" w:cs="Arial"/>
          <w:sz w:val="28"/>
          <w:szCs w:val="28"/>
        </w:rPr>
        <w:t xml:space="preserve">numeral 231 del Código Procesal Administrativo para el Estado de San Luis Potosí, con la presentación del acto impugnado, visible en foja </w:t>
      </w:r>
      <w:r w:rsidR="00D93883">
        <w:rPr>
          <w:rFonts w:ascii="Arial Narrow" w:eastAsia="Calibri" w:hAnsi="Arial Narrow" w:cs="Arial"/>
          <w:sz w:val="28"/>
          <w:szCs w:val="28"/>
        </w:rPr>
        <w:t>9</w:t>
      </w:r>
      <w:r w:rsidRPr="004748D4">
        <w:rPr>
          <w:rFonts w:ascii="Arial Narrow" w:eastAsia="Calibri" w:hAnsi="Arial Narrow" w:cs="Arial"/>
          <w:sz w:val="28"/>
          <w:szCs w:val="28"/>
        </w:rPr>
        <w:t xml:space="preserve"> de</w:t>
      </w:r>
      <w:r w:rsidR="00D93883">
        <w:rPr>
          <w:rFonts w:ascii="Arial Narrow" w:eastAsia="Calibri" w:hAnsi="Arial Narrow" w:cs="Arial"/>
          <w:sz w:val="28"/>
          <w:szCs w:val="28"/>
        </w:rPr>
        <w:t xml:space="preserve"> autos</w:t>
      </w:r>
      <w:r w:rsidR="008461CA">
        <w:rPr>
          <w:rFonts w:ascii="Arial Narrow" w:eastAsia="Calibri" w:hAnsi="Arial Narrow" w:cs="Arial"/>
          <w:sz w:val="28"/>
          <w:szCs w:val="28"/>
        </w:rPr>
        <w:t>, así como de la copia certificada de su credencial expedida por el Instituto Nacional Electoral,</w:t>
      </w:r>
      <w:r w:rsidR="008461CA" w:rsidRPr="008461CA">
        <w:rPr>
          <w:rFonts w:ascii="Arial Narrow" w:eastAsia="Calibri" w:hAnsi="Arial Narrow" w:cs="Arial"/>
          <w:sz w:val="28"/>
          <w:szCs w:val="28"/>
        </w:rPr>
        <w:t xml:space="preserve"> </w:t>
      </w:r>
      <w:r w:rsidR="008461CA">
        <w:rPr>
          <w:rFonts w:ascii="Arial Narrow" w:eastAsia="Calibri" w:hAnsi="Arial Narrow" w:cs="Arial"/>
          <w:sz w:val="28"/>
          <w:szCs w:val="28"/>
        </w:rPr>
        <w:t>así como del recibo expedido por la Comisión Federal de Electricidad, mismos que se localizan a fojas 9 bis a 11 de autos.</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Times New Roman" w:hAnsi="Arial Narrow" w:cs="Arial"/>
          <w:sz w:val="28"/>
          <w:szCs w:val="28"/>
          <w:lang w:eastAsia="es-ES"/>
        </w:rPr>
        <w:t xml:space="preserve">La personalidad de la autoridad demandada, se encuentra debidamente acreditada en este Tribunal, </w:t>
      </w:r>
      <w:r w:rsidRPr="004748D4">
        <w:rPr>
          <w:rFonts w:ascii="Arial Narrow" w:eastAsia="Calibri" w:hAnsi="Arial Narrow" w:cs="Arial"/>
          <w:sz w:val="28"/>
          <w:szCs w:val="28"/>
        </w:rPr>
        <w:t xml:space="preserve">conforme a lo establecido por el numeral </w:t>
      </w:r>
      <w:r w:rsidRPr="004748D4">
        <w:rPr>
          <w:rFonts w:ascii="Arial Narrow" w:eastAsia="Arial Unicode MS" w:hAnsi="Arial Narrow" w:cs="Arial Unicode MS"/>
          <w:color w:val="000000"/>
          <w:sz w:val="28"/>
          <w:szCs w:val="28"/>
        </w:rPr>
        <w:t xml:space="preserve">220 del </w:t>
      </w:r>
      <w:r w:rsidRPr="004748D4">
        <w:rPr>
          <w:rFonts w:ascii="Arial Narrow" w:eastAsia="Arial Unicode MS" w:hAnsi="Arial Narrow" w:cs="Arial Unicode MS"/>
          <w:color w:val="000000"/>
          <w:sz w:val="28"/>
          <w:szCs w:val="28"/>
        </w:rPr>
        <w:lastRenderedPageBreak/>
        <w:t>Código Procesal Administrativo para el Estado de San Luis Potosí,</w:t>
      </w:r>
      <w:r w:rsidRPr="004748D4">
        <w:rPr>
          <w:rFonts w:ascii="Arial Narrow" w:eastAsia="Calibri" w:hAnsi="Arial Narrow" w:cs="Arial"/>
          <w:sz w:val="28"/>
          <w:szCs w:val="28"/>
        </w:rPr>
        <w:t xml:space="preserve"> en razón de que el </w:t>
      </w:r>
      <w:r w:rsidRPr="004748D4">
        <w:rPr>
          <w:rFonts w:ascii="Arial Narrow" w:eastAsia="Times New Roman" w:hAnsi="Arial Narrow" w:cs="Arial"/>
          <w:sz w:val="28"/>
          <w:szCs w:val="28"/>
          <w:lang w:val="es-ES" w:eastAsia="es-ES"/>
        </w:rPr>
        <w:t xml:space="preserve">Titular de la Unidad Jurídica del Organismo Intermunicipal Metropolitano de Agua Potable, Alcantarillado, Saneamiento y Servicios Conexos de los Municipios de Cerro de San Pedro, San Luis Potosí y Soledad de Graciano Sánchez (INTERAPAS), </w:t>
      </w:r>
      <w:r w:rsidRPr="004748D4">
        <w:rPr>
          <w:rFonts w:ascii="Arial Narrow" w:eastAsia="Calibri" w:hAnsi="Arial Narrow" w:cs="Arial"/>
          <w:sz w:val="28"/>
          <w:szCs w:val="28"/>
        </w:rPr>
        <w:t xml:space="preserve">exhibió copia certificada del nombramiento que le fue conferido, documento visible en fojas </w:t>
      </w:r>
      <w:r w:rsidRPr="004748D4">
        <w:rPr>
          <w:rFonts w:ascii="Arial Narrow" w:eastAsia="Times New Roman" w:hAnsi="Arial Narrow" w:cs="Arial"/>
          <w:sz w:val="28"/>
          <w:szCs w:val="28"/>
          <w:lang w:val="es-ES" w:eastAsia="es-ES"/>
        </w:rPr>
        <w:t>2</w:t>
      </w:r>
      <w:r w:rsidR="00D93883">
        <w:rPr>
          <w:rFonts w:ascii="Arial Narrow" w:eastAsia="Times New Roman" w:hAnsi="Arial Narrow" w:cs="Arial"/>
          <w:sz w:val="28"/>
          <w:szCs w:val="28"/>
          <w:lang w:val="es-ES" w:eastAsia="es-ES"/>
        </w:rPr>
        <w:t>6</w:t>
      </w:r>
      <w:r w:rsidRPr="004748D4">
        <w:rPr>
          <w:rFonts w:ascii="Arial Narrow" w:eastAsia="Times New Roman" w:hAnsi="Arial Narrow" w:cs="Arial"/>
          <w:sz w:val="28"/>
          <w:szCs w:val="28"/>
          <w:lang w:val="es-ES" w:eastAsia="es-ES"/>
        </w:rPr>
        <w:t xml:space="preserve"> y 2</w:t>
      </w:r>
      <w:r w:rsidR="00D93883">
        <w:rPr>
          <w:rFonts w:ascii="Arial Narrow" w:eastAsia="Times New Roman" w:hAnsi="Arial Narrow" w:cs="Arial"/>
          <w:sz w:val="28"/>
          <w:szCs w:val="28"/>
          <w:lang w:val="es-ES" w:eastAsia="es-ES"/>
        </w:rPr>
        <w:t>7</w:t>
      </w:r>
      <w:r w:rsidRPr="004748D4">
        <w:rPr>
          <w:rFonts w:ascii="Arial Narrow" w:eastAsia="Times New Roman" w:hAnsi="Arial Narrow" w:cs="Arial"/>
          <w:sz w:val="28"/>
          <w:szCs w:val="28"/>
          <w:lang w:val="es-ES" w:eastAsia="es-ES"/>
        </w:rPr>
        <w:t xml:space="preserve"> </w:t>
      </w:r>
      <w:r w:rsidRPr="004748D4">
        <w:rPr>
          <w:rFonts w:ascii="Arial Narrow" w:eastAsia="Calibri" w:hAnsi="Arial Narrow" w:cs="Arial"/>
          <w:sz w:val="28"/>
          <w:szCs w:val="28"/>
        </w:rPr>
        <w:t>de este expediente.</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Las Documentales anteriores adquieren valor probatorio pleno por tratarse de documentos públicos expedidos por servidores públicos, en el desempeño de sus respectivas funciones, de acuerdo con </w:t>
      </w:r>
      <w:r w:rsidRPr="004748D4">
        <w:rPr>
          <w:rFonts w:ascii="Arial Narrow" w:eastAsia="Times New Roman" w:hAnsi="Arial Narrow" w:cs="Arial"/>
          <w:sz w:val="28"/>
          <w:szCs w:val="28"/>
          <w:lang w:val="es-ES" w:eastAsia="es-ES"/>
        </w:rPr>
        <w:t>los artículos 72 fracción I, 74 y 91 del Código Procesal Administrativo para el Estado</w:t>
      </w:r>
      <w:r w:rsidRPr="004748D4">
        <w:rPr>
          <w:rFonts w:ascii="Arial Narrow" w:eastAsia="Calibri" w:hAnsi="Arial Narrow" w:cs="Arial"/>
          <w:sz w:val="28"/>
          <w:szCs w:val="28"/>
        </w:rPr>
        <w:t xml:space="preserve">. </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D93883" w:rsidRPr="00060262" w:rsidRDefault="004748D4" w:rsidP="004748D4">
      <w:pPr>
        <w:spacing w:after="0" w:line="360" w:lineRule="auto"/>
        <w:ind w:firstLine="709"/>
        <w:jc w:val="both"/>
        <w:rPr>
          <w:rFonts w:ascii="Arial Narrow" w:eastAsia="Calibri" w:hAnsi="Arial Narrow" w:cs="Arial"/>
          <w:b/>
          <w:sz w:val="16"/>
          <w:szCs w:val="16"/>
        </w:rPr>
      </w:pPr>
      <w:r w:rsidRPr="004748D4">
        <w:rPr>
          <w:rFonts w:ascii="Arial Narrow" w:eastAsia="Calibri" w:hAnsi="Arial Narrow" w:cs="Arial"/>
          <w:b/>
          <w:sz w:val="28"/>
          <w:szCs w:val="28"/>
        </w:rPr>
        <w:t>TERCERO.-</w:t>
      </w:r>
      <w:r w:rsidRPr="004748D4">
        <w:rPr>
          <w:rFonts w:ascii="Arial Narrow" w:eastAsia="Calibri" w:hAnsi="Arial Narrow" w:cs="Arial"/>
          <w:sz w:val="28"/>
          <w:szCs w:val="28"/>
        </w:rPr>
        <w:t xml:space="preserve"> La litis planteada en este juicio, es la legalidad o ilegalidad del acto impugnado consistente en: </w:t>
      </w:r>
      <w:r w:rsidR="00D93883" w:rsidRPr="00D93883">
        <w:rPr>
          <w:rFonts w:ascii="Arial Narrow" w:eastAsia="Calibri" w:hAnsi="Arial Narrow" w:cs="Arial"/>
          <w:sz w:val="28"/>
          <w:szCs w:val="28"/>
        </w:rPr>
        <w:t xml:space="preserve">El recibo de cobro expedido por concepto de consumo de agua potable, drenaje y tratamiento con número de folio </w:t>
      </w:r>
      <w:r w:rsidR="00512F52">
        <w:rPr>
          <w:rFonts w:ascii="Arial Narrow" w:eastAsia="Calibri" w:hAnsi="Arial Narrow" w:cs="Arial"/>
          <w:color w:val="FF0000"/>
          <w:sz w:val="28"/>
          <w:szCs w:val="28"/>
        </w:rPr>
        <w:t>**********</w:t>
      </w:r>
      <w:r w:rsidR="00D93883" w:rsidRPr="00D93883">
        <w:rPr>
          <w:rFonts w:ascii="Arial Narrow" w:eastAsia="Calibri" w:hAnsi="Arial Narrow" w:cs="Arial"/>
          <w:sz w:val="28"/>
          <w:szCs w:val="28"/>
        </w:rPr>
        <w:t xml:space="preserve">, por la cantidad exorbitante de </w:t>
      </w:r>
      <w:r w:rsidR="00512F52">
        <w:rPr>
          <w:rFonts w:ascii="Arial Narrow" w:eastAsia="Calibri" w:hAnsi="Arial Narrow" w:cs="Arial"/>
          <w:color w:val="FF0000"/>
          <w:sz w:val="28"/>
          <w:szCs w:val="28"/>
        </w:rPr>
        <w:t>**********</w:t>
      </w:r>
      <w:r w:rsidR="00D93883" w:rsidRPr="00D93883">
        <w:rPr>
          <w:rFonts w:ascii="Arial Narrow" w:eastAsia="Calibri" w:hAnsi="Arial Narrow" w:cs="Arial"/>
          <w:sz w:val="28"/>
          <w:szCs w:val="28"/>
        </w:rPr>
        <w:t xml:space="preserve">, emitido por el Interapas, del domicilio ubicado en calle </w:t>
      </w:r>
      <w:r w:rsidR="00512F52">
        <w:rPr>
          <w:rFonts w:ascii="Arial Narrow" w:eastAsia="Calibri" w:hAnsi="Arial Narrow" w:cs="Arial"/>
          <w:color w:val="FF0000"/>
          <w:sz w:val="28"/>
          <w:szCs w:val="28"/>
        </w:rPr>
        <w:t>**********</w:t>
      </w:r>
      <w:r w:rsidR="00D93883" w:rsidRPr="00D93883">
        <w:rPr>
          <w:rFonts w:ascii="Arial Narrow" w:eastAsia="Calibri" w:hAnsi="Arial Narrow" w:cs="Arial"/>
          <w:sz w:val="28"/>
          <w:szCs w:val="28"/>
        </w:rPr>
        <w:t xml:space="preserve">con periodo de facturación </w:t>
      </w:r>
      <w:r w:rsidR="00512F52">
        <w:rPr>
          <w:rFonts w:ascii="Arial Narrow" w:eastAsia="Calibri" w:hAnsi="Arial Narrow" w:cs="Arial"/>
          <w:color w:val="FF0000"/>
          <w:sz w:val="28"/>
          <w:szCs w:val="28"/>
        </w:rPr>
        <w:t>**********</w:t>
      </w:r>
    </w:p>
    <w:p w:rsidR="004748D4" w:rsidRPr="004748D4" w:rsidRDefault="004748D4" w:rsidP="004748D4">
      <w:pPr>
        <w:spacing w:after="0" w:line="360" w:lineRule="auto"/>
        <w:ind w:firstLine="709"/>
        <w:jc w:val="both"/>
        <w:rPr>
          <w:rFonts w:ascii="Arial Narrow" w:eastAsia="Calibri" w:hAnsi="Arial Narrow" w:cs="Arial"/>
          <w:bCs/>
          <w:iCs/>
          <w:sz w:val="28"/>
          <w:szCs w:val="28"/>
        </w:rPr>
      </w:pPr>
      <w:r w:rsidRPr="004748D4">
        <w:rPr>
          <w:rFonts w:ascii="Arial Narrow" w:eastAsia="Calibri" w:hAnsi="Arial Narrow" w:cs="Arial"/>
          <w:b/>
          <w:sz w:val="28"/>
          <w:szCs w:val="28"/>
        </w:rPr>
        <w:t xml:space="preserve">CUARTO.- </w:t>
      </w:r>
      <w:r w:rsidRPr="004748D4">
        <w:rPr>
          <w:rFonts w:ascii="Arial Narrow" w:eastAsia="Calibri"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4748D4">
        <w:rPr>
          <w:rFonts w:ascii="Arial Narrow" w:eastAsia="Calibri" w:hAnsi="Arial Narrow" w:cs="Arial"/>
          <w:bCs/>
          <w:iCs/>
          <w:sz w:val="28"/>
          <w:szCs w:val="28"/>
        </w:rPr>
        <w:t xml:space="preserve">la improcedencia y sobreseimiento del juicio, se traduce en la imposibilidad jurídica de que este órgano jurisdiccional estudie y decida sobre el fondo de la controversia. </w:t>
      </w:r>
    </w:p>
    <w:p w:rsidR="004748D4" w:rsidRPr="004748D4" w:rsidRDefault="004748D4" w:rsidP="004748D4">
      <w:pPr>
        <w:tabs>
          <w:tab w:val="left" w:pos="2702"/>
        </w:tabs>
        <w:spacing w:after="0" w:line="360" w:lineRule="auto"/>
        <w:ind w:firstLine="709"/>
        <w:jc w:val="both"/>
        <w:rPr>
          <w:rFonts w:ascii="Arial Narrow" w:eastAsia="Calibri" w:hAnsi="Arial Narrow" w:cs="Times New Roman"/>
          <w:sz w:val="28"/>
          <w:szCs w:val="28"/>
        </w:rPr>
      </w:pPr>
      <w:r w:rsidRPr="004748D4">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4748D4" w:rsidRPr="004748D4" w:rsidRDefault="004748D4" w:rsidP="004748D4">
      <w:pPr>
        <w:spacing w:after="0" w:line="240" w:lineRule="auto"/>
        <w:ind w:firstLine="709"/>
        <w:jc w:val="both"/>
        <w:rPr>
          <w:rFonts w:ascii="Arial Narrow" w:eastAsia="Calibri" w:hAnsi="Arial Narrow" w:cs="Arial"/>
          <w:sz w:val="28"/>
          <w:szCs w:val="28"/>
        </w:rPr>
      </w:pPr>
    </w:p>
    <w:p w:rsidR="004748D4" w:rsidRPr="004748D4" w:rsidRDefault="004748D4" w:rsidP="004748D4">
      <w:pPr>
        <w:spacing w:after="0" w:line="240" w:lineRule="auto"/>
        <w:ind w:firstLine="709"/>
        <w:jc w:val="both"/>
        <w:rPr>
          <w:rFonts w:ascii="Arial Narrow" w:eastAsia="Calibri" w:hAnsi="Arial Narrow" w:cs="Arial"/>
          <w:bCs/>
          <w:i/>
          <w:iCs/>
          <w:sz w:val="24"/>
          <w:szCs w:val="24"/>
        </w:rPr>
      </w:pPr>
      <w:r w:rsidRPr="004748D4">
        <w:rPr>
          <w:rFonts w:ascii="Arial Narrow" w:eastAsia="Calibri" w:hAnsi="Arial Narrow" w:cs="Arial"/>
          <w:b/>
          <w:bCs/>
          <w:i/>
          <w:sz w:val="24"/>
          <w:szCs w:val="24"/>
        </w:rPr>
        <w:t>“CONTENCIOSO ADMINISTRATIVO,</w:t>
      </w:r>
      <w:r w:rsidRPr="004748D4">
        <w:rPr>
          <w:rFonts w:ascii="Arial Narrow" w:eastAsia="Calibri" w:hAnsi="Arial Narrow" w:cs="Arial"/>
          <w:bCs/>
          <w:i/>
          <w:sz w:val="24"/>
          <w:szCs w:val="24"/>
        </w:rPr>
        <w:t xml:space="preserve"> </w:t>
      </w:r>
      <w:r w:rsidRPr="004748D4">
        <w:rPr>
          <w:rFonts w:ascii="Arial Narrow" w:eastAsia="Calibri" w:hAnsi="Arial Narrow" w:cs="Arial"/>
          <w:b/>
          <w:bCs/>
          <w:i/>
          <w:sz w:val="24"/>
          <w:szCs w:val="24"/>
        </w:rPr>
        <w:t>IMPROCEDENCIA</w:t>
      </w:r>
      <w:r w:rsidRPr="004748D4">
        <w:rPr>
          <w:rFonts w:ascii="Arial Narrow" w:eastAsia="Calibri" w:hAnsi="Arial Narrow" w:cs="Arial"/>
          <w:bCs/>
          <w:i/>
          <w:sz w:val="24"/>
          <w:szCs w:val="24"/>
        </w:rPr>
        <w:t xml:space="preserve"> </w:t>
      </w:r>
      <w:r w:rsidRPr="004748D4">
        <w:rPr>
          <w:rFonts w:ascii="Arial Narrow" w:eastAsia="Calibri" w:hAnsi="Arial Narrow" w:cs="Arial"/>
          <w:b/>
          <w:bCs/>
          <w:i/>
          <w:sz w:val="24"/>
          <w:szCs w:val="24"/>
        </w:rPr>
        <w:t>DEL JUICIO, ANTE EL TRIBUNAL FISCAL. CONCEPTO</w:t>
      </w:r>
      <w:r w:rsidRPr="004748D4">
        <w:rPr>
          <w:rFonts w:ascii="Arial Narrow" w:eastAsia="Calibri" w:hAnsi="Arial Narrow" w:cs="Arial"/>
          <w:bCs/>
          <w:i/>
          <w:sz w:val="24"/>
          <w:szCs w:val="24"/>
        </w:rPr>
        <w:t xml:space="preserve"> </w:t>
      </w:r>
      <w:r w:rsidRPr="004748D4">
        <w:rPr>
          <w:rFonts w:ascii="Arial Narrow" w:eastAsia="Calibri" w:hAnsi="Arial Narrow" w:cs="Arial"/>
          <w:b/>
          <w:bCs/>
          <w:i/>
          <w:sz w:val="24"/>
          <w:szCs w:val="24"/>
        </w:rPr>
        <w:t>JURIDICO.</w:t>
      </w:r>
      <w:r w:rsidRPr="004748D4">
        <w:rPr>
          <w:rFonts w:ascii="Arial Narrow" w:eastAsia="Calibri" w:hAnsi="Arial Narrow" w:cs="Arial"/>
          <w:i/>
          <w:sz w:val="24"/>
          <w:szCs w:val="24"/>
        </w:rPr>
        <w:t xml:space="preserve"> Las causas de improcedencia que determina la ley de la materia, ven o se refieren a la procedencia del juicio mismo, esto es, los motivos de improcedencia son en cuanto a que </w:t>
      </w:r>
      <w:r w:rsidRPr="004748D4">
        <w:rPr>
          <w:rFonts w:ascii="Arial Narrow" w:eastAsia="Calibri" w:hAnsi="Arial Narrow" w:cs="Arial"/>
          <w:bCs/>
          <w:i/>
          <w:iCs/>
          <w:sz w:val="24"/>
          <w:szCs w:val="24"/>
        </w:rPr>
        <w:t xml:space="preserve">la acción en sí misma considerada no procede por las </w:t>
      </w:r>
      <w:r w:rsidRPr="004748D4">
        <w:rPr>
          <w:rFonts w:ascii="Arial Narrow" w:eastAsia="Calibri" w:hAnsi="Arial Narrow" w:cs="Arial"/>
          <w:bCs/>
          <w:i/>
          <w:iCs/>
          <w:sz w:val="24"/>
          <w:szCs w:val="24"/>
        </w:rPr>
        <w:lastRenderedPageBreak/>
        <w:t>causas específicas consignadas en la ley;</w:t>
      </w:r>
      <w:r w:rsidRPr="004748D4">
        <w:rPr>
          <w:rFonts w:ascii="Arial Narrow" w:eastAsia="Calibri" w:hAnsi="Arial Narrow" w:cs="Arial"/>
          <w:i/>
          <w:sz w:val="24"/>
          <w:szCs w:val="24"/>
        </w:rPr>
        <w:t xml:space="preserve"> es verdad que las causas de improcedencia dan lugar al </w:t>
      </w:r>
      <w:r w:rsidRPr="004748D4">
        <w:rPr>
          <w:rFonts w:ascii="Arial Narrow" w:eastAsia="Calibri" w:hAnsi="Arial Narrow" w:cs="Arial"/>
          <w:bCs/>
          <w:i/>
          <w:iCs/>
          <w:sz w:val="24"/>
          <w:szCs w:val="24"/>
        </w:rPr>
        <w:t>sobreseimiento,</w:t>
      </w:r>
      <w:r w:rsidRPr="004748D4">
        <w:rPr>
          <w:rFonts w:ascii="Arial Narrow" w:eastAsia="Calibri" w:hAnsi="Arial Narrow"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4748D4">
        <w:rPr>
          <w:rFonts w:ascii="Arial Narrow" w:eastAsia="Calibri" w:hAnsi="Arial Narrow"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4748D4">
        <w:rPr>
          <w:rFonts w:ascii="Arial Narrow" w:eastAsia="Calibri" w:hAnsi="Arial Narrow" w:cs="Arial"/>
          <w:bCs/>
          <w:i/>
          <w:sz w:val="24"/>
          <w:szCs w:val="24"/>
        </w:rPr>
        <w:t xml:space="preserve"> y principalmente </w:t>
      </w:r>
      <w:r w:rsidRPr="004748D4">
        <w:rPr>
          <w:rFonts w:ascii="Arial Narrow" w:eastAsia="Calibri" w:hAnsi="Arial Narrow" w:cs="Arial"/>
          <w:bCs/>
          <w:i/>
          <w:iCs/>
          <w:sz w:val="24"/>
          <w:szCs w:val="24"/>
        </w:rPr>
        <w:t>por existir un impedimento</w:t>
      </w:r>
      <w:r w:rsidRPr="004748D4">
        <w:rPr>
          <w:rFonts w:ascii="Arial Narrow" w:eastAsia="Calibri" w:hAnsi="Arial Narrow" w:cs="Arial"/>
          <w:i/>
          <w:sz w:val="24"/>
          <w:szCs w:val="24"/>
        </w:rPr>
        <w:t xml:space="preserve"> para que el órgano jurisdiccional competente analice y resuelva sobre la cuestión debatida. </w:t>
      </w:r>
      <w:r w:rsidRPr="004748D4">
        <w:rPr>
          <w:rFonts w:ascii="Arial Narrow" w:eastAsia="Calibri" w:hAnsi="Arial Narrow" w:cs="Arial"/>
          <w:bCs/>
          <w:i/>
          <w:iCs/>
          <w:sz w:val="24"/>
          <w:szCs w:val="24"/>
        </w:rPr>
        <w:t>En resumen, la improcedencia de la acción se traduce en la imposibilidad jurídica de que el órgano jurisdiccional estudie y decida dicha cuestión, absteniéndose obligatoriamente a resolver sobre el fondo de la controversia. ..</w:t>
      </w:r>
      <w:r w:rsidRPr="004748D4">
        <w:rPr>
          <w:rFonts w:ascii="Arial Narrow" w:eastAsia="Calibri" w:hAnsi="Arial Narrow" w:cs="Arial"/>
          <w:bCs/>
          <w:i/>
          <w:sz w:val="24"/>
          <w:szCs w:val="24"/>
        </w:rPr>
        <w:t>.”</w:t>
      </w:r>
    </w:p>
    <w:p w:rsidR="004748D4" w:rsidRPr="004748D4" w:rsidRDefault="004748D4" w:rsidP="004748D4">
      <w:pPr>
        <w:spacing w:after="0" w:line="360" w:lineRule="auto"/>
        <w:ind w:firstLine="709"/>
        <w:jc w:val="both"/>
        <w:rPr>
          <w:rFonts w:ascii="Arial Narrow" w:eastAsia="Calibri" w:hAnsi="Arial Narrow" w:cs="Arial"/>
          <w:bCs/>
          <w:i/>
          <w:sz w:val="24"/>
          <w:szCs w:val="24"/>
        </w:rPr>
      </w:pPr>
    </w:p>
    <w:p w:rsidR="008C0CE7" w:rsidRDefault="005C055F" w:rsidP="004748D4">
      <w:pPr>
        <w:spacing w:after="0" w:line="360" w:lineRule="auto"/>
        <w:ind w:right="51" w:firstLine="709"/>
        <w:jc w:val="both"/>
        <w:rPr>
          <w:rFonts w:ascii="Arial Narrow" w:eastAsia="Calibri" w:hAnsi="Arial Narrow" w:cs="Arial"/>
          <w:sz w:val="28"/>
          <w:szCs w:val="28"/>
        </w:rPr>
      </w:pPr>
      <w:r>
        <w:rPr>
          <w:rFonts w:ascii="Arial Narrow" w:eastAsia="Times New Roman" w:hAnsi="Arial Narrow" w:cs="Arial"/>
          <w:sz w:val="28"/>
          <w:szCs w:val="28"/>
          <w:lang w:val="es-ES" w:eastAsia="es-ES"/>
        </w:rPr>
        <w:t xml:space="preserve">De acuerdo a lo anterior, se advierte que la </w:t>
      </w:r>
      <w:r w:rsidR="004748D4" w:rsidRPr="004748D4">
        <w:rPr>
          <w:rFonts w:ascii="Arial Narrow" w:eastAsia="Calibri" w:hAnsi="Arial Narrow" w:cs="Arial"/>
          <w:sz w:val="28"/>
          <w:szCs w:val="28"/>
        </w:rPr>
        <w:t xml:space="preserve">autoridad demandada </w:t>
      </w:r>
      <w:r w:rsidR="008C0CE7">
        <w:rPr>
          <w:rFonts w:ascii="Arial Narrow" w:eastAsia="Calibri" w:hAnsi="Arial Narrow" w:cs="Arial"/>
          <w:sz w:val="28"/>
          <w:szCs w:val="28"/>
        </w:rPr>
        <w:t>propone a manera de excepción, la falta de personalidad y legitimación, al señalar que la actora carece de representación alguna, ya que el recibo impugnado, se encuentra a nombre de Javier Edgardo Gómez y Gómez y presenta como prueba de que ella es propietaria, los recibos de luz y el INE, documentos que no son suficiente prueba para demostrar que ella es la propietaria.</w:t>
      </w:r>
    </w:p>
    <w:p w:rsidR="008C0CE7" w:rsidRPr="00060262" w:rsidRDefault="008C0CE7" w:rsidP="004748D4">
      <w:pPr>
        <w:spacing w:after="0" w:line="360" w:lineRule="auto"/>
        <w:ind w:right="51" w:firstLine="709"/>
        <w:jc w:val="both"/>
        <w:rPr>
          <w:rFonts w:ascii="Arial Narrow" w:eastAsia="Calibri" w:hAnsi="Arial Narrow" w:cs="Arial"/>
          <w:sz w:val="16"/>
          <w:szCs w:val="16"/>
        </w:rPr>
      </w:pPr>
    </w:p>
    <w:p w:rsidR="008C0CE7" w:rsidRPr="008C0CE7" w:rsidRDefault="008C0CE7" w:rsidP="004748D4">
      <w:pPr>
        <w:spacing w:after="0" w:line="360" w:lineRule="auto"/>
        <w:ind w:right="51" w:firstLine="709"/>
        <w:jc w:val="both"/>
        <w:rPr>
          <w:rFonts w:ascii="Arial Narrow" w:eastAsia="Calibri" w:hAnsi="Arial Narrow" w:cs="Arial"/>
          <w:sz w:val="28"/>
          <w:szCs w:val="28"/>
        </w:rPr>
      </w:pPr>
      <w:r>
        <w:rPr>
          <w:rFonts w:ascii="Arial Narrow" w:eastAsia="Calibri" w:hAnsi="Arial Narrow" w:cs="Arial"/>
          <w:sz w:val="28"/>
          <w:szCs w:val="28"/>
        </w:rPr>
        <w:t xml:space="preserve">Lo que resulta infundado, en virtud de que, en el capítulo de hechos, específicamente en el inciso b), de su demanda, la actora manifiesta que </w:t>
      </w:r>
      <w:r w:rsidRPr="008C0CE7">
        <w:rPr>
          <w:rFonts w:ascii="Arial Narrow" w:eastAsia="Calibri" w:hAnsi="Arial Narrow" w:cs="Arial"/>
          <w:i/>
          <w:sz w:val="28"/>
          <w:szCs w:val="28"/>
        </w:rPr>
        <w:t xml:space="preserve">“…me encuentro actualmente en posesión del inmueble precisado con antelación, como lo acredito con copia certificada… de mi identificación expedida por el Instituto Federal Electoral, en la que señala como domicilio de la suscrita el ubicado en </w:t>
      </w:r>
      <w:r w:rsidR="00512F52">
        <w:rPr>
          <w:rFonts w:ascii="Arial Narrow" w:eastAsia="Calibri" w:hAnsi="Arial Narrow" w:cs="Arial"/>
          <w:i/>
          <w:color w:val="FF0000"/>
          <w:sz w:val="28"/>
          <w:szCs w:val="28"/>
        </w:rPr>
        <w:t>**********</w:t>
      </w:r>
      <w:r w:rsidRPr="008C0CE7">
        <w:rPr>
          <w:rFonts w:ascii="Arial Narrow" w:eastAsia="Calibri" w:hAnsi="Arial Narrow" w:cs="Arial"/>
          <w:i/>
          <w:sz w:val="28"/>
          <w:szCs w:val="28"/>
        </w:rPr>
        <w:t xml:space="preserve"> así como con los recibos de pago de servicio telefónico expedidos por TELEFONOS DE MEXICO, S.A. DE C.V. y la COMISION FEDERAL DE ELECTRICIDAD”</w:t>
      </w:r>
      <w:r w:rsidR="002F0486">
        <w:rPr>
          <w:rFonts w:ascii="Arial Narrow" w:eastAsia="Calibri" w:hAnsi="Arial Narrow" w:cs="Arial"/>
          <w:sz w:val="28"/>
          <w:szCs w:val="28"/>
        </w:rPr>
        <w:t>.</w:t>
      </w:r>
    </w:p>
    <w:p w:rsidR="008C0CE7" w:rsidRPr="00060262" w:rsidRDefault="008C0CE7" w:rsidP="004748D4">
      <w:pPr>
        <w:spacing w:after="0" w:line="360" w:lineRule="auto"/>
        <w:ind w:right="51" w:firstLine="709"/>
        <w:jc w:val="both"/>
        <w:rPr>
          <w:rFonts w:ascii="Arial Narrow" w:eastAsia="Calibri" w:hAnsi="Arial Narrow" w:cs="Arial"/>
          <w:sz w:val="16"/>
          <w:szCs w:val="16"/>
        </w:rPr>
      </w:pPr>
    </w:p>
    <w:p w:rsidR="008C0CE7" w:rsidRDefault="002F0486" w:rsidP="004748D4">
      <w:pPr>
        <w:spacing w:after="0" w:line="360" w:lineRule="auto"/>
        <w:ind w:right="51" w:firstLine="709"/>
        <w:jc w:val="both"/>
        <w:rPr>
          <w:rFonts w:ascii="Arial Narrow" w:eastAsia="Calibri" w:hAnsi="Arial Narrow" w:cs="Arial"/>
          <w:sz w:val="28"/>
          <w:szCs w:val="28"/>
        </w:rPr>
      </w:pPr>
      <w:r>
        <w:rPr>
          <w:rFonts w:ascii="Arial Narrow" w:eastAsia="Calibri" w:hAnsi="Arial Narrow" w:cs="Arial"/>
          <w:sz w:val="28"/>
          <w:szCs w:val="28"/>
        </w:rPr>
        <w:t xml:space="preserve">De donde se desprende que la demandante en ningún momento </w:t>
      </w:r>
      <w:r w:rsidRPr="002F0486">
        <w:rPr>
          <w:rFonts w:ascii="Arial Narrow" w:eastAsia="Calibri" w:hAnsi="Arial Narrow" w:cs="Arial"/>
          <w:sz w:val="28"/>
          <w:szCs w:val="28"/>
        </w:rPr>
        <w:t xml:space="preserve">manifiesta ser propietaria del inmueble ubicado en </w:t>
      </w:r>
      <w:r w:rsidR="00512F52">
        <w:rPr>
          <w:rFonts w:ascii="Arial Narrow" w:eastAsia="Calibri" w:hAnsi="Arial Narrow" w:cs="Arial"/>
          <w:color w:val="FF0000"/>
          <w:sz w:val="28"/>
          <w:szCs w:val="28"/>
        </w:rPr>
        <w:t>**********</w:t>
      </w:r>
      <w:r w:rsidRPr="002F0486">
        <w:rPr>
          <w:rFonts w:ascii="Arial Narrow" w:eastAsia="Calibri" w:hAnsi="Arial Narrow" w:cs="Arial"/>
          <w:sz w:val="28"/>
          <w:szCs w:val="28"/>
        </w:rPr>
        <w:t>, sino que indica encontrarse en posesión de dicho inmueble</w:t>
      </w:r>
      <w:r>
        <w:rPr>
          <w:rFonts w:ascii="Arial Narrow" w:eastAsia="Calibri" w:hAnsi="Arial Narrow" w:cs="Arial"/>
          <w:sz w:val="28"/>
          <w:szCs w:val="28"/>
        </w:rPr>
        <w:t xml:space="preserve"> y a tal efecto acompaña la copia certificada de</w:t>
      </w:r>
      <w:r w:rsidR="008B51CC">
        <w:rPr>
          <w:rFonts w:ascii="Arial Narrow" w:eastAsia="Calibri" w:hAnsi="Arial Narrow" w:cs="Arial"/>
          <w:sz w:val="28"/>
          <w:szCs w:val="28"/>
        </w:rPr>
        <w:t xml:space="preserve"> </w:t>
      </w:r>
      <w:r>
        <w:rPr>
          <w:rFonts w:ascii="Arial Narrow" w:eastAsia="Calibri" w:hAnsi="Arial Narrow" w:cs="Arial"/>
          <w:sz w:val="28"/>
          <w:szCs w:val="28"/>
        </w:rPr>
        <w:t>l</w:t>
      </w:r>
      <w:r w:rsidR="008B51CC">
        <w:rPr>
          <w:rFonts w:ascii="Arial Narrow" w:eastAsia="Calibri" w:hAnsi="Arial Narrow" w:cs="Arial"/>
          <w:sz w:val="28"/>
          <w:szCs w:val="28"/>
        </w:rPr>
        <w:t>a credencial del</w:t>
      </w:r>
      <w:r>
        <w:rPr>
          <w:rFonts w:ascii="Arial Narrow" w:eastAsia="Calibri" w:hAnsi="Arial Narrow" w:cs="Arial"/>
          <w:sz w:val="28"/>
          <w:szCs w:val="28"/>
        </w:rPr>
        <w:t xml:space="preserve"> </w:t>
      </w:r>
      <w:r w:rsidR="00881CA5">
        <w:rPr>
          <w:rFonts w:ascii="Arial Narrow" w:eastAsia="Calibri" w:hAnsi="Arial Narrow" w:cs="Arial"/>
          <w:sz w:val="28"/>
          <w:szCs w:val="28"/>
        </w:rPr>
        <w:t>Instituto Nacional Electoral, así como del recibo expedido por la Comisión Federal de Electricidad, mismos que se localizan a fojas 9 bis a 11 de autos y con los que efectivamente no se acredita una propiedad, pero si una posesión del inmueble.</w:t>
      </w:r>
    </w:p>
    <w:p w:rsidR="008C0CE7" w:rsidRDefault="008C0CE7" w:rsidP="004748D4">
      <w:pPr>
        <w:spacing w:after="0" w:line="360" w:lineRule="auto"/>
        <w:ind w:right="51" w:firstLine="709"/>
        <w:jc w:val="both"/>
        <w:rPr>
          <w:rFonts w:ascii="Arial Narrow" w:eastAsia="Calibri" w:hAnsi="Arial Narrow" w:cs="Arial"/>
          <w:sz w:val="28"/>
          <w:szCs w:val="28"/>
        </w:rPr>
      </w:pPr>
    </w:p>
    <w:p w:rsidR="00D44268" w:rsidRDefault="00753290" w:rsidP="004748D4">
      <w:pPr>
        <w:spacing w:after="0" w:line="360" w:lineRule="auto"/>
        <w:ind w:right="51" w:firstLine="709"/>
        <w:jc w:val="both"/>
        <w:rPr>
          <w:rFonts w:ascii="Arial Narrow" w:eastAsia="Calibri" w:hAnsi="Arial Narrow" w:cs="Arial"/>
          <w:sz w:val="28"/>
          <w:szCs w:val="28"/>
        </w:rPr>
      </w:pPr>
      <w:r>
        <w:rPr>
          <w:rFonts w:ascii="Arial Narrow" w:eastAsia="Calibri" w:hAnsi="Arial Narrow" w:cs="Arial"/>
          <w:sz w:val="28"/>
          <w:szCs w:val="28"/>
        </w:rPr>
        <w:t xml:space="preserve">Lo anterior, no obstante que el recibo impugnado, mismo que obra a fojas 9 de este expediente, se dirija a </w:t>
      </w:r>
      <w:r w:rsidR="00512F52">
        <w:rPr>
          <w:rFonts w:ascii="Arial Narrow" w:eastAsia="Calibri" w:hAnsi="Arial Narrow" w:cs="Arial"/>
          <w:color w:val="FF0000"/>
          <w:sz w:val="28"/>
          <w:szCs w:val="28"/>
        </w:rPr>
        <w:t>**********</w:t>
      </w:r>
      <w:r>
        <w:rPr>
          <w:rFonts w:ascii="Arial Narrow" w:eastAsia="Calibri" w:hAnsi="Arial Narrow" w:cs="Arial"/>
          <w:sz w:val="28"/>
          <w:szCs w:val="28"/>
        </w:rPr>
        <w:t>y que sin embargo, la actora, acredita poseer el inmueble cuyo domicilio ha quedado señalado en el párrafo anterior, con l</w:t>
      </w:r>
      <w:r w:rsidR="00D44268">
        <w:rPr>
          <w:rFonts w:ascii="Arial Narrow" w:eastAsia="Calibri" w:hAnsi="Arial Narrow" w:cs="Arial"/>
          <w:sz w:val="28"/>
          <w:szCs w:val="28"/>
        </w:rPr>
        <w:t>as documentales antes descritas y con las que acredita su interés jurídico, en términos del numeral 231 del Código Procesal Administrativo para el Estado de San Luis Potosí, pues la actora no comparece en el presente asunto, en representación de persona alguna, sino por su propio derecho.</w:t>
      </w:r>
    </w:p>
    <w:p w:rsidR="00D44268" w:rsidRDefault="00D44268" w:rsidP="004748D4">
      <w:pPr>
        <w:spacing w:after="0" w:line="360" w:lineRule="auto"/>
        <w:ind w:right="51" w:firstLine="709"/>
        <w:jc w:val="both"/>
        <w:rPr>
          <w:rFonts w:ascii="Arial Narrow" w:eastAsia="Calibri" w:hAnsi="Arial Narrow" w:cs="Arial"/>
          <w:sz w:val="28"/>
          <w:szCs w:val="28"/>
        </w:rPr>
      </w:pPr>
    </w:p>
    <w:p w:rsidR="00781BD3" w:rsidRDefault="00D44268" w:rsidP="004748D4">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Arial"/>
          <w:sz w:val="28"/>
          <w:szCs w:val="28"/>
        </w:rPr>
        <w:t xml:space="preserve">Asimismo, la autoridad demandada </w:t>
      </w:r>
      <w:r w:rsidR="004748D4" w:rsidRPr="004748D4">
        <w:rPr>
          <w:rFonts w:ascii="Arial Narrow" w:eastAsia="Calibri" w:hAnsi="Arial Narrow" w:cs="Arial"/>
          <w:sz w:val="28"/>
          <w:szCs w:val="28"/>
        </w:rPr>
        <w:t>hizo</w:t>
      </w:r>
      <w:r w:rsidR="004748D4" w:rsidRPr="004748D4">
        <w:rPr>
          <w:rFonts w:ascii="Arial Narrow" w:eastAsia="Calibri" w:hAnsi="Arial Narrow" w:cs="Times New Roman"/>
          <w:sz w:val="28"/>
          <w:szCs w:val="28"/>
        </w:rPr>
        <w:t xml:space="preserve"> valer la</w:t>
      </w:r>
      <w:r w:rsidR="00781BD3">
        <w:rPr>
          <w:rFonts w:ascii="Arial Narrow" w:eastAsia="Calibri" w:hAnsi="Arial Narrow" w:cs="Times New Roman"/>
          <w:sz w:val="28"/>
          <w:szCs w:val="28"/>
        </w:rPr>
        <w:t>s excepciones de sin acción y sin derecho, inaplicabilidad de los preceptos legales invocados, falsedad y las que se deriven del escrito de contestación de demanda, al señalar que dichas excepciones se oponen con relación a la pretensión de nulidad del acto impugnado.</w:t>
      </w:r>
    </w:p>
    <w:p w:rsidR="00635921" w:rsidRPr="00635921" w:rsidRDefault="00635921" w:rsidP="00635921">
      <w:pPr>
        <w:spacing w:after="0" w:line="360" w:lineRule="auto"/>
        <w:ind w:firstLine="709"/>
        <w:jc w:val="both"/>
        <w:rPr>
          <w:rFonts w:ascii="Arial Narrow" w:eastAsia="Times New Roman" w:hAnsi="Arial Narrow" w:cs="Arial"/>
          <w:sz w:val="28"/>
          <w:szCs w:val="28"/>
          <w:lang w:val="es-ES" w:eastAsia="es-ES"/>
        </w:rPr>
      </w:pPr>
      <w:r w:rsidRPr="00635921">
        <w:rPr>
          <w:rFonts w:ascii="Arial Narrow" w:eastAsia="Times New Roman" w:hAnsi="Arial Narrow" w:cs="Arial"/>
          <w:sz w:val="28"/>
          <w:szCs w:val="28"/>
          <w:lang w:val="es-ES" w:eastAsia="es-ES"/>
        </w:rPr>
        <w:t xml:space="preserve">A ese respecto, cabe señalar que dicho argumento es un razonamiento que involucra cuestiones que son materia de análisis del fondo del  juicio, estrechamente vinculadas con el análisis de la ilegalidad que reclama la parte actora. </w:t>
      </w:r>
    </w:p>
    <w:p w:rsidR="00635921" w:rsidRPr="00635921" w:rsidRDefault="00635921" w:rsidP="00635921">
      <w:pPr>
        <w:spacing w:after="0" w:line="360" w:lineRule="auto"/>
        <w:ind w:firstLine="709"/>
        <w:jc w:val="both"/>
        <w:rPr>
          <w:rFonts w:ascii="Arial Narrow" w:eastAsia="Times New Roman" w:hAnsi="Arial Narrow" w:cs="Arial"/>
          <w:sz w:val="16"/>
          <w:szCs w:val="16"/>
          <w:lang w:val="es-ES" w:eastAsia="es-ES"/>
        </w:rPr>
      </w:pPr>
    </w:p>
    <w:p w:rsidR="00635921" w:rsidRPr="00912504" w:rsidRDefault="00635921" w:rsidP="00635921">
      <w:pPr>
        <w:spacing w:after="0" w:line="360" w:lineRule="auto"/>
        <w:ind w:firstLine="709"/>
        <w:jc w:val="both"/>
        <w:rPr>
          <w:rFonts w:ascii="Arial" w:eastAsia="Calibri" w:hAnsi="Arial" w:cs="Arial"/>
          <w:sz w:val="28"/>
          <w:szCs w:val="28"/>
        </w:rPr>
      </w:pPr>
      <w:r w:rsidRPr="00635921">
        <w:rPr>
          <w:rFonts w:ascii="Arial Narrow" w:eastAsia="Times New Roman" w:hAnsi="Arial Narrow" w:cs="Arial"/>
          <w:sz w:val="28"/>
          <w:szCs w:val="28"/>
          <w:lang w:val="es-ES" w:eastAsia="es-ES"/>
        </w:rPr>
        <w:t>Sirve de apoyo, el criterio contenido en la Tesis de Jurisprudencia que, aunque</w:t>
      </w:r>
      <w:r w:rsidRPr="00635921">
        <w:rPr>
          <w:rFonts w:ascii="Arial Narrow" w:eastAsia="Calibri" w:hAnsi="Arial Narrow" w:cs="Arial"/>
          <w:sz w:val="28"/>
          <w:szCs w:val="28"/>
        </w:rPr>
        <w:t xml:space="preserve"> se refiere al juicio de amparo, es aplicable al caso por analogía, visible conforme a lo siguiente: Registro: 187973, Materia(s): Común, Novena Época, Instancia: Pleno, Fuente: Semanario Judicial de la Federación y su Gaceta, XV, Enero de 2002, Tesis: P</w:t>
      </w:r>
      <w:proofErr w:type="gramStart"/>
      <w:r w:rsidRPr="00635921">
        <w:rPr>
          <w:rFonts w:ascii="Arial Narrow" w:eastAsia="Calibri" w:hAnsi="Arial Narrow" w:cs="Arial"/>
          <w:sz w:val="28"/>
          <w:szCs w:val="28"/>
        </w:rPr>
        <w:t>./</w:t>
      </w:r>
      <w:proofErr w:type="gramEnd"/>
      <w:r w:rsidRPr="00635921">
        <w:rPr>
          <w:rFonts w:ascii="Arial Narrow" w:eastAsia="Calibri" w:hAnsi="Arial Narrow" w:cs="Arial"/>
          <w:sz w:val="28"/>
          <w:szCs w:val="28"/>
        </w:rPr>
        <w:t>J. 135/2001, Página: 5; que dispone:</w:t>
      </w:r>
      <w:r w:rsidRPr="00912504">
        <w:rPr>
          <w:rFonts w:ascii="Arial" w:eastAsia="Calibri" w:hAnsi="Arial" w:cs="Arial"/>
          <w:sz w:val="28"/>
          <w:szCs w:val="28"/>
        </w:rPr>
        <w:t xml:space="preserve"> </w:t>
      </w:r>
    </w:p>
    <w:p w:rsidR="00635921" w:rsidRDefault="00635921" w:rsidP="00635921">
      <w:pPr>
        <w:spacing w:after="0" w:line="240" w:lineRule="auto"/>
        <w:ind w:firstLine="709"/>
        <w:jc w:val="both"/>
        <w:rPr>
          <w:rFonts w:ascii="Arial" w:eastAsia="Calibri" w:hAnsi="Arial" w:cs="Arial"/>
          <w:b/>
          <w:i/>
        </w:rPr>
      </w:pPr>
    </w:p>
    <w:p w:rsidR="00635921" w:rsidRPr="00912504" w:rsidRDefault="00635921" w:rsidP="00635921">
      <w:pPr>
        <w:spacing w:after="0" w:line="240" w:lineRule="auto"/>
        <w:ind w:firstLine="709"/>
        <w:jc w:val="both"/>
        <w:rPr>
          <w:rFonts w:ascii="Arial" w:eastAsia="Calibri" w:hAnsi="Arial" w:cs="Arial"/>
          <w:i/>
        </w:rPr>
      </w:pPr>
      <w:r w:rsidRPr="00912504">
        <w:rPr>
          <w:rFonts w:ascii="Arial" w:eastAsia="Calibri" w:hAnsi="Arial" w:cs="Arial"/>
          <w:b/>
          <w:i/>
        </w:rPr>
        <w:t>“IMPROCEDENCIA DEL JUICIO DE AMPARO. SI SE HACE VALER UNA CAUSAL QUE INVOLUCRA EL ESTUDIO DE FONDO DEL ASUNTO, DEBERÁ DESESTIMARSE</w:t>
      </w:r>
      <w:r w:rsidRPr="00912504">
        <w:rPr>
          <w:rFonts w:ascii="Arial" w:eastAsia="Calibri" w:hAnsi="Arial"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635921" w:rsidRPr="00912504" w:rsidRDefault="00635921" w:rsidP="00635921">
      <w:pPr>
        <w:spacing w:after="0" w:line="360" w:lineRule="auto"/>
        <w:ind w:firstLine="709"/>
        <w:jc w:val="both"/>
        <w:rPr>
          <w:rFonts w:ascii="Arial" w:eastAsia="Calibri" w:hAnsi="Arial" w:cs="Arial"/>
          <w:sz w:val="24"/>
          <w:szCs w:val="24"/>
        </w:rPr>
      </w:pPr>
    </w:p>
    <w:p w:rsidR="00635921" w:rsidRPr="00635921" w:rsidRDefault="00635921" w:rsidP="00635921">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De igual manera, previamente se deben examinar los </w:t>
      </w:r>
      <w:r w:rsidRPr="00635921">
        <w:rPr>
          <w:rFonts w:ascii="Arial Narrow" w:eastAsia="Calibri" w:hAnsi="Arial Narrow" w:cs="Arial"/>
          <w:b/>
          <w:sz w:val="28"/>
          <w:szCs w:val="28"/>
        </w:rPr>
        <w:t>incidentes planteados,</w:t>
      </w:r>
      <w:r w:rsidRPr="00635921">
        <w:rPr>
          <w:rFonts w:ascii="Arial Narrow" w:eastAsia="Calibri" w:hAnsi="Arial Narrow" w:cs="Arial"/>
          <w:sz w:val="28"/>
          <w:szCs w:val="28"/>
        </w:rPr>
        <w:t xml:space="preserve"> que no sean de previo y especial pronunciamiento, para ser </w:t>
      </w:r>
      <w:r w:rsidRPr="00635921">
        <w:rPr>
          <w:rFonts w:ascii="Arial Narrow" w:eastAsia="Calibri" w:hAnsi="Arial Narrow" w:cs="Arial"/>
          <w:sz w:val="28"/>
          <w:szCs w:val="28"/>
        </w:rPr>
        <w:lastRenderedPageBreak/>
        <w:t>resueltos en la propia sentencia definitiva, de acuerdo a lo ordenado por el artículo 116 segundo párrafo del Código Procesal Administrativo para el Estado.</w:t>
      </w:r>
    </w:p>
    <w:p w:rsidR="00635921" w:rsidRPr="00635921" w:rsidRDefault="00635921" w:rsidP="00635921">
      <w:pPr>
        <w:spacing w:after="0" w:line="360" w:lineRule="auto"/>
        <w:ind w:firstLine="709"/>
        <w:jc w:val="both"/>
        <w:rPr>
          <w:rFonts w:ascii="Arial Narrow" w:eastAsia="Calibri" w:hAnsi="Arial Narrow" w:cs="Arial"/>
          <w:sz w:val="28"/>
          <w:szCs w:val="28"/>
        </w:rPr>
      </w:pPr>
    </w:p>
    <w:p w:rsidR="00635921" w:rsidRPr="00635921" w:rsidRDefault="00635921" w:rsidP="00635921">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Advirtiéndose por esta Sala Unitaria, que no existen </w:t>
      </w:r>
      <w:r w:rsidRPr="00635921">
        <w:rPr>
          <w:rFonts w:ascii="Arial Narrow" w:eastAsia="Calibri" w:hAnsi="Arial Narrow" w:cs="Arial"/>
          <w:b/>
          <w:sz w:val="28"/>
          <w:szCs w:val="28"/>
        </w:rPr>
        <w:t>causales de improcedencia o sobreseimiento que deba estudiar de oficio, ni incidentes planteados;</w:t>
      </w:r>
      <w:r w:rsidRPr="00635921">
        <w:rPr>
          <w:rFonts w:ascii="Arial Narrow" w:eastAsia="Calibri" w:hAnsi="Arial Narrow" w:cs="Arial"/>
          <w:sz w:val="28"/>
          <w:szCs w:val="28"/>
        </w:rPr>
        <w:t xml:space="preserve"> por tanto, se procede al estudio de los argumentos de nulidad planteados por el actor.</w:t>
      </w:r>
    </w:p>
    <w:p w:rsidR="00781BD3" w:rsidRPr="0044644E" w:rsidRDefault="00781BD3" w:rsidP="004748D4">
      <w:pPr>
        <w:spacing w:after="0" w:line="360" w:lineRule="auto"/>
        <w:ind w:firstLine="709"/>
        <w:jc w:val="both"/>
        <w:rPr>
          <w:rFonts w:ascii="Arial Narrow" w:eastAsia="Calibri" w:hAnsi="Arial Narrow" w:cs="Arial"/>
          <w:sz w:val="16"/>
          <w:szCs w:val="16"/>
        </w:rPr>
      </w:pPr>
    </w:p>
    <w:p w:rsidR="004748D4" w:rsidRPr="004748D4" w:rsidRDefault="004748D4" w:rsidP="004748D4">
      <w:pPr>
        <w:spacing w:after="0" w:line="360" w:lineRule="auto"/>
        <w:ind w:firstLine="709"/>
        <w:jc w:val="both"/>
        <w:rPr>
          <w:rFonts w:ascii="Arial Narrow" w:eastAsia="Times New Roman" w:hAnsi="Arial Narrow" w:cs="Arial"/>
          <w:sz w:val="28"/>
          <w:szCs w:val="28"/>
          <w:lang w:val="es-ES" w:eastAsia="es-ES"/>
        </w:rPr>
      </w:pPr>
      <w:r w:rsidRPr="004748D4">
        <w:rPr>
          <w:rFonts w:ascii="Arial Narrow" w:eastAsia="Calibri" w:hAnsi="Arial Narrow" w:cs="Arial"/>
          <w:b/>
          <w:sz w:val="28"/>
          <w:szCs w:val="28"/>
        </w:rPr>
        <w:t>QUINTO.-</w:t>
      </w:r>
      <w:r w:rsidRPr="004748D4">
        <w:rPr>
          <w:rFonts w:ascii="Arial Narrow" w:eastAsia="Calibri" w:hAnsi="Arial Narrow" w:cs="Arial"/>
          <w:sz w:val="28"/>
          <w:szCs w:val="28"/>
        </w:rPr>
        <w:t xml:space="preserve"> La parte actora hizo valer los conceptos de impugnación que se advierten </w:t>
      </w:r>
      <w:r w:rsidRPr="004748D4">
        <w:rPr>
          <w:rFonts w:ascii="Arial Narrow" w:eastAsia="Times New Roman" w:hAnsi="Arial Narrow" w:cs="Arial"/>
          <w:sz w:val="28"/>
          <w:szCs w:val="28"/>
          <w:lang w:val="es-ES" w:eastAsia="es-ES"/>
        </w:rPr>
        <w:t xml:space="preserve">en su escrito inicial de demanda </w:t>
      </w:r>
      <w:r w:rsidRPr="004748D4">
        <w:rPr>
          <w:rFonts w:ascii="Arial Narrow" w:eastAsia="Calibri" w:hAnsi="Arial Narrow" w:cs="Arial"/>
          <w:sz w:val="28"/>
          <w:szCs w:val="28"/>
        </w:rPr>
        <w:t xml:space="preserve">en fojas </w:t>
      </w:r>
      <w:r w:rsidR="0044644E">
        <w:rPr>
          <w:rFonts w:ascii="Arial Narrow" w:eastAsia="Calibri" w:hAnsi="Arial Narrow" w:cs="Arial"/>
          <w:sz w:val="28"/>
          <w:szCs w:val="28"/>
        </w:rPr>
        <w:t>4</w:t>
      </w:r>
      <w:r w:rsidRPr="004748D4">
        <w:rPr>
          <w:rFonts w:ascii="Arial Narrow" w:eastAsia="Calibri" w:hAnsi="Arial Narrow" w:cs="Arial"/>
          <w:sz w:val="28"/>
          <w:szCs w:val="28"/>
        </w:rPr>
        <w:t xml:space="preserve"> a </w:t>
      </w:r>
      <w:r w:rsidR="0044644E">
        <w:rPr>
          <w:rFonts w:ascii="Arial Narrow" w:eastAsia="Calibri" w:hAnsi="Arial Narrow" w:cs="Arial"/>
          <w:sz w:val="28"/>
          <w:szCs w:val="28"/>
        </w:rPr>
        <w:t>7</w:t>
      </w:r>
      <w:r w:rsidRPr="004748D4">
        <w:rPr>
          <w:rFonts w:ascii="Arial Narrow" w:eastAsia="Calibri" w:hAnsi="Arial Narrow" w:cs="Arial"/>
          <w:sz w:val="28"/>
          <w:szCs w:val="28"/>
        </w:rPr>
        <w:t xml:space="preserve"> de </w:t>
      </w:r>
      <w:r w:rsidR="0044644E">
        <w:rPr>
          <w:rFonts w:ascii="Arial Narrow" w:eastAsia="Calibri" w:hAnsi="Arial Narrow" w:cs="Arial"/>
          <w:sz w:val="28"/>
          <w:szCs w:val="28"/>
        </w:rPr>
        <w:t>autos;</w:t>
      </w:r>
      <w:r w:rsidRPr="004748D4">
        <w:rPr>
          <w:rFonts w:ascii="Arial Narrow" w:eastAsia="Times New Roman" w:hAnsi="Arial Narrow" w:cs="Arial"/>
          <w:sz w:val="28"/>
          <w:szCs w:val="28"/>
          <w:lang w:val="es-ES" w:eastAsia="es-ES"/>
        </w:rPr>
        <w:t xml:space="preserve"> argumentos que no se trascriben y se tienen por reproducidos para que surtan los efectos legales que correspondan. </w:t>
      </w:r>
    </w:p>
    <w:p w:rsidR="004748D4" w:rsidRPr="004748D4" w:rsidRDefault="004748D4" w:rsidP="004748D4">
      <w:pPr>
        <w:spacing w:after="0" w:line="360" w:lineRule="auto"/>
        <w:ind w:firstLine="709"/>
        <w:jc w:val="both"/>
        <w:rPr>
          <w:rFonts w:ascii="Arial Narrow" w:eastAsia="Times New Roman" w:hAnsi="Arial Narrow" w:cs="Arial"/>
          <w:sz w:val="28"/>
          <w:szCs w:val="28"/>
          <w:lang w:val="es-ES" w:eastAsia="es-ES"/>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4748D4" w:rsidRPr="004748D4" w:rsidRDefault="004748D4" w:rsidP="008461CA">
      <w:pPr>
        <w:tabs>
          <w:tab w:val="left" w:pos="1822"/>
        </w:tabs>
        <w:spacing w:after="0" w:line="360" w:lineRule="auto"/>
        <w:ind w:firstLine="709"/>
        <w:jc w:val="both"/>
        <w:rPr>
          <w:rFonts w:ascii="Arial Narrow" w:eastAsia="Calibri" w:hAnsi="Arial Narrow" w:cs="Arial"/>
          <w:i/>
          <w:sz w:val="24"/>
          <w:szCs w:val="24"/>
        </w:rPr>
      </w:pPr>
      <w:r w:rsidRPr="004748D4">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4748D4">
        <w:rPr>
          <w:rFonts w:ascii="Arial Narrow" w:eastAsia="Calibri"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4748D4">
        <w:rPr>
          <w:rFonts w:ascii="Arial Narrow" w:eastAsia="Calibri" w:hAnsi="Arial Narrow" w:cs="Arial"/>
          <w:b/>
          <w:i/>
          <w:sz w:val="24"/>
          <w:szCs w:val="24"/>
        </w:rPr>
        <w:t>pues tales principios se satisfacen cuando precisa los puntos sujetos a debate,</w:t>
      </w:r>
      <w:r w:rsidRPr="004748D4">
        <w:rPr>
          <w:rFonts w:ascii="Arial Narrow" w:eastAsia="Calibri" w:hAnsi="Arial Narrow" w:cs="Arial"/>
          <w:i/>
          <w:sz w:val="24"/>
          <w:szCs w:val="24"/>
        </w:rPr>
        <w:t xml:space="preserv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748D4">
        <w:rPr>
          <w:rFonts w:ascii="Arial Narrow" w:eastAsia="Calibri" w:hAnsi="Arial Narrow" w:cs="Arial"/>
          <w:i/>
          <w:sz w:val="24"/>
          <w:szCs w:val="24"/>
        </w:rPr>
        <w:t>litis</w:t>
      </w:r>
      <w:proofErr w:type="spellEnd"/>
      <w:r w:rsidRPr="004748D4">
        <w:rPr>
          <w:rFonts w:ascii="Arial Narrow" w:eastAsia="Calibri" w:hAnsi="Arial Narrow" w:cs="Arial"/>
          <w:i/>
          <w:sz w:val="24"/>
          <w:szCs w:val="24"/>
        </w:rPr>
        <w:t xml:space="preserve">. Sin embargo, </w:t>
      </w:r>
      <w:r w:rsidRPr="004748D4">
        <w:rPr>
          <w:rFonts w:ascii="Arial Narrow" w:eastAsia="Calibri" w:hAnsi="Arial Narrow" w:cs="Arial"/>
          <w:b/>
          <w:i/>
          <w:sz w:val="24"/>
          <w:szCs w:val="24"/>
        </w:rPr>
        <w:t>no existe prohibición para hacer tal transcripción, quedando al prudente arbitrio del juzgador realizarla o no</w:t>
      </w:r>
      <w:r w:rsidRPr="004748D4">
        <w:rPr>
          <w:rFonts w:ascii="Arial Narrow" w:eastAsia="Calibri" w:hAnsi="Arial Narrow" w:cs="Arial"/>
          <w:i/>
          <w:sz w:val="24"/>
          <w:szCs w:val="24"/>
        </w:rPr>
        <w:t>, atendiendo a las características especiales del caso, sin demérito de que para satisfacer los principios de exhaustividad y congruencia se estudien los planteamientos de legalidad o inconstitucionalidad que efectivamente se hayan hecho valer. …”</w:t>
      </w:r>
    </w:p>
    <w:p w:rsidR="004748D4" w:rsidRPr="004748D4" w:rsidRDefault="004748D4" w:rsidP="004748D4">
      <w:pPr>
        <w:spacing w:after="0" w:line="240" w:lineRule="auto"/>
        <w:ind w:firstLine="709"/>
        <w:jc w:val="both"/>
        <w:rPr>
          <w:rFonts w:ascii="Arial Narrow" w:eastAsia="Calibri" w:hAnsi="Arial Narrow" w:cs="Arial"/>
          <w:i/>
          <w:sz w:val="24"/>
          <w:szCs w:val="24"/>
        </w:rPr>
      </w:pPr>
    </w:p>
    <w:p w:rsidR="004748D4" w:rsidRPr="004748D4" w:rsidRDefault="004748D4" w:rsidP="004748D4">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[Énfasis añadido]</w:t>
      </w:r>
    </w:p>
    <w:p w:rsidR="004748D4" w:rsidRPr="004748D4" w:rsidRDefault="004748D4" w:rsidP="004748D4">
      <w:pPr>
        <w:spacing w:after="0" w:line="360" w:lineRule="auto"/>
        <w:ind w:firstLine="709"/>
        <w:jc w:val="both"/>
        <w:rPr>
          <w:rFonts w:ascii="Arial Narrow" w:eastAsia="Calibri" w:hAnsi="Arial Narrow" w:cs="Arial"/>
          <w:b/>
          <w:sz w:val="28"/>
          <w:szCs w:val="28"/>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b/>
          <w:sz w:val="28"/>
          <w:szCs w:val="28"/>
        </w:rPr>
        <w:lastRenderedPageBreak/>
        <w:t xml:space="preserve">SEXTO.- </w:t>
      </w:r>
      <w:r w:rsidRPr="004748D4">
        <w:rPr>
          <w:rFonts w:ascii="Arial Narrow" w:eastAsia="Calibri" w:hAnsi="Arial Narrow" w:cs="Arial"/>
          <w:sz w:val="28"/>
          <w:szCs w:val="28"/>
        </w:rPr>
        <w:t xml:space="preserve">En ese orden de ideas, previo al estudio de los conceptos de impugnación, esta Sala estima necesario precisar, que a efecto de respetar el principio de completitud en la impartición de justicia, propio de la garantía consagrada en el </w:t>
      </w:r>
      <w:r w:rsidRPr="004748D4">
        <w:rPr>
          <w:rFonts w:ascii="Arial Narrow" w:eastAsia="Calibri" w:hAnsi="Arial Narrow" w:cs="Arial"/>
          <w:b/>
          <w:sz w:val="28"/>
          <w:szCs w:val="28"/>
        </w:rPr>
        <w:t>artículo 17 Constitucional,</w:t>
      </w:r>
      <w:r w:rsidRPr="004748D4">
        <w:rPr>
          <w:rFonts w:ascii="Arial Narrow" w:eastAsia="Calibri" w:hAnsi="Arial Narrow" w:cs="Arial"/>
          <w:sz w:val="28"/>
          <w:szCs w:val="28"/>
        </w:rPr>
        <w:t xml:space="preserve"> en el que se establece que s</w:t>
      </w:r>
      <w:r w:rsidRPr="004748D4">
        <w:rPr>
          <w:rFonts w:ascii="Arial Narrow" w:eastAsia="Times New Roman" w:hAnsi="Arial Narrow" w:cs="Arial"/>
          <w:bCs/>
          <w:sz w:val="28"/>
          <w:szCs w:val="28"/>
          <w:lang w:eastAsia="es-ES"/>
        </w:rPr>
        <w:t xml:space="preserve">iempre que no se afecte la igualdad entre las partes, el debido proceso u otros derechos en los juicios o procedimientos seguidos en forma de juicio, </w:t>
      </w:r>
      <w:r w:rsidRPr="004748D4">
        <w:rPr>
          <w:rFonts w:ascii="Arial Narrow" w:eastAsia="Times New Roman" w:hAnsi="Arial Narrow" w:cs="Arial"/>
          <w:b/>
          <w:bCs/>
          <w:sz w:val="28"/>
          <w:szCs w:val="28"/>
          <w:lang w:eastAsia="es-ES"/>
        </w:rPr>
        <w:t>las autoridades deberán privilegiar la solución del conflicto sobre los formalismos procedimentales</w:t>
      </w:r>
      <w:r w:rsidRPr="004748D4">
        <w:rPr>
          <w:rFonts w:ascii="Arial Narrow" w:eastAsia="Times New Roman" w:hAnsi="Arial Narrow" w:cs="Arial"/>
          <w:bCs/>
          <w:sz w:val="28"/>
          <w:szCs w:val="28"/>
          <w:lang w:eastAsia="es-ES"/>
        </w:rPr>
        <w:t>; aunado a que,</w:t>
      </w:r>
      <w:r w:rsidRPr="004748D4">
        <w:rPr>
          <w:rFonts w:ascii="Arial Narrow" w:eastAsia="Calibri" w:hAnsi="Arial Narrow" w:cs="Arial"/>
        </w:rPr>
        <w:t xml:space="preserve"> </w:t>
      </w:r>
      <w:r w:rsidRPr="004748D4">
        <w:rPr>
          <w:rFonts w:ascii="Arial Narrow" w:eastAsia="Times New Roman" w:hAnsi="Arial Narrow" w:cs="Arial"/>
          <w:bCs/>
          <w:sz w:val="28"/>
          <w:szCs w:val="28"/>
          <w:lang w:eastAsia="es-ES"/>
        </w:rPr>
        <w:t>al emitir la sentencia, es</w:t>
      </w:r>
      <w:r w:rsidRPr="004748D4">
        <w:rPr>
          <w:rFonts w:ascii="Arial Narrow" w:eastAsia="Calibri" w:hAnsi="Arial Narrow" w:cs="Arial"/>
          <w:sz w:val="28"/>
          <w:szCs w:val="28"/>
        </w:rPr>
        <w:t xml:space="preserve"> obligación de este Tribunal examinar todos y cada uno de los puntos controvertidos del acto impugnado, </w:t>
      </w:r>
      <w:r w:rsidRPr="004748D4">
        <w:rPr>
          <w:rFonts w:ascii="Arial Narrow" w:eastAsia="Calibri" w:hAnsi="Arial Narrow" w:cs="Arial"/>
          <w:b/>
          <w:sz w:val="28"/>
          <w:szCs w:val="28"/>
        </w:rPr>
        <w:t>iniciando por aquellos que puedan llevar a declarar la nulidad lisa y llana</w:t>
      </w:r>
      <w:r w:rsidRPr="004748D4">
        <w:rPr>
          <w:rFonts w:ascii="Arial Narrow" w:eastAsia="Calibri" w:hAnsi="Arial Narrow" w:cs="Arial"/>
          <w:sz w:val="28"/>
          <w:szCs w:val="28"/>
        </w:rPr>
        <w:t xml:space="preserve">, y después por los que se refieran a la omisión de requisitos formales o vicios del procedimiento, debiéndose precisar, que el estudio de los conceptos de impugnación de la actora en su escrito de demanda, </w:t>
      </w:r>
      <w:r w:rsidRPr="004748D4">
        <w:rPr>
          <w:rFonts w:ascii="Arial Narrow" w:eastAsia="Calibri" w:hAnsi="Arial Narrow" w:cs="Arial"/>
          <w:b/>
          <w:sz w:val="28"/>
          <w:szCs w:val="28"/>
        </w:rPr>
        <w:t>se estudiarán tomando en consideración para estudio preferente aquellos que otorguen mayor beneficio</w:t>
      </w:r>
      <w:r w:rsidRPr="004748D4">
        <w:rPr>
          <w:rFonts w:ascii="Arial Narrow" w:eastAsia="Calibri" w:hAnsi="Arial Narrow" w:cs="Arial"/>
          <w:sz w:val="28"/>
          <w:szCs w:val="28"/>
        </w:rPr>
        <w:t>.</w:t>
      </w:r>
    </w:p>
    <w:p w:rsidR="004748D4" w:rsidRPr="004748D4" w:rsidRDefault="004748D4" w:rsidP="004748D4">
      <w:pPr>
        <w:spacing w:after="0" w:line="360" w:lineRule="auto"/>
        <w:ind w:firstLine="709"/>
        <w:jc w:val="both"/>
        <w:rPr>
          <w:rFonts w:ascii="Arial Narrow" w:eastAsia="Calibri" w:hAnsi="Arial Narrow" w:cs="Arial"/>
          <w:sz w:val="28"/>
          <w:szCs w:val="28"/>
        </w:rPr>
      </w:pPr>
    </w:p>
    <w:p w:rsidR="004748D4" w:rsidRPr="004748D4" w:rsidRDefault="004748D4" w:rsidP="004748D4">
      <w:pPr>
        <w:spacing w:after="0" w:line="360" w:lineRule="auto"/>
        <w:ind w:firstLine="709"/>
        <w:jc w:val="both"/>
        <w:rPr>
          <w:rFonts w:ascii="Arial Narrow" w:eastAsia="Times New Roman" w:hAnsi="Arial Narrow" w:cs="Arial"/>
          <w:sz w:val="28"/>
          <w:szCs w:val="28"/>
          <w:lang w:val="es-ES" w:eastAsia="es-ES"/>
        </w:rPr>
      </w:pPr>
      <w:r w:rsidRPr="004748D4">
        <w:rPr>
          <w:rFonts w:ascii="Arial Narrow" w:eastAsia="Calibri" w:hAnsi="Arial Narrow" w:cs="Arial"/>
          <w:sz w:val="28"/>
          <w:szCs w:val="28"/>
        </w:rPr>
        <w:t xml:space="preserve">En ese sentido se procede al estudio y resolución de fondo del concepto de impugnación </w:t>
      </w:r>
      <w:r w:rsidRPr="004748D4">
        <w:rPr>
          <w:rFonts w:ascii="Arial Narrow" w:eastAsia="Calibri" w:hAnsi="Arial Narrow" w:cs="Arial"/>
          <w:b/>
          <w:sz w:val="28"/>
          <w:szCs w:val="28"/>
        </w:rPr>
        <w:t>Primero</w:t>
      </w:r>
      <w:r w:rsidRPr="004748D4">
        <w:rPr>
          <w:rFonts w:ascii="Arial Narrow" w:eastAsia="Calibri" w:hAnsi="Arial Narrow" w:cs="Arial"/>
          <w:sz w:val="28"/>
          <w:szCs w:val="28"/>
        </w:rPr>
        <w:t xml:space="preserve"> y los argumentos que hace valer en el capítulo de </w:t>
      </w:r>
      <w:r w:rsidRPr="004748D4">
        <w:rPr>
          <w:rFonts w:ascii="Arial Narrow" w:eastAsia="Calibri" w:hAnsi="Arial Narrow" w:cs="Arial"/>
          <w:b/>
          <w:sz w:val="28"/>
          <w:szCs w:val="28"/>
        </w:rPr>
        <w:t>Antecedentes</w:t>
      </w:r>
      <w:r w:rsidRPr="004748D4">
        <w:rPr>
          <w:rFonts w:ascii="Arial Narrow" w:eastAsia="Calibri" w:hAnsi="Arial Narrow" w:cs="Arial"/>
          <w:sz w:val="28"/>
          <w:szCs w:val="28"/>
        </w:rPr>
        <w:t xml:space="preserve"> de</w:t>
      </w:r>
      <w:r w:rsidRPr="004748D4">
        <w:rPr>
          <w:rFonts w:ascii="Arial Narrow" w:eastAsia="Times New Roman" w:hAnsi="Arial Narrow" w:cs="Arial"/>
          <w:sz w:val="28"/>
          <w:szCs w:val="28"/>
          <w:lang w:val="es-ES" w:eastAsia="es-ES"/>
        </w:rPr>
        <w:t xml:space="preserve"> su escrito de demanda</w:t>
      </w:r>
      <w:r w:rsidRPr="004748D4">
        <w:rPr>
          <w:rFonts w:ascii="Arial Narrow" w:eastAsia="Calibri" w:hAnsi="Arial Narrow" w:cs="Arial"/>
          <w:sz w:val="28"/>
          <w:szCs w:val="28"/>
        </w:rPr>
        <w:t xml:space="preserve">, los cuales se analizan en forma conjunta por estar vinculados entre sí en cuanto a las violaciones que aluden, mismos que se examinan </w:t>
      </w:r>
      <w:r w:rsidRPr="004748D4">
        <w:rPr>
          <w:rFonts w:ascii="Arial Narrow" w:eastAsia="Times New Roman" w:hAnsi="Arial Narrow" w:cs="Times New Roman"/>
          <w:sz w:val="28"/>
          <w:szCs w:val="28"/>
          <w:lang w:val="es-ES" w:eastAsia="es-ES"/>
        </w:rPr>
        <w:t>en concatenación con las diversas constancias y probanzas que fueron ofrecidas por las partes, y que obran en autos de este procedimiento.</w:t>
      </w:r>
    </w:p>
    <w:p w:rsidR="0044644E" w:rsidRDefault="0044644E" w:rsidP="004748D4">
      <w:pPr>
        <w:spacing w:after="0" w:line="360" w:lineRule="auto"/>
        <w:ind w:firstLine="709"/>
        <w:jc w:val="both"/>
        <w:rPr>
          <w:rFonts w:ascii="Arial Narrow" w:eastAsia="Calibri" w:hAnsi="Arial Narrow" w:cs="Arial"/>
          <w:sz w:val="28"/>
          <w:szCs w:val="28"/>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Sirve de sustento a lo anterior la Tesis de Jurisprudencia </w:t>
      </w:r>
      <w:r w:rsidRPr="004748D4">
        <w:rPr>
          <w:rFonts w:ascii="Arial Narrow" w:eastAsia="Times New Roman" w:hAnsi="Arial Narrow" w:cs="Arial"/>
          <w:sz w:val="28"/>
          <w:szCs w:val="28"/>
          <w:lang w:val="es-ES" w:eastAsia="es-ES"/>
        </w:rPr>
        <w:t>I.7o.A.J/46</w:t>
      </w:r>
      <w:r w:rsidRPr="004748D4">
        <w:rPr>
          <w:rFonts w:ascii="Arial Narrow" w:eastAsia="Calibri" w:hAnsi="Arial Narrow" w:cs="Arial"/>
          <w:sz w:val="28"/>
          <w:szCs w:val="28"/>
        </w:rPr>
        <w:t xml:space="preserve">, pronunciada por el </w:t>
      </w:r>
      <w:r w:rsidRPr="004748D4">
        <w:rPr>
          <w:rFonts w:ascii="Arial Narrow" w:eastAsia="Times New Roman" w:hAnsi="Arial Narrow" w:cs="Arial"/>
          <w:sz w:val="28"/>
          <w:szCs w:val="28"/>
          <w:lang w:val="es-ES" w:eastAsia="es-ES"/>
        </w:rPr>
        <w:t>Séptimo Tribunal Colegiado en Materia Administrativa del Primer Circuito</w:t>
      </w:r>
      <w:r w:rsidRPr="004748D4">
        <w:rPr>
          <w:rFonts w:ascii="Arial Narrow" w:eastAsia="Calibri" w:hAnsi="Arial Narrow" w:cs="Arial"/>
          <w:sz w:val="28"/>
          <w:szCs w:val="28"/>
        </w:rPr>
        <w:t xml:space="preserve">, publicada en la página </w:t>
      </w:r>
      <w:r w:rsidRPr="004748D4">
        <w:rPr>
          <w:rFonts w:ascii="Arial Narrow" w:eastAsia="Times New Roman" w:hAnsi="Arial Narrow" w:cs="Arial"/>
          <w:sz w:val="28"/>
          <w:szCs w:val="28"/>
          <w:lang w:val="es-ES" w:eastAsia="es-ES"/>
        </w:rPr>
        <w:t>1342</w:t>
      </w:r>
      <w:r w:rsidRPr="004748D4">
        <w:rPr>
          <w:rFonts w:ascii="Arial Narrow" w:eastAsia="Calibri" w:hAnsi="Arial Narrow" w:cs="Arial"/>
          <w:sz w:val="28"/>
          <w:szCs w:val="28"/>
        </w:rPr>
        <w:t xml:space="preserve">, </w:t>
      </w:r>
      <w:r w:rsidRPr="004748D4">
        <w:rPr>
          <w:rFonts w:ascii="Arial Narrow" w:eastAsia="Times New Roman" w:hAnsi="Arial Narrow" w:cs="Arial"/>
          <w:sz w:val="28"/>
          <w:szCs w:val="28"/>
          <w:lang w:val="es-ES" w:eastAsia="es-ES"/>
        </w:rPr>
        <w:t>Tomo XXX, Agosto de 2009</w:t>
      </w:r>
      <w:r w:rsidRPr="004748D4">
        <w:rPr>
          <w:rFonts w:ascii="Arial Narrow" w:eastAsia="Calibri" w:hAnsi="Arial Narrow" w:cs="Arial"/>
          <w:sz w:val="28"/>
          <w:szCs w:val="28"/>
        </w:rPr>
        <w:t xml:space="preserve">, Novena Época, del Semanario Judicial de la Federación y su Gaceta, Registro: </w:t>
      </w:r>
      <w:r w:rsidRPr="004748D4">
        <w:rPr>
          <w:rFonts w:ascii="Arial Narrow" w:eastAsia="Times New Roman" w:hAnsi="Arial Narrow" w:cs="Arial"/>
          <w:sz w:val="28"/>
          <w:szCs w:val="28"/>
          <w:lang w:val="es-ES" w:eastAsia="es-ES"/>
        </w:rPr>
        <w:t>166683</w:t>
      </w:r>
      <w:r w:rsidRPr="004748D4">
        <w:rPr>
          <w:rFonts w:ascii="Arial Narrow" w:eastAsia="Calibri" w:hAnsi="Arial Narrow" w:cs="Arial"/>
          <w:sz w:val="28"/>
          <w:szCs w:val="28"/>
        </w:rPr>
        <w:t>, que a continuación se transcribe:</w:t>
      </w:r>
    </w:p>
    <w:p w:rsidR="004748D4" w:rsidRPr="004748D4" w:rsidRDefault="004748D4" w:rsidP="004748D4">
      <w:pPr>
        <w:spacing w:after="0" w:line="360" w:lineRule="auto"/>
        <w:ind w:firstLine="709"/>
        <w:jc w:val="both"/>
        <w:rPr>
          <w:rFonts w:ascii="Arial Narrow" w:eastAsia="Times New Roman" w:hAnsi="Arial Narrow" w:cs="Arial"/>
          <w:sz w:val="28"/>
          <w:szCs w:val="28"/>
          <w:lang w:eastAsia="es-ES"/>
        </w:rPr>
      </w:pPr>
    </w:p>
    <w:p w:rsidR="004748D4" w:rsidRPr="004748D4" w:rsidRDefault="004748D4" w:rsidP="004748D4">
      <w:pPr>
        <w:spacing w:line="240" w:lineRule="auto"/>
        <w:ind w:firstLine="709"/>
        <w:jc w:val="both"/>
        <w:rPr>
          <w:rFonts w:ascii="Arial Narrow" w:eastAsia="Times New Roman" w:hAnsi="Arial Narrow" w:cs="Arial"/>
          <w:i/>
          <w:sz w:val="24"/>
          <w:szCs w:val="24"/>
          <w:lang w:val="es-ES" w:eastAsia="es-ES"/>
        </w:rPr>
      </w:pPr>
      <w:r w:rsidRPr="004748D4">
        <w:rPr>
          <w:rFonts w:ascii="Arial Narrow" w:eastAsia="Times New Roman" w:hAnsi="Arial Narrow" w:cs="Arial"/>
          <w:b/>
          <w:i/>
          <w:sz w:val="24"/>
          <w:szCs w:val="24"/>
          <w:lang w:val="es-ES" w:eastAsia="es-ES"/>
        </w:rPr>
        <w:t xml:space="preserve">“DEMANDA EN EL JUICIO CONTENCIOSO ADMINISTRATIVO FEDERAL. SU EXAMEN NO SÓLO DEBE ATENDER A SU APARTADO DE CONCEPTOS DE </w:t>
      </w:r>
      <w:r w:rsidRPr="004748D4">
        <w:rPr>
          <w:rFonts w:ascii="Arial Narrow" w:eastAsia="Times New Roman" w:hAnsi="Arial Narrow" w:cs="Arial"/>
          <w:b/>
          <w:i/>
          <w:sz w:val="24"/>
          <w:szCs w:val="24"/>
          <w:lang w:val="es-ES" w:eastAsia="es-ES"/>
        </w:rPr>
        <w:lastRenderedPageBreak/>
        <w:t>ANULACIÓN, SINO A CUALQUIER PARTE DE ELLA DONDE SE ADVIERTA LA EXPOSICIÓN DE MOTIVOS ESENCIALES DE LA CAUSA DE PEDIR</w:t>
      </w:r>
      <w:r w:rsidRPr="004748D4">
        <w:rPr>
          <w:rFonts w:ascii="Arial Narrow" w:eastAsia="Times New Roman" w:hAnsi="Arial Narrow" w:cs="Arial"/>
          <w:i/>
          <w:sz w:val="24"/>
          <w:szCs w:val="24"/>
          <w:lang w:val="es-ES" w:eastAsia="es-ES"/>
        </w:rPr>
        <w:t>. Conforme al artículo 237 del Código Fiscal de la Federación, vigente hasta el 31 de diciembre de 2005 (correlativo del precepto 50 de la Ley Federal de Procedimiento Contencioso Administrativo), las Salas del Tribunal Federal de Justicia Fiscal y Administrativa deben resolver la pretensión efectivamente planteada en la demanda, pudiendo invocar hechos notorios e, incluso, examinar, entre otras cosas, los agravios, causales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w:t>
      </w:r>
    </w:p>
    <w:p w:rsidR="004748D4" w:rsidRPr="004748D4" w:rsidRDefault="004748D4" w:rsidP="004748D4">
      <w:pPr>
        <w:autoSpaceDE w:val="0"/>
        <w:autoSpaceDN w:val="0"/>
        <w:adjustRightInd w:val="0"/>
        <w:spacing w:after="0" w:line="360" w:lineRule="auto"/>
        <w:ind w:firstLine="708"/>
        <w:jc w:val="both"/>
        <w:rPr>
          <w:rFonts w:ascii="Arial Narrow" w:eastAsia="Calibri" w:hAnsi="Arial Narrow" w:cs="Arial"/>
          <w:sz w:val="28"/>
          <w:szCs w:val="28"/>
        </w:rPr>
      </w:pPr>
    </w:p>
    <w:p w:rsidR="004748D4" w:rsidRPr="004748D4" w:rsidRDefault="004748D4" w:rsidP="004748D4">
      <w:pPr>
        <w:autoSpaceDE w:val="0"/>
        <w:autoSpaceDN w:val="0"/>
        <w:adjustRightInd w:val="0"/>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Antecedentes y concepto de impugnación que en la parte medular dicen: </w:t>
      </w:r>
    </w:p>
    <w:p w:rsidR="004748D4" w:rsidRPr="004748D4" w:rsidRDefault="004748D4" w:rsidP="004748D4">
      <w:pPr>
        <w:autoSpaceDE w:val="0"/>
        <w:autoSpaceDN w:val="0"/>
        <w:adjustRightInd w:val="0"/>
        <w:spacing w:after="0" w:line="240" w:lineRule="auto"/>
        <w:ind w:firstLine="709"/>
        <w:jc w:val="both"/>
        <w:rPr>
          <w:rFonts w:ascii="Arial Narrow" w:eastAsia="Calibri" w:hAnsi="Arial Narrow" w:cs="Arial"/>
          <w:sz w:val="28"/>
          <w:szCs w:val="28"/>
        </w:rPr>
      </w:pPr>
    </w:p>
    <w:p w:rsidR="004748D4" w:rsidRPr="004748D4" w:rsidRDefault="004748D4" w:rsidP="004748D4">
      <w:pPr>
        <w:autoSpaceDE w:val="0"/>
        <w:autoSpaceDN w:val="0"/>
        <w:adjustRightInd w:val="0"/>
        <w:spacing w:after="0" w:line="240" w:lineRule="auto"/>
        <w:ind w:firstLine="709"/>
        <w:jc w:val="both"/>
        <w:rPr>
          <w:rFonts w:ascii="Arial Narrow" w:eastAsia="Calibri" w:hAnsi="Arial Narrow" w:cs="Arial"/>
          <w:b/>
          <w:i/>
          <w:sz w:val="24"/>
          <w:szCs w:val="24"/>
        </w:rPr>
      </w:pPr>
      <w:r w:rsidRPr="004748D4">
        <w:rPr>
          <w:rFonts w:ascii="Arial Narrow" w:eastAsia="Calibri" w:hAnsi="Arial Narrow" w:cs="Arial"/>
          <w:b/>
          <w:i/>
          <w:sz w:val="24"/>
          <w:szCs w:val="24"/>
        </w:rPr>
        <w:t>“</w:t>
      </w:r>
      <w:r w:rsidR="004F7292">
        <w:rPr>
          <w:rFonts w:ascii="Arial Narrow" w:eastAsia="Calibri" w:hAnsi="Arial Narrow" w:cs="Arial"/>
          <w:b/>
          <w:i/>
          <w:sz w:val="24"/>
          <w:szCs w:val="24"/>
        </w:rPr>
        <w:t>VII.- UNA RELACION CLARA Y SU</w:t>
      </w:r>
      <w:r w:rsidR="008B51CC">
        <w:rPr>
          <w:rFonts w:ascii="Arial Narrow" w:eastAsia="Calibri" w:hAnsi="Arial Narrow" w:cs="Arial"/>
          <w:b/>
          <w:i/>
          <w:sz w:val="24"/>
          <w:szCs w:val="24"/>
        </w:rPr>
        <w:t>S</w:t>
      </w:r>
      <w:r w:rsidR="004F7292">
        <w:rPr>
          <w:rFonts w:ascii="Arial Narrow" w:eastAsia="Calibri" w:hAnsi="Arial Narrow" w:cs="Arial"/>
          <w:b/>
          <w:i/>
          <w:sz w:val="24"/>
          <w:szCs w:val="24"/>
        </w:rPr>
        <w:t>CIN</w:t>
      </w:r>
      <w:r w:rsidR="008B51CC">
        <w:rPr>
          <w:rFonts w:ascii="Arial Narrow" w:eastAsia="Calibri" w:hAnsi="Arial Narrow" w:cs="Arial"/>
          <w:b/>
          <w:i/>
          <w:sz w:val="24"/>
          <w:szCs w:val="24"/>
        </w:rPr>
        <w:t>T</w:t>
      </w:r>
      <w:r w:rsidR="004F7292">
        <w:rPr>
          <w:rFonts w:ascii="Arial Narrow" w:eastAsia="Calibri" w:hAnsi="Arial Narrow" w:cs="Arial"/>
          <w:b/>
          <w:i/>
          <w:sz w:val="24"/>
          <w:szCs w:val="24"/>
        </w:rPr>
        <w:t>A DE LOS HECHOS QUE CONSTITUYAN LOS ANTECEDENTES DE LA DEMANDA</w:t>
      </w:r>
      <w:r w:rsidRPr="004748D4">
        <w:rPr>
          <w:rFonts w:ascii="Arial Narrow" w:eastAsia="Calibri" w:hAnsi="Arial Narrow" w:cs="Arial"/>
          <w:b/>
          <w:i/>
          <w:sz w:val="24"/>
          <w:szCs w:val="24"/>
        </w:rPr>
        <w:t>”</w:t>
      </w:r>
    </w:p>
    <w:p w:rsidR="004748D4" w:rsidRPr="004748D4" w:rsidRDefault="004748D4" w:rsidP="004748D4">
      <w:pPr>
        <w:autoSpaceDE w:val="0"/>
        <w:autoSpaceDN w:val="0"/>
        <w:adjustRightInd w:val="0"/>
        <w:spacing w:after="0" w:line="240" w:lineRule="auto"/>
        <w:ind w:firstLine="709"/>
        <w:jc w:val="both"/>
        <w:rPr>
          <w:rFonts w:ascii="Arial Narrow" w:eastAsia="Calibri" w:hAnsi="Arial Narrow" w:cs="Arial"/>
          <w:b/>
          <w:i/>
          <w:sz w:val="24"/>
          <w:szCs w:val="24"/>
        </w:rPr>
      </w:pPr>
    </w:p>
    <w:p w:rsidR="004F7292" w:rsidRPr="006B5F8E" w:rsidRDefault="004748D4" w:rsidP="004748D4">
      <w:pPr>
        <w:autoSpaceDE w:val="0"/>
        <w:autoSpaceDN w:val="0"/>
        <w:adjustRightInd w:val="0"/>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b/>
          <w:i/>
          <w:sz w:val="24"/>
          <w:szCs w:val="24"/>
        </w:rPr>
        <w:t>“</w:t>
      </w:r>
      <w:r w:rsidR="004F7292" w:rsidRPr="006B5F8E">
        <w:rPr>
          <w:rFonts w:ascii="Arial Narrow" w:eastAsia="Calibri" w:hAnsi="Arial Narrow" w:cs="Arial"/>
          <w:i/>
          <w:sz w:val="24"/>
          <w:szCs w:val="24"/>
        </w:rPr>
        <w:t>Bajo protesta de decir verdad, manifiesto los hechos que me constan y que constituyen los antecedentes de los actos reclamados son los siguientes:</w:t>
      </w:r>
    </w:p>
    <w:p w:rsidR="004F7292" w:rsidRPr="006B5F8E" w:rsidRDefault="004F7292" w:rsidP="004748D4">
      <w:pPr>
        <w:autoSpaceDE w:val="0"/>
        <w:autoSpaceDN w:val="0"/>
        <w:adjustRightInd w:val="0"/>
        <w:spacing w:after="0" w:line="240" w:lineRule="auto"/>
        <w:ind w:firstLine="709"/>
        <w:jc w:val="both"/>
        <w:rPr>
          <w:rFonts w:ascii="Arial Narrow" w:eastAsia="Calibri" w:hAnsi="Arial Narrow" w:cs="Arial"/>
          <w:i/>
          <w:sz w:val="24"/>
          <w:szCs w:val="24"/>
        </w:rPr>
      </w:pPr>
    </w:p>
    <w:p w:rsidR="004F7292" w:rsidRDefault="004F7292" w:rsidP="004748D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w:t>
      </w:r>
    </w:p>
    <w:p w:rsidR="004F7292" w:rsidRDefault="004F7292" w:rsidP="004748D4">
      <w:pPr>
        <w:autoSpaceDE w:val="0"/>
        <w:autoSpaceDN w:val="0"/>
        <w:adjustRightInd w:val="0"/>
        <w:spacing w:after="0" w:line="240" w:lineRule="auto"/>
        <w:ind w:firstLine="709"/>
        <w:jc w:val="both"/>
        <w:rPr>
          <w:rFonts w:ascii="Arial Narrow" w:eastAsia="Calibri" w:hAnsi="Arial Narrow" w:cs="Arial"/>
          <w:b/>
          <w:i/>
          <w:sz w:val="24"/>
          <w:szCs w:val="24"/>
        </w:rPr>
      </w:pPr>
      <w:r>
        <w:rPr>
          <w:rFonts w:ascii="Arial Narrow" w:eastAsia="Calibri" w:hAnsi="Arial Narrow" w:cs="Arial"/>
          <w:b/>
          <w:i/>
          <w:sz w:val="24"/>
          <w:szCs w:val="24"/>
        </w:rPr>
        <w:t xml:space="preserve">d).- </w:t>
      </w:r>
      <w:r w:rsidRPr="006B5F8E">
        <w:rPr>
          <w:rFonts w:ascii="Arial Narrow" w:eastAsia="Calibri" w:hAnsi="Arial Narrow" w:cs="Arial"/>
          <w:i/>
          <w:sz w:val="24"/>
          <w:szCs w:val="24"/>
        </w:rPr>
        <w:t xml:space="preserve">Ante los hechos precisados con antelación, niego lisa y llanamente haber consumido el servicio de agua potable, respecto del inmueble antes señalado; y de que se deba la cantidad de </w:t>
      </w:r>
      <w:r w:rsidR="00512F52">
        <w:rPr>
          <w:rFonts w:ascii="Arial Narrow" w:eastAsia="Calibri" w:hAnsi="Arial Narrow" w:cs="Arial"/>
          <w:i/>
          <w:color w:val="FF0000"/>
          <w:sz w:val="24"/>
          <w:szCs w:val="24"/>
        </w:rPr>
        <w:t>**********</w:t>
      </w:r>
      <w:r w:rsidRPr="006B5F8E">
        <w:rPr>
          <w:rFonts w:ascii="Arial Narrow" w:eastAsia="Calibri" w:hAnsi="Arial Narrow" w:cs="Arial"/>
          <w:i/>
          <w:sz w:val="24"/>
          <w:szCs w:val="24"/>
        </w:rPr>
        <w:t>desconociendo completamente, el tipo de cobro que señalan en el recibo que se me entregó, toda vez que las mismas, no se ajustan a la realidad jurídica…</w:t>
      </w:r>
      <w:r>
        <w:rPr>
          <w:rFonts w:ascii="Arial Narrow" w:eastAsia="Calibri" w:hAnsi="Arial Narrow" w:cs="Arial"/>
          <w:b/>
          <w:i/>
          <w:sz w:val="24"/>
          <w:szCs w:val="24"/>
        </w:rPr>
        <w:t>”</w:t>
      </w:r>
    </w:p>
    <w:p w:rsidR="004F7292" w:rsidRDefault="004F7292" w:rsidP="004748D4">
      <w:pPr>
        <w:autoSpaceDE w:val="0"/>
        <w:autoSpaceDN w:val="0"/>
        <w:adjustRightInd w:val="0"/>
        <w:spacing w:after="0" w:line="240" w:lineRule="auto"/>
        <w:ind w:firstLine="709"/>
        <w:jc w:val="both"/>
        <w:rPr>
          <w:rFonts w:ascii="Arial Narrow" w:eastAsia="Calibri" w:hAnsi="Arial Narrow" w:cs="Arial"/>
          <w:b/>
          <w:i/>
          <w:sz w:val="24"/>
          <w:szCs w:val="24"/>
        </w:rPr>
      </w:pPr>
    </w:p>
    <w:p w:rsidR="004748D4" w:rsidRPr="004748D4" w:rsidRDefault="004748D4" w:rsidP="004748D4">
      <w:pPr>
        <w:autoSpaceDE w:val="0"/>
        <w:autoSpaceDN w:val="0"/>
        <w:adjustRightInd w:val="0"/>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w:t>
      </w:r>
      <w:r w:rsidR="003D1B60" w:rsidRPr="003D1B60">
        <w:rPr>
          <w:rFonts w:ascii="Arial Narrow" w:eastAsia="Calibri" w:hAnsi="Arial Narrow" w:cs="Arial"/>
          <w:b/>
          <w:i/>
          <w:sz w:val="24"/>
          <w:szCs w:val="24"/>
        </w:rPr>
        <w:t>VIII.- LA EXPRESION DE LOS CONCEPTOS DE IMPUGNACION</w:t>
      </w:r>
      <w:r w:rsidRPr="004748D4">
        <w:rPr>
          <w:rFonts w:ascii="Arial Narrow" w:eastAsia="Calibri" w:hAnsi="Arial Narrow" w:cs="Arial"/>
          <w:b/>
          <w:i/>
          <w:sz w:val="24"/>
          <w:szCs w:val="24"/>
          <w:lang w:val="es-ES"/>
        </w:rPr>
        <w:t xml:space="preserve">” </w:t>
      </w:r>
    </w:p>
    <w:p w:rsidR="004748D4" w:rsidRPr="004748D4" w:rsidRDefault="004748D4" w:rsidP="004748D4">
      <w:pPr>
        <w:spacing w:after="0" w:line="240" w:lineRule="auto"/>
        <w:ind w:firstLine="709"/>
        <w:jc w:val="both"/>
        <w:rPr>
          <w:rFonts w:ascii="Arial Narrow" w:eastAsia="Calibri" w:hAnsi="Arial Narrow" w:cs="Arial"/>
          <w:i/>
          <w:sz w:val="24"/>
          <w:szCs w:val="24"/>
        </w:rPr>
      </w:pPr>
    </w:p>
    <w:p w:rsidR="004748D4" w:rsidRDefault="004748D4" w:rsidP="003D1B60">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b/>
          <w:i/>
          <w:sz w:val="24"/>
          <w:szCs w:val="24"/>
        </w:rPr>
        <w:t>“PRIMERO.-</w:t>
      </w:r>
      <w:r w:rsidRPr="004748D4">
        <w:rPr>
          <w:rFonts w:ascii="Arial Narrow" w:eastAsia="Calibri" w:hAnsi="Arial Narrow" w:cs="Arial"/>
          <w:i/>
          <w:sz w:val="24"/>
          <w:szCs w:val="24"/>
        </w:rPr>
        <w:t xml:space="preserve"> </w:t>
      </w:r>
      <w:r w:rsidR="003D1B60">
        <w:rPr>
          <w:rFonts w:ascii="Arial Narrow" w:eastAsia="Calibri" w:hAnsi="Arial Narrow" w:cs="Arial"/>
          <w:i/>
          <w:sz w:val="24"/>
          <w:szCs w:val="24"/>
        </w:rPr>
        <w:t>Se niega lisa y llanamente haber generado el Consumo del Servicio de Agua Potable, y las contribuciones generadas, de acuerdo a los artículos 7 fracción I, inciso c) 8, 45 y 67 del Código Fiscal del Estado de San Luis Potosí y el artículo 68 del Código Fiscal de la Federación, de aplicación supletoria en los artículos 2 del Código Tributario del Estado.</w:t>
      </w:r>
    </w:p>
    <w:p w:rsidR="003D1B60" w:rsidRPr="004748D4" w:rsidRDefault="003D1B60" w:rsidP="003D1B60">
      <w:pPr>
        <w:spacing w:after="0" w:line="240" w:lineRule="auto"/>
        <w:ind w:firstLine="709"/>
        <w:jc w:val="both"/>
        <w:rPr>
          <w:rFonts w:ascii="Arial Narrow" w:eastAsia="Calibri" w:hAnsi="Arial Narrow" w:cs="Arial"/>
          <w:i/>
          <w:sz w:val="24"/>
          <w:szCs w:val="24"/>
        </w:rPr>
      </w:pPr>
    </w:p>
    <w:p w:rsidR="004748D4" w:rsidRDefault="003D1B60" w:rsidP="004748D4">
      <w:pPr>
        <w:spacing w:after="0" w:line="240" w:lineRule="auto"/>
        <w:ind w:firstLine="709"/>
        <w:jc w:val="both"/>
        <w:rPr>
          <w:rFonts w:ascii="Arial Narrow" w:eastAsia="Calibri" w:hAnsi="Arial Narrow" w:cs="Arial"/>
          <w:i/>
          <w:sz w:val="24"/>
          <w:szCs w:val="24"/>
        </w:rPr>
      </w:pPr>
      <w:r>
        <w:rPr>
          <w:rFonts w:ascii="Arial Narrow" w:eastAsia="Calibri" w:hAnsi="Arial Narrow" w:cs="Arial"/>
          <w:i/>
          <w:sz w:val="24"/>
          <w:szCs w:val="24"/>
        </w:rPr>
        <w:t>…</w:t>
      </w:r>
    </w:p>
    <w:p w:rsidR="003D1B60" w:rsidRDefault="003D1B60" w:rsidP="004748D4">
      <w:pPr>
        <w:spacing w:after="0" w:line="240" w:lineRule="auto"/>
        <w:ind w:firstLine="709"/>
        <w:jc w:val="both"/>
        <w:rPr>
          <w:rFonts w:ascii="Arial Narrow" w:eastAsia="Calibri" w:hAnsi="Arial Narrow" w:cs="Arial"/>
          <w:i/>
          <w:sz w:val="24"/>
          <w:szCs w:val="24"/>
        </w:rPr>
      </w:pPr>
      <w:r>
        <w:rPr>
          <w:rFonts w:ascii="Arial Narrow" w:eastAsia="Calibri" w:hAnsi="Arial Narrow" w:cs="Arial"/>
          <w:i/>
          <w:sz w:val="24"/>
          <w:szCs w:val="24"/>
        </w:rPr>
        <w:t xml:space="preserve">El cargo por consumo antes descrito, resulta totalmente ajeno a la realidad, dado que la suscrita no he generado consumo de agua alguno, en virtud de esto, no corresponde cobro alguno por la Autoridad Demandada, de tal forma, estoy inconforme </w:t>
      </w:r>
      <w:r w:rsidR="00956662">
        <w:rPr>
          <w:rFonts w:ascii="Arial Narrow" w:eastAsia="Calibri" w:hAnsi="Arial Narrow" w:cs="Arial"/>
          <w:i/>
          <w:sz w:val="24"/>
          <w:szCs w:val="24"/>
        </w:rPr>
        <w:t>con la determinación de la contribución que se pretende exigir en mi perjuicio, negando lisa y llanamente haber generado el hecho causal por el cual se me requiere de pago, pues no se ha generado el hecho que de causa a la determinación en esta contribución, y por consecuencia los accesorios que determinaron.”</w:t>
      </w:r>
    </w:p>
    <w:p w:rsidR="003D1B60" w:rsidRDefault="003D1B60" w:rsidP="004748D4">
      <w:pPr>
        <w:spacing w:after="0" w:line="240" w:lineRule="auto"/>
        <w:ind w:firstLine="709"/>
        <w:jc w:val="both"/>
        <w:rPr>
          <w:rFonts w:ascii="Arial Narrow" w:eastAsia="Calibri" w:hAnsi="Arial Narrow" w:cs="Arial"/>
          <w:i/>
          <w:sz w:val="24"/>
          <w:szCs w:val="24"/>
        </w:rPr>
      </w:pPr>
    </w:p>
    <w:p w:rsidR="003D1B60" w:rsidRPr="004748D4" w:rsidRDefault="003D1B60" w:rsidP="004748D4">
      <w:pPr>
        <w:spacing w:after="0" w:line="240" w:lineRule="auto"/>
        <w:ind w:firstLine="709"/>
        <w:jc w:val="both"/>
        <w:rPr>
          <w:rFonts w:ascii="Arial Narrow" w:eastAsia="Calibri" w:hAnsi="Arial Narrow" w:cs="Arial"/>
          <w:i/>
          <w:sz w:val="24"/>
          <w:szCs w:val="24"/>
        </w:rPr>
      </w:pPr>
    </w:p>
    <w:p w:rsidR="004748D4" w:rsidRPr="004748D4" w:rsidRDefault="004748D4" w:rsidP="004748D4">
      <w:pPr>
        <w:spacing w:after="0" w:line="360" w:lineRule="auto"/>
        <w:ind w:firstLine="708"/>
        <w:jc w:val="both"/>
        <w:rPr>
          <w:rFonts w:ascii="Arial Narrow" w:eastAsia="Calibri" w:hAnsi="Arial Narrow" w:cs="Arial"/>
          <w:b/>
          <w:sz w:val="28"/>
          <w:szCs w:val="28"/>
        </w:rPr>
      </w:pPr>
      <w:r w:rsidRPr="004748D4">
        <w:rPr>
          <w:rFonts w:ascii="Arial Narrow" w:eastAsia="Calibri" w:hAnsi="Arial Narrow" w:cs="Arial"/>
          <w:sz w:val="28"/>
          <w:szCs w:val="28"/>
        </w:rPr>
        <w:t xml:space="preserve">Del estudio de los argumentos y concepto de impugnación citados con antelación, se determina que </w:t>
      </w:r>
      <w:r w:rsidRPr="004748D4">
        <w:rPr>
          <w:rFonts w:ascii="Arial Narrow" w:eastAsia="Calibri" w:hAnsi="Arial Narrow" w:cs="Arial"/>
          <w:b/>
          <w:sz w:val="28"/>
          <w:szCs w:val="28"/>
          <w:u w:val="single"/>
        </w:rPr>
        <w:t>resultan fundados</w:t>
      </w:r>
      <w:r w:rsidRPr="004748D4">
        <w:rPr>
          <w:rFonts w:ascii="Arial Narrow" w:eastAsia="Calibri" w:hAnsi="Arial Narrow" w:cs="Arial"/>
          <w:b/>
          <w:sz w:val="28"/>
          <w:szCs w:val="28"/>
        </w:rPr>
        <w:t xml:space="preserve"> y suficientes para </w:t>
      </w:r>
      <w:r w:rsidR="008B51CC">
        <w:rPr>
          <w:rFonts w:ascii="Arial Narrow" w:eastAsia="Calibri" w:hAnsi="Arial Narrow" w:cs="Arial"/>
          <w:b/>
          <w:sz w:val="28"/>
          <w:szCs w:val="28"/>
        </w:rPr>
        <w:t>declarar</w:t>
      </w:r>
      <w:r w:rsidRPr="004748D4">
        <w:rPr>
          <w:rFonts w:ascii="Arial Narrow" w:eastAsia="Calibri" w:hAnsi="Arial Narrow" w:cs="Arial"/>
          <w:b/>
          <w:sz w:val="28"/>
          <w:szCs w:val="28"/>
        </w:rPr>
        <w:t xml:space="preserve"> la ilegalidad del acto  impugnado.</w:t>
      </w:r>
    </w:p>
    <w:p w:rsidR="004748D4" w:rsidRPr="004748D4" w:rsidRDefault="004748D4" w:rsidP="004748D4">
      <w:pPr>
        <w:spacing w:after="0" w:line="360" w:lineRule="auto"/>
        <w:ind w:firstLine="708"/>
        <w:jc w:val="both"/>
        <w:rPr>
          <w:rFonts w:ascii="Arial Narrow" w:eastAsia="Calibri" w:hAnsi="Arial Narrow" w:cs="Arial"/>
          <w:sz w:val="28"/>
          <w:szCs w:val="28"/>
        </w:rPr>
      </w:pPr>
    </w:p>
    <w:p w:rsidR="004748D4" w:rsidRPr="004748D4" w:rsidRDefault="004748D4" w:rsidP="004748D4">
      <w:pPr>
        <w:spacing w:after="0" w:line="360" w:lineRule="auto"/>
        <w:ind w:firstLine="709"/>
        <w:jc w:val="both"/>
        <w:rPr>
          <w:rFonts w:ascii="Arial Narrow" w:eastAsia="Calibri" w:hAnsi="Arial Narrow" w:cs="Arial"/>
          <w:sz w:val="28"/>
          <w:szCs w:val="28"/>
          <w:lang w:val="es-ES_tradnl"/>
        </w:rPr>
      </w:pPr>
      <w:r w:rsidRPr="004748D4">
        <w:rPr>
          <w:rFonts w:ascii="Arial Narrow" w:eastAsia="Calibri" w:hAnsi="Arial Narrow" w:cs="Arial"/>
          <w:sz w:val="28"/>
          <w:szCs w:val="28"/>
        </w:rPr>
        <w:lastRenderedPageBreak/>
        <w:t xml:space="preserve">Para evidenciar los motivos por los que se formula esa determinación, es preciso mencionar que la </w:t>
      </w:r>
      <w:proofErr w:type="spellStart"/>
      <w:r w:rsidRPr="004748D4">
        <w:rPr>
          <w:rFonts w:ascii="Arial Narrow" w:eastAsia="Calibri" w:hAnsi="Arial Narrow" w:cs="Arial"/>
          <w:sz w:val="28"/>
          <w:szCs w:val="28"/>
        </w:rPr>
        <w:t>litis</w:t>
      </w:r>
      <w:proofErr w:type="spellEnd"/>
      <w:r w:rsidRPr="004748D4">
        <w:rPr>
          <w:rFonts w:ascii="Arial Narrow" w:eastAsia="Calibri" w:hAnsi="Arial Narrow" w:cs="Arial"/>
          <w:sz w:val="28"/>
          <w:szCs w:val="28"/>
        </w:rPr>
        <w:t xml:space="preserve"> planteada en este juicio, es determinar la legalidad o ilegalidad del documento que acompaña la demandante como acto impugnado, el cual consiste en el Estado de Cuenta por concepto del cobro de una contraprestación causada por un derecho por el servicio de agua potable, relativo</w:t>
      </w:r>
      <w:r w:rsidRPr="004748D4">
        <w:rPr>
          <w:rFonts w:ascii="Arial Narrow" w:eastAsia="Calibri" w:hAnsi="Arial Narrow" w:cs="Arial"/>
          <w:sz w:val="28"/>
          <w:szCs w:val="28"/>
          <w:lang w:val="es-ES_tradnl"/>
        </w:rPr>
        <w:t xml:space="preserve"> al Estado de Cuenta </w:t>
      </w:r>
      <w:r w:rsidR="00512F52">
        <w:rPr>
          <w:rFonts w:ascii="Arial Narrow" w:eastAsia="Calibri" w:hAnsi="Arial Narrow" w:cs="Arial"/>
          <w:color w:val="FF0000"/>
          <w:sz w:val="28"/>
          <w:szCs w:val="28"/>
        </w:rPr>
        <w:t>**********</w:t>
      </w:r>
      <w:r w:rsidRPr="004748D4">
        <w:rPr>
          <w:rFonts w:ascii="Arial Narrow" w:eastAsia="Calibri" w:hAnsi="Arial Narrow" w:cs="Arial"/>
          <w:sz w:val="28"/>
          <w:szCs w:val="28"/>
          <w:lang w:val="es-ES_tradnl"/>
        </w:rPr>
        <w:t xml:space="preserve">, con periodo de facturación </w:t>
      </w:r>
      <w:r w:rsidR="00512F52">
        <w:rPr>
          <w:rFonts w:ascii="Arial Narrow" w:eastAsia="Calibri" w:hAnsi="Arial Narrow" w:cs="Arial"/>
          <w:color w:val="FF0000"/>
          <w:sz w:val="28"/>
          <w:szCs w:val="28"/>
          <w:lang w:val="es-ES_tradnl"/>
        </w:rPr>
        <w:t>**********</w:t>
      </w:r>
      <w:r w:rsidRPr="004748D4">
        <w:rPr>
          <w:rFonts w:ascii="Arial Narrow" w:eastAsia="Calibri" w:hAnsi="Arial Narrow" w:cs="Arial"/>
          <w:sz w:val="28"/>
          <w:szCs w:val="28"/>
          <w:lang w:val="es-ES_tradnl"/>
        </w:rPr>
        <w:t xml:space="preserve">respecto del medidor </w:t>
      </w:r>
      <w:r w:rsidR="00512F52">
        <w:rPr>
          <w:rFonts w:ascii="Arial Narrow" w:eastAsia="Calibri" w:hAnsi="Arial Narrow" w:cs="Arial"/>
          <w:color w:val="FF0000"/>
          <w:sz w:val="28"/>
          <w:szCs w:val="28"/>
          <w:lang w:val="es-ES_tradnl"/>
        </w:rPr>
        <w:t>**********</w:t>
      </w:r>
      <w:r w:rsidRPr="004748D4">
        <w:rPr>
          <w:rFonts w:ascii="Arial Narrow" w:eastAsia="Calibri" w:hAnsi="Arial Narrow" w:cs="Arial"/>
          <w:sz w:val="28"/>
          <w:szCs w:val="28"/>
          <w:lang w:val="es-ES_tradnl"/>
        </w:rPr>
        <w:t xml:space="preserve"> emitido por la autoridad demandada, con el que se pretende cobrar la cantidad de </w:t>
      </w:r>
      <w:r w:rsidR="00512F52">
        <w:rPr>
          <w:rFonts w:ascii="Arial Narrow" w:eastAsia="Calibri" w:hAnsi="Arial Narrow" w:cs="Arial"/>
          <w:color w:val="FF0000"/>
          <w:sz w:val="28"/>
          <w:szCs w:val="28"/>
        </w:rPr>
        <w:t>**********</w:t>
      </w:r>
      <w:r w:rsidRPr="004748D4">
        <w:rPr>
          <w:rFonts w:ascii="Arial Narrow" w:eastAsia="Calibri" w:hAnsi="Arial Narrow" w:cs="Arial"/>
          <w:sz w:val="28"/>
          <w:szCs w:val="28"/>
        </w:rPr>
        <w:t xml:space="preserve"> </w:t>
      </w:r>
      <w:r w:rsidR="00512F52">
        <w:rPr>
          <w:rFonts w:ascii="Arial Narrow" w:eastAsia="Calibri" w:hAnsi="Arial Narrow" w:cs="Arial"/>
          <w:color w:val="FF0000"/>
          <w:sz w:val="28"/>
          <w:szCs w:val="28"/>
        </w:rPr>
        <w:t>**********</w:t>
      </w:r>
      <w:r w:rsidRPr="004748D4">
        <w:rPr>
          <w:rFonts w:ascii="Arial Narrow" w:eastAsia="Calibri" w:hAnsi="Arial Narrow" w:cs="Arial"/>
          <w:sz w:val="28"/>
          <w:szCs w:val="28"/>
        </w:rPr>
        <w:t xml:space="preserve">, en el domicilio de la actora, </w:t>
      </w:r>
      <w:r w:rsidRPr="004748D4">
        <w:rPr>
          <w:rFonts w:ascii="Arial Narrow" w:eastAsia="Calibri" w:hAnsi="Arial Narrow" w:cs="Arial"/>
          <w:sz w:val="28"/>
          <w:szCs w:val="28"/>
          <w:lang w:val="es-ES_tradnl"/>
        </w:rPr>
        <w:t xml:space="preserve">por los conceptos de cargo por redondeo, adeudo anterior, agua potable, drenaje, tratamiento,  crédito por redondeo siguiente recibo e IVA, el cual obra en original en foja </w:t>
      </w:r>
      <w:r w:rsidR="00956662">
        <w:rPr>
          <w:rFonts w:ascii="Arial Narrow" w:eastAsia="Calibri" w:hAnsi="Arial Narrow" w:cs="Arial"/>
          <w:sz w:val="28"/>
          <w:szCs w:val="28"/>
          <w:lang w:val="es-ES_tradnl"/>
        </w:rPr>
        <w:t>9</w:t>
      </w:r>
      <w:r w:rsidRPr="004748D4">
        <w:rPr>
          <w:rFonts w:ascii="Arial Narrow" w:eastAsia="Calibri" w:hAnsi="Arial Narrow" w:cs="Arial"/>
          <w:sz w:val="28"/>
          <w:szCs w:val="28"/>
          <w:lang w:val="es-ES_tradnl"/>
        </w:rPr>
        <w:t xml:space="preserve"> de este sumario</w:t>
      </w:r>
      <w:r w:rsidRPr="004748D4">
        <w:rPr>
          <w:rFonts w:ascii="Arial Narrow" w:eastAsia="Calibri" w:hAnsi="Arial Narrow" w:cs="Arial"/>
          <w:sz w:val="28"/>
          <w:szCs w:val="28"/>
        </w:rPr>
        <w:t>; documental que fue ofrecida por la parte actora, en cumplimiento a lo dispuesto en los numerales 233 fracción IV y 234 fracción II, del Código Procesal Administrativo para el Estado de San Luis Potosí.</w:t>
      </w:r>
    </w:p>
    <w:p w:rsidR="004748D4" w:rsidRPr="004748D4" w:rsidRDefault="004748D4" w:rsidP="004748D4">
      <w:pPr>
        <w:spacing w:after="0" w:line="360" w:lineRule="auto"/>
        <w:ind w:firstLine="709"/>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De acuerdo a lo anterior, </w:t>
      </w:r>
      <w:r w:rsidRPr="004748D4">
        <w:rPr>
          <w:rFonts w:ascii="Arial Narrow" w:eastAsia="Calibri" w:hAnsi="Arial Narrow" w:cs="Arial"/>
          <w:b/>
          <w:sz w:val="28"/>
          <w:szCs w:val="28"/>
        </w:rPr>
        <w:t>se desprende que la materia en esta controversia es de naturaleza fiscal</w:t>
      </w:r>
      <w:r w:rsidRPr="004748D4">
        <w:rPr>
          <w:rFonts w:ascii="Arial Narrow" w:eastAsia="Calibri" w:hAnsi="Arial Narrow" w:cs="Arial"/>
          <w:sz w:val="28"/>
          <w:szCs w:val="28"/>
        </w:rPr>
        <w:t xml:space="preserve">, pues el cobro impugnado es un crédito fiscal conforme lo dispuesto por los artículos 178 de </w:t>
      </w:r>
      <w:smartTag w:uri="urn:schemas-microsoft-com:office:smarttags" w:element="PersonName">
        <w:smartTagPr>
          <w:attr w:name="ProductID" w:val="la Ley"/>
        </w:smartTagPr>
        <w:r w:rsidRPr="004748D4">
          <w:rPr>
            <w:rFonts w:ascii="Arial Narrow" w:eastAsia="Calibri" w:hAnsi="Arial Narrow" w:cs="Arial"/>
            <w:sz w:val="28"/>
            <w:szCs w:val="28"/>
          </w:rPr>
          <w:t>la Ley</w:t>
        </w:r>
      </w:smartTag>
      <w:r w:rsidRPr="004748D4">
        <w:rPr>
          <w:rFonts w:ascii="Arial Narrow" w:eastAsia="Calibri" w:hAnsi="Arial Narrow" w:cs="Arial"/>
          <w:sz w:val="28"/>
          <w:szCs w:val="28"/>
        </w:rPr>
        <w:t xml:space="preserve"> de Aguas del Estado de San Luis Potosí; 51, 52, 56 y 57 de </w:t>
      </w:r>
      <w:smartTag w:uri="urn:schemas-microsoft-com:office:smarttags" w:element="PersonName">
        <w:smartTagPr>
          <w:attr w:name="ProductID" w:val="la Ley"/>
        </w:smartTagPr>
        <w:r w:rsidRPr="004748D4">
          <w:rPr>
            <w:rFonts w:ascii="Arial Narrow" w:eastAsia="Calibri" w:hAnsi="Arial Narrow" w:cs="Arial"/>
            <w:sz w:val="28"/>
            <w:szCs w:val="28"/>
          </w:rPr>
          <w:t>la Ley</w:t>
        </w:r>
      </w:smartTag>
      <w:r w:rsidRPr="004748D4">
        <w:rPr>
          <w:rFonts w:ascii="Arial Narrow" w:eastAsia="Calibri" w:hAnsi="Arial Narrow" w:cs="Arial"/>
          <w:sz w:val="28"/>
          <w:szCs w:val="28"/>
        </w:rPr>
        <w:t xml:space="preserve"> de Hacienda para los Municipios del Estado de San Luis Potosí y 7º fracción I inciso c) del Código Fiscal del Estado de San Luis Potosí.</w:t>
      </w:r>
    </w:p>
    <w:p w:rsidR="004748D4" w:rsidRPr="004748D4" w:rsidRDefault="004748D4" w:rsidP="004748D4">
      <w:pPr>
        <w:spacing w:after="0" w:line="360" w:lineRule="auto"/>
        <w:ind w:firstLine="709"/>
        <w:jc w:val="both"/>
        <w:rPr>
          <w:rFonts w:ascii="Arial Narrow" w:eastAsia="Calibri" w:hAnsi="Arial Narrow" w:cs="Arial"/>
          <w:sz w:val="28"/>
          <w:szCs w:val="28"/>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Partiendo de esa premisa, le asiste razón a la accionante, toda vez que se desprende que la autoridad demandada fue omisa en cumplir con su obligación procesal de acreditar la existencia de los consumos de agua potable que es la base o hecho generador del cobro reclamado; ello en atención al principio que opera en el Juicio Contencioso Administrativo, relativo a las cargas probatorias en materia fiscal, las cuales se distribuyen conforme lo dispuesto por los artículos 236 fracción II del Código Procesal Administrativo para el Estado de San Luis Potosí y 45 del Código Fiscal del Estado, que a la letra disponen lo siguiente:</w:t>
      </w: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w:t>
      </w:r>
      <w:r w:rsidRPr="004748D4">
        <w:rPr>
          <w:rFonts w:ascii="Arial Narrow" w:eastAsia="Calibri" w:hAnsi="Arial Narrow" w:cs="Arial"/>
          <w:b/>
          <w:i/>
          <w:sz w:val="24"/>
          <w:szCs w:val="24"/>
        </w:rPr>
        <w:t>Artículo 236</w:t>
      </w:r>
      <w:r w:rsidRPr="004748D4">
        <w:rPr>
          <w:rFonts w:ascii="Arial Narrow" w:eastAsia="Calibri" w:hAnsi="Arial Narrow" w:cs="Arial"/>
          <w:i/>
          <w:sz w:val="24"/>
          <w:szCs w:val="24"/>
        </w:rPr>
        <w:t xml:space="preserve">. Cuando se alegue que la resolución administrativa </w:t>
      </w:r>
      <w:r w:rsidRPr="004748D4">
        <w:rPr>
          <w:rFonts w:ascii="Arial Narrow" w:eastAsia="Calibri" w:hAnsi="Arial Narrow" w:cs="Arial"/>
          <w:b/>
          <w:i/>
          <w:sz w:val="24"/>
          <w:szCs w:val="24"/>
        </w:rPr>
        <w:t>no fue notificada o que lo fue ilegalmente</w:t>
      </w:r>
      <w:r w:rsidRPr="004748D4">
        <w:rPr>
          <w:rFonts w:ascii="Arial Narrow" w:eastAsia="Calibri" w:hAnsi="Arial Narrow" w:cs="Arial"/>
          <w:i/>
          <w:sz w:val="24"/>
          <w:szCs w:val="24"/>
        </w:rPr>
        <w:t>, siempre que se trate de las impugnables en el juicio, se estará a las reglas siguientes:</w:t>
      </w: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 xml:space="preserve">“…II. Si el actor manifiesta </w:t>
      </w:r>
      <w:r w:rsidRPr="004748D4">
        <w:rPr>
          <w:rFonts w:ascii="Arial Narrow" w:eastAsia="Calibri" w:hAnsi="Arial Narrow" w:cs="Arial"/>
          <w:b/>
          <w:i/>
          <w:sz w:val="24"/>
          <w:szCs w:val="24"/>
        </w:rPr>
        <w:t>que no conoce la resolución administrativa que pretende impugnar, así lo expresará en su demanda</w:t>
      </w:r>
      <w:r w:rsidRPr="004748D4">
        <w:rPr>
          <w:rFonts w:ascii="Arial Narrow" w:eastAsia="Calibri" w:hAnsi="Arial Narrow" w:cs="Arial"/>
          <w:i/>
          <w:sz w:val="24"/>
          <w:szCs w:val="24"/>
        </w:rPr>
        <w:t>, señalando la autoridad a quien la atribuye, su notificación o su ejecución.</w:t>
      </w: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 xml:space="preserve">“…En este caso, al contestar la demanda, </w:t>
      </w:r>
      <w:r w:rsidRPr="004748D4">
        <w:rPr>
          <w:rFonts w:ascii="Arial Narrow" w:eastAsia="Calibri" w:hAnsi="Arial Narrow" w:cs="Arial"/>
          <w:b/>
          <w:i/>
          <w:sz w:val="24"/>
          <w:szCs w:val="24"/>
          <w:u w:val="single"/>
        </w:rPr>
        <w:t>la autoridad acompañará constancia de la resolución administrativa y de su notificación</w:t>
      </w:r>
      <w:r w:rsidRPr="004748D4">
        <w:rPr>
          <w:rFonts w:ascii="Arial Narrow" w:eastAsia="Calibri" w:hAnsi="Arial Narrow" w:cs="Arial"/>
          <w:i/>
          <w:sz w:val="24"/>
          <w:szCs w:val="24"/>
        </w:rPr>
        <w:t>, mismas que el actor deberá combatir mediante ampliación de la demanda, y”</w:t>
      </w:r>
    </w:p>
    <w:p w:rsidR="004748D4" w:rsidRPr="004748D4" w:rsidRDefault="004748D4" w:rsidP="004748D4">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4748D4" w:rsidRPr="004748D4" w:rsidRDefault="004748D4" w:rsidP="004748D4">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w:t>
      </w:r>
      <w:r w:rsidRPr="004748D4">
        <w:rPr>
          <w:rFonts w:ascii="Arial Narrow" w:eastAsia="Calibri" w:hAnsi="Arial Narrow" w:cs="Arial"/>
          <w:b/>
          <w:i/>
          <w:sz w:val="24"/>
          <w:szCs w:val="24"/>
        </w:rPr>
        <w:t>Artículo 45.-</w:t>
      </w:r>
      <w:r w:rsidRPr="004748D4">
        <w:rPr>
          <w:rFonts w:ascii="Arial Narrow" w:eastAsia="Calibri" w:hAnsi="Arial Narrow" w:cs="Arial"/>
          <w:i/>
          <w:sz w:val="24"/>
          <w:szCs w:val="24"/>
        </w:rPr>
        <w:t xml:space="preserve"> Los contribuyentes </w:t>
      </w:r>
      <w:r w:rsidRPr="004748D4">
        <w:rPr>
          <w:rFonts w:ascii="Arial Narrow" w:eastAsia="Calibri" w:hAnsi="Arial Narrow" w:cs="Arial"/>
          <w:b/>
          <w:i/>
          <w:sz w:val="24"/>
          <w:szCs w:val="24"/>
          <w:u w:val="single"/>
        </w:rPr>
        <w:t>pueden negar lisa y llanamente</w:t>
      </w:r>
      <w:r w:rsidRPr="004748D4">
        <w:rPr>
          <w:rFonts w:ascii="Arial Narrow" w:eastAsia="Calibri" w:hAnsi="Arial Narrow" w:cs="Arial"/>
          <w:i/>
          <w:sz w:val="24"/>
          <w:szCs w:val="24"/>
        </w:rPr>
        <w:t xml:space="preserve"> los hechos que sirvan para motivar un acto de autoridad, </w:t>
      </w:r>
      <w:r w:rsidRPr="004748D4">
        <w:rPr>
          <w:rFonts w:ascii="Arial Narrow" w:eastAsia="Calibri" w:hAnsi="Arial Narrow" w:cs="Arial"/>
          <w:b/>
          <w:i/>
          <w:sz w:val="24"/>
          <w:szCs w:val="24"/>
          <w:u w:val="single"/>
        </w:rPr>
        <w:t>correspondiendo entonces a ésta, la obligación de probar sus afirmaciones</w:t>
      </w:r>
      <w:r w:rsidRPr="004748D4">
        <w:rPr>
          <w:rFonts w:ascii="Arial Narrow" w:eastAsia="Calibri" w:hAnsi="Arial Narrow" w:cs="Arial"/>
          <w:i/>
          <w:sz w:val="24"/>
          <w:szCs w:val="24"/>
        </w:rPr>
        <w:t>.</w:t>
      </w:r>
    </w:p>
    <w:p w:rsidR="004748D4" w:rsidRPr="004748D4" w:rsidRDefault="004748D4" w:rsidP="004748D4">
      <w:pPr>
        <w:spacing w:after="0" w:line="240" w:lineRule="auto"/>
        <w:ind w:firstLine="709"/>
        <w:jc w:val="both"/>
        <w:rPr>
          <w:rFonts w:ascii="Arial Narrow" w:eastAsia="Calibri" w:hAnsi="Arial Narrow" w:cs="Arial"/>
          <w:i/>
          <w:sz w:val="24"/>
          <w:szCs w:val="24"/>
        </w:rPr>
      </w:pPr>
    </w:p>
    <w:p w:rsidR="004748D4" w:rsidRPr="004748D4" w:rsidRDefault="004748D4" w:rsidP="004748D4">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i/>
          <w:sz w:val="24"/>
          <w:szCs w:val="24"/>
        </w:rPr>
        <w:t>“…No obstante lo anterior, los actos de las autoridades gozan de una presunción de legalidad.”</w:t>
      </w:r>
    </w:p>
    <w:p w:rsidR="004748D4" w:rsidRPr="004748D4" w:rsidRDefault="004748D4" w:rsidP="004748D4">
      <w:pPr>
        <w:spacing w:after="0" w:line="240" w:lineRule="auto"/>
        <w:ind w:firstLine="709"/>
        <w:jc w:val="both"/>
        <w:rPr>
          <w:rFonts w:ascii="Arial Narrow" w:eastAsia="Calibri" w:hAnsi="Arial Narrow" w:cs="Arial"/>
          <w:i/>
          <w:sz w:val="24"/>
          <w:szCs w:val="24"/>
        </w:rPr>
      </w:pPr>
    </w:p>
    <w:p w:rsidR="004748D4" w:rsidRPr="004748D4" w:rsidRDefault="004748D4" w:rsidP="004748D4">
      <w:pPr>
        <w:spacing w:after="0" w:line="240" w:lineRule="auto"/>
        <w:ind w:firstLine="709"/>
        <w:jc w:val="both"/>
        <w:rPr>
          <w:rFonts w:ascii="Arial Narrow" w:eastAsia="Calibri" w:hAnsi="Arial Narrow" w:cs="Arial"/>
          <w:sz w:val="24"/>
          <w:szCs w:val="24"/>
        </w:rPr>
      </w:pPr>
      <w:r w:rsidRPr="004748D4">
        <w:rPr>
          <w:rFonts w:ascii="Arial Narrow" w:eastAsia="Calibri" w:hAnsi="Arial Narrow" w:cs="Arial"/>
          <w:i/>
          <w:sz w:val="24"/>
          <w:szCs w:val="24"/>
        </w:rPr>
        <w:t>[Énfasis añadido]</w:t>
      </w:r>
    </w:p>
    <w:p w:rsidR="004748D4" w:rsidRPr="004748D4" w:rsidRDefault="004748D4" w:rsidP="004748D4">
      <w:pPr>
        <w:spacing w:after="0" w:line="360" w:lineRule="auto"/>
        <w:ind w:firstLine="709"/>
        <w:jc w:val="both"/>
        <w:rPr>
          <w:rFonts w:ascii="Arial Narrow" w:eastAsia="Calibri" w:hAnsi="Arial Narrow" w:cs="Arial"/>
          <w:i/>
          <w:sz w:val="24"/>
          <w:szCs w:val="24"/>
        </w:rPr>
      </w:pPr>
    </w:p>
    <w:p w:rsidR="004748D4" w:rsidRPr="004748D4" w:rsidRDefault="004748D4" w:rsidP="004748D4">
      <w:pPr>
        <w:spacing w:after="0" w:line="360" w:lineRule="auto"/>
        <w:ind w:firstLine="708"/>
        <w:jc w:val="both"/>
        <w:rPr>
          <w:rFonts w:ascii="Arial Narrow" w:eastAsia="Times New Roman" w:hAnsi="Arial Narrow" w:cs="Arial"/>
          <w:sz w:val="28"/>
          <w:szCs w:val="28"/>
          <w:lang w:val="es-ES" w:eastAsia="es-ES"/>
        </w:rPr>
      </w:pPr>
      <w:r w:rsidRPr="004748D4">
        <w:rPr>
          <w:rFonts w:ascii="Arial Narrow" w:eastAsia="Calibri" w:hAnsi="Arial Narrow" w:cs="Arial"/>
          <w:sz w:val="28"/>
          <w:szCs w:val="28"/>
        </w:rPr>
        <w:t xml:space="preserve">Preceptos legales, </w:t>
      </w:r>
      <w:r w:rsidRPr="004748D4">
        <w:rPr>
          <w:rFonts w:ascii="Arial Narrow" w:eastAsia="Calibri" w:hAnsi="Arial Narrow" w:cs="Arial"/>
          <w:b/>
          <w:sz w:val="28"/>
          <w:szCs w:val="28"/>
        </w:rPr>
        <w:t xml:space="preserve">de los cuales se obtiene que la parte actora al negar lisa y llanamente </w:t>
      </w:r>
      <w:r w:rsidRPr="004748D4">
        <w:rPr>
          <w:rFonts w:ascii="Arial Narrow" w:eastAsia="Calibri" w:hAnsi="Arial Narrow" w:cs="Arial"/>
          <w:sz w:val="28"/>
          <w:szCs w:val="28"/>
        </w:rPr>
        <w:t xml:space="preserve">que desconoce </w:t>
      </w:r>
      <w:r w:rsidRPr="004748D4">
        <w:rPr>
          <w:rFonts w:ascii="Arial Narrow" w:eastAsia="Calibri" w:hAnsi="Arial Narrow" w:cs="Arial"/>
          <w:b/>
          <w:sz w:val="28"/>
          <w:szCs w:val="28"/>
        </w:rPr>
        <w:t xml:space="preserve">el hecho generador del crédito fiscal que impugna, consistente en el consumo de agua respectivo, </w:t>
      </w:r>
      <w:r w:rsidRPr="004748D4">
        <w:rPr>
          <w:rFonts w:ascii="Arial Narrow" w:eastAsia="Calibri" w:hAnsi="Arial Narrow" w:cs="Arial"/>
          <w:sz w:val="28"/>
          <w:szCs w:val="28"/>
        </w:rPr>
        <w:t xml:space="preserve">que se contiene en el Estado de Cuenta impugnado; arroja la carga de la prueba a la demandada en términos de los citados numerales, ya que aun cuando dichos actos deben presumirse legales, la autoridad demandada debe probar la legalidad de su actuación con la existencia no solo del acto impugnado en este juicio, sino en su defecto con cualquier medio probatorio que demuestre la legalidad de su actuación, o con la acreditación en este procedimiento de la existencia de los consumos de agua potable base o hecho generador del cobro reclamado, que se contienen y se desprenden de las lecturas de los aparatos medidores para determinar el consumo de agua en cada toma, el cual es llevado a cabo por personal autorizado de acuerdo a la distribución de los usos, conforme lo dispone el artículo 221 segundo y último párrafos, de </w:t>
      </w:r>
      <w:smartTag w:uri="urn:schemas-microsoft-com:office:smarttags" w:element="PersonName">
        <w:smartTagPr>
          <w:attr w:name="ProductID" w:val="la Ley"/>
        </w:smartTagPr>
        <w:r w:rsidRPr="004748D4">
          <w:rPr>
            <w:rFonts w:ascii="Arial Narrow" w:eastAsia="Calibri" w:hAnsi="Arial Narrow" w:cs="Arial"/>
            <w:sz w:val="28"/>
            <w:szCs w:val="28"/>
          </w:rPr>
          <w:t>la Ley</w:t>
        </w:r>
      </w:smartTag>
      <w:r w:rsidRPr="004748D4">
        <w:rPr>
          <w:rFonts w:ascii="Arial Narrow" w:eastAsia="Calibri" w:hAnsi="Arial Narrow" w:cs="Arial"/>
          <w:sz w:val="28"/>
          <w:szCs w:val="28"/>
        </w:rPr>
        <w:t xml:space="preserve"> de Aguas para el Estado de San Luis Potosí, formato que según esta disposición queda a disposición de los usuarios para su consulta en las oficinas del prestador de servicios para cualquier duda o aclaración, para que el acto reclamado sea válido en ejecución, </w:t>
      </w:r>
      <w:r w:rsidRPr="004748D4">
        <w:rPr>
          <w:rFonts w:ascii="Arial Narrow" w:eastAsia="Times New Roman" w:hAnsi="Arial Narrow" w:cs="Arial"/>
          <w:sz w:val="28"/>
          <w:szCs w:val="28"/>
          <w:lang w:val="es-ES" w:eastAsia="es-ES"/>
        </w:rPr>
        <w:t>dicho artículo es del tenor literal siguiente:</w:t>
      </w:r>
    </w:p>
    <w:p w:rsidR="004748D4" w:rsidRPr="004748D4" w:rsidRDefault="004748D4" w:rsidP="004748D4">
      <w:pPr>
        <w:spacing w:after="0" w:line="360" w:lineRule="auto"/>
        <w:ind w:firstLine="708"/>
        <w:jc w:val="both"/>
        <w:rPr>
          <w:rFonts w:ascii="Arial Narrow" w:eastAsia="Times New Roman" w:hAnsi="Arial Narrow" w:cs="Arial"/>
          <w:sz w:val="28"/>
          <w:szCs w:val="28"/>
          <w:lang w:val="es-ES" w:eastAsia="es-ES"/>
        </w:rPr>
      </w:pPr>
    </w:p>
    <w:p w:rsidR="004748D4" w:rsidRPr="004748D4" w:rsidRDefault="004748D4" w:rsidP="004748D4">
      <w:pPr>
        <w:spacing w:after="0" w:line="240" w:lineRule="auto"/>
        <w:ind w:firstLine="708"/>
        <w:jc w:val="both"/>
        <w:rPr>
          <w:rFonts w:ascii="Arial Narrow" w:eastAsia="Times New Roman" w:hAnsi="Arial Narrow" w:cs="Arial"/>
          <w:i/>
          <w:snapToGrid w:val="0"/>
          <w:lang w:val="es-ES" w:eastAsia="es-ES"/>
        </w:rPr>
      </w:pPr>
      <w:r w:rsidRPr="004748D4">
        <w:rPr>
          <w:rFonts w:ascii="Arial Narrow" w:eastAsia="Times New Roman" w:hAnsi="Arial Narrow" w:cs="Arial"/>
          <w:b/>
          <w:i/>
          <w:lang w:val="es-ES" w:eastAsia="es-ES"/>
        </w:rPr>
        <w:lastRenderedPageBreak/>
        <w:t>“Artículo 221.</w:t>
      </w:r>
      <w:r w:rsidRPr="004748D4">
        <w:rPr>
          <w:rFonts w:ascii="Arial Narrow" w:eastAsia="Times New Roman" w:hAnsi="Arial Narrow" w:cs="Arial"/>
          <w:i/>
          <w:snapToGrid w:val="0"/>
          <w:lang w:val="es-ES" w:eastAsia="es-ES"/>
        </w:rPr>
        <w:t xml:space="preserve"> Los usuarios están obligados a permitir el acceso al personal del prestador de los servicios debidamente acreditado, al lugar o lugares en donde se encuentren instalados los medidores para que tomen lectura de éstos.</w:t>
      </w:r>
    </w:p>
    <w:p w:rsidR="004748D4" w:rsidRPr="004748D4" w:rsidRDefault="004748D4" w:rsidP="004748D4">
      <w:pPr>
        <w:spacing w:after="0" w:line="240" w:lineRule="auto"/>
        <w:ind w:firstLine="708"/>
        <w:jc w:val="both"/>
        <w:rPr>
          <w:rFonts w:ascii="Arial Narrow" w:eastAsia="Times New Roman" w:hAnsi="Arial Narrow" w:cs="Arial"/>
          <w:i/>
          <w:snapToGrid w:val="0"/>
          <w:lang w:val="es-ES" w:eastAsia="es-ES"/>
        </w:rPr>
      </w:pPr>
    </w:p>
    <w:p w:rsidR="004748D4" w:rsidRPr="004748D4" w:rsidRDefault="004748D4" w:rsidP="004748D4">
      <w:pPr>
        <w:spacing w:after="0" w:line="240" w:lineRule="auto"/>
        <w:ind w:firstLine="708"/>
        <w:jc w:val="both"/>
        <w:rPr>
          <w:rFonts w:ascii="Arial Narrow" w:eastAsia="Times New Roman" w:hAnsi="Arial Narrow" w:cs="Arial"/>
          <w:i/>
          <w:snapToGrid w:val="0"/>
          <w:lang w:val="es-ES" w:eastAsia="es-ES"/>
        </w:rPr>
      </w:pPr>
      <w:r w:rsidRPr="004748D4">
        <w:rPr>
          <w:rFonts w:ascii="Arial Narrow" w:eastAsia="Times New Roman" w:hAnsi="Arial Narrow" w:cs="Arial"/>
          <w:i/>
          <w:snapToGrid w:val="0"/>
          <w:lang w:val="es-ES" w:eastAsia="es-ES"/>
        </w:rPr>
        <w:t>La lectura de los aparatos medidores para determinar el consumo de agua en cada toma o derivación, se hará por personal autorizado conforme a la distribución de los usos, en los términos de la reglamentación respectiva.</w:t>
      </w:r>
    </w:p>
    <w:p w:rsidR="004748D4" w:rsidRPr="004748D4" w:rsidRDefault="004748D4" w:rsidP="004748D4">
      <w:pPr>
        <w:spacing w:after="0" w:line="240" w:lineRule="auto"/>
        <w:ind w:firstLine="708"/>
        <w:jc w:val="both"/>
        <w:rPr>
          <w:rFonts w:ascii="Arial Narrow" w:eastAsia="Times New Roman" w:hAnsi="Arial Narrow" w:cs="Arial"/>
          <w:i/>
          <w:snapToGrid w:val="0"/>
          <w:lang w:val="es-ES" w:eastAsia="es-ES"/>
        </w:rPr>
      </w:pPr>
    </w:p>
    <w:p w:rsidR="004748D4" w:rsidRPr="004748D4" w:rsidRDefault="004748D4" w:rsidP="004748D4">
      <w:pPr>
        <w:spacing w:after="0" w:line="240" w:lineRule="auto"/>
        <w:ind w:firstLine="708"/>
        <w:jc w:val="both"/>
        <w:rPr>
          <w:rFonts w:ascii="Arial Narrow" w:eastAsia="Times New Roman" w:hAnsi="Arial Narrow" w:cs="Arial"/>
          <w:b/>
          <w:i/>
          <w:snapToGrid w:val="0"/>
          <w:lang w:val="es-ES_tradnl" w:eastAsia="es-ES"/>
        </w:rPr>
      </w:pPr>
      <w:r w:rsidRPr="004748D4">
        <w:rPr>
          <w:rFonts w:ascii="Arial Narrow" w:eastAsia="Times New Roman" w:hAnsi="Arial Narrow" w:cs="Arial"/>
          <w:b/>
          <w:i/>
          <w:snapToGrid w:val="0"/>
          <w:lang w:val="es-ES_tradnl" w:eastAsia="es-ES"/>
        </w:rPr>
        <w:t>Quien realice la lectura de los medidores llenará un formato, verificando que el número del medidor y el domicilio que se indique sea el correspondiente, y se expresará la lectura del medidor o la clave de no lectura, en su caso.</w:t>
      </w:r>
    </w:p>
    <w:p w:rsidR="004748D4" w:rsidRPr="004748D4" w:rsidRDefault="004748D4" w:rsidP="004748D4">
      <w:pPr>
        <w:spacing w:after="0" w:line="240" w:lineRule="auto"/>
        <w:ind w:firstLine="708"/>
        <w:jc w:val="both"/>
        <w:rPr>
          <w:rFonts w:ascii="Arial Narrow" w:eastAsia="Times New Roman" w:hAnsi="Arial Narrow" w:cs="Arial"/>
          <w:b/>
          <w:i/>
          <w:snapToGrid w:val="0"/>
          <w:lang w:val="es-ES_tradnl" w:eastAsia="es-ES"/>
        </w:rPr>
      </w:pPr>
    </w:p>
    <w:p w:rsidR="004748D4" w:rsidRPr="004748D4" w:rsidRDefault="004748D4" w:rsidP="004748D4">
      <w:pPr>
        <w:spacing w:after="0" w:line="240" w:lineRule="auto"/>
        <w:ind w:firstLine="708"/>
        <w:jc w:val="both"/>
        <w:rPr>
          <w:rFonts w:ascii="Arial Narrow" w:eastAsia="Times New Roman" w:hAnsi="Arial Narrow" w:cs="Arial"/>
          <w:sz w:val="28"/>
          <w:szCs w:val="28"/>
          <w:lang w:val="es-ES" w:eastAsia="es-ES"/>
        </w:rPr>
      </w:pPr>
      <w:r w:rsidRPr="004748D4">
        <w:rPr>
          <w:rFonts w:ascii="Arial Narrow" w:eastAsia="Times New Roman" w:hAnsi="Arial Narrow" w:cs="Arial"/>
          <w:i/>
          <w:lang w:val="es-ES_tradnl" w:eastAsia="es-ES"/>
        </w:rPr>
        <w:t>El formato en el que conste la lectura quedará a disposición de los usuarios para su consulta en las oficinas del prestador de servicios, del que podrán obtener copia en forma gratuita, previa solicitud por escrito.”</w:t>
      </w:r>
    </w:p>
    <w:p w:rsidR="004748D4" w:rsidRPr="004748D4" w:rsidRDefault="004748D4" w:rsidP="004748D4">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p>
    <w:p w:rsidR="004748D4" w:rsidRPr="004748D4" w:rsidRDefault="004748D4" w:rsidP="004748D4">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r w:rsidRPr="004748D4">
        <w:rPr>
          <w:rFonts w:ascii="Arial Narrow" w:eastAsia="Times New Roman" w:hAnsi="Arial Narrow" w:cs="Arial"/>
          <w:i/>
          <w:lang w:val="es-ES_tradnl" w:eastAsia="es-ES"/>
        </w:rPr>
        <w:t>[Énfasis añadido]</w:t>
      </w: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4748D4">
        <w:rPr>
          <w:rFonts w:ascii="Arial Narrow" w:eastAsia="Calibri" w:hAnsi="Arial Narrow" w:cs="Arial"/>
          <w:sz w:val="28"/>
          <w:szCs w:val="28"/>
        </w:rPr>
        <w:t xml:space="preserve">Sirve de apoyo la Tesis de Jurisprudencia </w:t>
      </w:r>
      <w:r w:rsidRPr="004748D4">
        <w:rPr>
          <w:rFonts w:ascii="Arial Narrow" w:eastAsia="Times New Roman" w:hAnsi="Arial Narrow" w:cs="Arial"/>
          <w:sz w:val="28"/>
          <w:szCs w:val="28"/>
          <w:lang w:eastAsia="es-ES"/>
        </w:rPr>
        <w:t>I.7o.A. J/45</w:t>
      </w:r>
      <w:r w:rsidRPr="004748D4">
        <w:rPr>
          <w:rFonts w:ascii="Arial Narrow" w:eastAsia="Calibri" w:hAnsi="Arial Narrow" w:cs="Arial"/>
          <w:sz w:val="28"/>
          <w:szCs w:val="28"/>
        </w:rPr>
        <w:t xml:space="preserve">, pronunciada por el </w:t>
      </w:r>
      <w:r w:rsidRPr="004748D4">
        <w:rPr>
          <w:rFonts w:ascii="Arial Narrow" w:eastAsia="Times New Roman" w:hAnsi="Arial Narrow" w:cs="Arial"/>
          <w:sz w:val="28"/>
          <w:szCs w:val="28"/>
          <w:lang w:val="es-ES" w:eastAsia="es-ES"/>
        </w:rPr>
        <w:t>Séptimo Tribunal Colegiado en Materia Administrativa del Primer Circuito</w:t>
      </w:r>
      <w:r w:rsidRPr="004748D4">
        <w:rPr>
          <w:rFonts w:ascii="Arial Narrow" w:eastAsia="Calibri" w:hAnsi="Arial Narrow" w:cs="Arial"/>
          <w:sz w:val="28"/>
          <w:szCs w:val="28"/>
        </w:rPr>
        <w:t xml:space="preserve">, publicada en la página </w:t>
      </w:r>
      <w:r w:rsidRPr="004748D4">
        <w:rPr>
          <w:rFonts w:ascii="Arial Narrow" w:eastAsia="Times New Roman" w:hAnsi="Arial Narrow" w:cs="Arial"/>
          <w:sz w:val="28"/>
          <w:szCs w:val="28"/>
          <w:lang w:eastAsia="es-ES"/>
        </w:rPr>
        <w:t>2364</w:t>
      </w:r>
      <w:r w:rsidRPr="004748D4">
        <w:rPr>
          <w:rFonts w:ascii="Arial Narrow" w:eastAsia="Calibri" w:hAnsi="Arial Narrow" w:cs="Arial"/>
          <w:sz w:val="28"/>
          <w:szCs w:val="28"/>
        </w:rPr>
        <w:t xml:space="preserve">, </w:t>
      </w:r>
      <w:r w:rsidRPr="004748D4">
        <w:rPr>
          <w:rFonts w:ascii="Arial Narrow" w:eastAsia="Times New Roman" w:hAnsi="Arial Narrow" w:cs="Arial"/>
          <w:sz w:val="28"/>
          <w:szCs w:val="28"/>
          <w:lang w:val="es-ES" w:eastAsia="es-ES"/>
        </w:rPr>
        <w:t xml:space="preserve">Tomo </w:t>
      </w:r>
      <w:r w:rsidRPr="004748D4">
        <w:rPr>
          <w:rFonts w:ascii="Arial Narrow" w:eastAsia="Times New Roman" w:hAnsi="Arial Narrow" w:cs="Arial"/>
          <w:sz w:val="28"/>
          <w:szCs w:val="28"/>
          <w:lang w:eastAsia="es-ES"/>
        </w:rPr>
        <w:t>XXIX, Enero de 2009</w:t>
      </w:r>
      <w:r w:rsidRPr="004748D4">
        <w:rPr>
          <w:rFonts w:ascii="Arial Narrow" w:eastAsia="Calibri" w:hAnsi="Arial Narrow" w:cs="Arial"/>
          <w:sz w:val="28"/>
          <w:szCs w:val="28"/>
        </w:rPr>
        <w:t xml:space="preserve">, Novena Época, del Semanario Judicial de la Federación y su Gaceta, Registro: </w:t>
      </w:r>
      <w:r w:rsidRPr="004748D4">
        <w:rPr>
          <w:rFonts w:ascii="Arial Narrow" w:eastAsia="Times New Roman" w:hAnsi="Arial Narrow" w:cs="Arial"/>
          <w:sz w:val="28"/>
          <w:szCs w:val="28"/>
          <w:lang w:eastAsia="es-ES"/>
        </w:rPr>
        <w:t>168192,</w:t>
      </w:r>
      <w:r w:rsidRPr="004748D4">
        <w:rPr>
          <w:rFonts w:ascii="Arial Narrow" w:eastAsia="Calibri" w:hAnsi="Arial Narrow" w:cs="Arial"/>
          <w:sz w:val="28"/>
          <w:szCs w:val="28"/>
        </w:rPr>
        <w:t xml:space="preserve"> que </w:t>
      </w:r>
      <w:r w:rsidRPr="004748D4">
        <w:rPr>
          <w:rFonts w:ascii="Arial Narrow" w:eastAsia="Times New Roman" w:hAnsi="Arial Narrow" w:cs="Arial"/>
          <w:sz w:val="28"/>
          <w:szCs w:val="28"/>
          <w:lang w:eastAsia="es-ES"/>
        </w:rPr>
        <w:t xml:space="preserve">dice: </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4748D4" w:rsidRPr="004748D4" w:rsidRDefault="004748D4" w:rsidP="004748D4">
      <w:pPr>
        <w:autoSpaceDE w:val="0"/>
        <w:autoSpaceDN w:val="0"/>
        <w:adjustRightInd w:val="0"/>
        <w:spacing w:after="0" w:line="240" w:lineRule="auto"/>
        <w:ind w:firstLine="709"/>
        <w:jc w:val="both"/>
        <w:rPr>
          <w:rFonts w:ascii="Arial Narrow" w:eastAsia="Times New Roman" w:hAnsi="Arial Narrow" w:cs="Arial"/>
          <w:i/>
          <w:lang w:eastAsia="es-ES"/>
        </w:rPr>
      </w:pPr>
      <w:r w:rsidRPr="004748D4">
        <w:rPr>
          <w:rFonts w:ascii="Arial Narrow" w:eastAsia="Times New Roman" w:hAnsi="Arial Narrow" w:cs="Arial"/>
          <w:b/>
          <w:lang w:eastAsia="es-ES"/>
        </w:rPr>
        <w:t>“</w:t>
      </w:r>
      <w:r w:rsidRPr="004748D4">
        <w:rPr>
          <w:rFonts w:ascii="Arial Narrow" w:eastAsia="Times New Roman" w:hAnsi="Arial Narrow" w:cs="Arial"/>
          <w:b/>
          <w:i/>
          <w:lang w:eastAsia="es-ES"/>
        </w:rPr>
        <w:t xml:space="preserve">CARGA DE </w:t>
      </w:r>
      <w:smartTag w:uri="urn:schemas-microsoft-com:office:smarttags" w:element="PersonName">
        <w:smartTagPr>
          <w:attr w:name="ProductID" w:val="LA PRUEBA EN"/>
        </w:smartTagPr>
        <w:r w:rsidRPr="004748D4">
          <w:rPr>
            <w:rFonts w:ascii="Arial Narrow" w:eastAsia="Times New Roman" w:hAnsi="Arial Narrow" w:cs="Arial"/>
            <w:b/>
            <w:i/>
            <w:lang w:eastAsia="es-ES"/>
          </w:rPr>
          <w:t>LA PRUEBA EN</w:t>
        </w:r>
      </w:smartTag>
      <w:r w:rsidRPr="004748D4">
        <w:rPr>
          <w:rFonts w:ascii="Arial Narrow" w:eastAsia="Times New Roman" w:hAnsi="Arial Narrow" w:cs="Arial"/>
          <w:b/>
          <w:i/>
          <w:lang w:eastAsia="es-ES"/>
        </w:rPr>
        <w:t xml:space="preserve"> EL JUICIO DE NULIDAD. CORRESPONDE A </w:t>
      </w:r>
      <w:smartTag w:uri="urn:schemas-microsoft-com:office:smarttags" w:element="PersonName">
        <w:smartTagPr>
          <w:attr w:name="ProductID" w:val="LA AUTORIDAD CUANDO"/>
        </w:smartTagPr>
        <w:r w:rsidRPr="004748D4">
          <w:rPr>
            <w:rFonts w:ascii="Arial Narrow" w:eastAsia="Times New Roman" w:hAnsi="Arial Narrow" w:cs="Arial"/>
            <w:b/>
            <w:i/>
            <w:lang w:eastAsia="es-ES"/>
          </w:rPr>
          <w:t>LA AUTORIDAD CUANDO</w:t>
        </w:r>
      </w:smartTag>
      <w:r w:rsidRPr="004748D4">
        <w:rPr>
          <w:rFonts w:ascii="Arial Narrow" w:eastAsia="Times New Roman" w:hAnsi="Arial Narrow" w:cs="Arial"/>
          <w:b/>
          <w:i/>
          <w:lang w:eastAsia="es-ES"/>
        </w:rPr>
        <w:t xml:space="preserve"> LOS DOCUMENTOS QUE CONTENGAN LAS AFIRMACIONES SOBRE </w:t>
      </w:r>
      <w:smartTag w:uri="urn:schemas-microsoft-com:office:smarttags" w:element="PersonName">
        <w:smartTagPr>
          <w:attr w:name="ProductID" w:val="LA ILEGALIDAD DE"/>
        </w:smartTagPr>
        <w:r w:rsidRPr="004748D4">
          <w:rPr>
            <w:rFonts w:ascii="Arial Narrow" w:eastAsia="Times New Roman" w:hAnsi="Arial Narrow" w:cs="Arial"/>
            <w:b/>
            <w:i/>
            <w:lang w:eastAsia="es-ES"/>
          </w:rPr>
          <w:t>LA ILEGALIDAD DE</w:t>
        </w:r>
      </w:smartTag>
      <w:r w:rsidRPr="004748D4">
        <w:rPr>
          <w:rFonts w:ascii="Arial Narrow" w:eastAsia="Times New Roman" w:hAnsi="Arial Narrow" w:cs="Arial"/>
          <w:b/>
          <w:i/>
          <w:lang w:eastAsia="es-ES"/>
        </w:rPr>
        <w:t xml:space="preserve"> SUS ACTUACIONES OBREN EN LOS EXPEDIENTES ADMINISTRATIVOS QUE AQUÉLLA CONSERVA EN CUSTODIA. </w:t>
      </w:r>
      <w:r w:rsidRPr="004748D4">
        <w:rPr>
          <w:rFonts w:ascii="Arial Narrow" w:eastAsia="Times New Roman" w:hAnsi="Arial Narrow" w:cs="Arial"/>
          <w:i/>
          <w:lang w:eastAsia="es-ES"/>
        </w:rPr>
        <w:t xml:space="preserve">El artículo 81 del Código Federal de Procedimientos Civiles, de aplicación supletoria al juicio de nulidad, establece que el actor está obligado a probar los hechos constitutivos de su acción. Sin embargo, en el ámbito del derecho administrativo opera un principio de excepción que obliga a la autoridad a desvirtuar, inclusive, las afirmaciones sobre la ilegalidad de sus actuaciones que no estén debidamente </w:t>
      </w:r>
      <w:r w:rsidRPr="004748D4">
        <w:rPr>
          <w:rFonts w:ascii="Arial Narrow" w:eastAsia="Times New Roman" w:hAnsi="Arial Narrow" w:cs="Arial"/>
          <w:b/>
          <w:i/>
          <w:lang w:eastAsia="es-ES"/>
        </w:rPr>
        <w:t>acreditadas mediante el acompañamiento en autos de los documentos que las contengan,</w:t>
      </w:r>
      <w:r w:rsidRPr="004748D4">
        <w:rPr>
          <w:rFonts w:ascii="Arial Narrow" w:eastAsia="Times New Roman" w:hAnsi="Arial Narrow" w:cs="Arial"/>
          <w:i/>
          <w:lang w:eastAsia="es-ES"/>
        </w:rPr>
        <w:t xml:space="preserve"> cuando éstos obren en los expedientes administrativos que aquélla conserva en custodia.”</w:t>
      </w:r>
    </w:p>
    <w:p w:rsidR="004748D4" w:rsidRPr="004748D4" w:rsidRDefault="004748D4" w:rsidP="004748D4">
      <w:pPr>
        <w:autoSpaceDE w:val="0"/>
        <w:autoSpaceDN w:val="0"/>
        <w:adjustRightInd w:val="0"/>
        <w:spacing w:after="0" w:line="240" w:lineRule="auto"/>
        <w:ind w:firstLine="709"/>
        <w:jc w:val="both"/>
        <w:rPr>
          <w:rFonts w:ascii="Arial Narrow" w:eastAsia="Times New Roman" w:hAnsi="Arial Narrow" w:cs="Arial"/>
          <w:i/>
          <w:lang w:eastAsia="es-ES"/>
        </w:rPr>
      </w:pPr>
    </w:p>
    <w:p w:rsidR="004748D4" w:rsidRPr="004748D4" w:rsidRDefault="004748D4" w:rsidP="004748D4">
      <w:pPr>
        <w:autoSpaceDE w:val="0"/>
        <w:autoSpaceDN w:val="0"/>
        <w:adjustRightInd w:val="0"/>
        <w:spacing w:after="0" w:line="240" w:lineRule="auto"/>
        <w:ind w:firstLine="709"/>
        <w:jc w:val="both"/>
        <w:rPr>
          <w:rFonts w:ascii="Arial Narrow" w:eastAsia="Times New Roman" w:hAnsi="Arial Narrow" w:cs="Arial"/>
          <w:i/>
          <w:lang w:eastAsia="es-ES"/>
        </w:rPr>
      </w:pPr>
      <w:r w:rsidRPr="004748D4">
        <w:rPr>
          <w:rFonts w:ascii="Arial Narrow" w:eastAsia="Times New Roman" w:hAnsi="Arial Narrow" w:cs="Arial"/>
          <w:i/>
          <w:lang w:eastAsia="es-ES"/>
        </w:rPr>
        <w:t>[Énfasis añadido]</w:t>
      </w:r>
    </w:p>
    <w:p w:rsidR="004748D4" w:rsidRPr="004748D4" w:rsidRDefault="004748D4" w:rsidP="004748D4">
      <w:pPr>
        <w:spacing w:after="0" w:line="360" w:lineRule="auto"/>
        <w:ind w:firstLine="708"/>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Y por analogía con el tema tratado, los criterios que enseguida se transcriben:</w:t>
      </w: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4748D4">
        <w:rPr>
          <w:rFonts w:ascii="Arial Narrow" w:eastAsia="Calibri" w:hAnsi="Arial Narrow" w:cs="Arial"/>
          <w:sz w:val="28"/>
          <w:szCs w:val="28"/>
        </w:rPr>
        <w:t xml:space="preserve">Tesis aislada VI.2o.A.57 A, pronunciada por el Segundo Tribunal Colegiado en Materia Administrativa del Sexto Circuito, publicada en la página 958, </w:t>
      </w:r>
      <w:r w:rsidRPr="004748D4">
        <w:rPr>
          <w:rFonts w:ascii="Arial Narrow" w:eastAsia="Times New Roman" w:hAnsi="Arial Narrow" w:cs="Arial"/>
          <w:sz w:val="28"/>
          <w:szCs w:val="28"/>
          <w:lang w:val="es-ES" w:eastAsia="es-ES"/>
        </w:rPr>
        <w:t xml:space="preserve">Tomo </w:t>
      </w:r>
      <w:r w:rsidRPr="004748D4">
        <w:rPr>
          <w:rFonts w:ascii="Arial Narrow" w:eastAsia="Calibri" w:hAnsi="Arial Narrow" w:cs="Arial"/>
          <w:sz w:val="28"/>
          <w:szCs w:val="28"/>
        </w:rPr>
        <w:t>XVIII, Noviembre de 2003, Novena Época, del Semanario Judicial de la Federación y su Gaceta, Registro: 182847</w:t>
      </w:r>
      <w:r w:rsidRPr="004748D4">
        <w:rPr>
          <w:rFonts w:ascii="Arial Narrow" w:eastAsia="Times New Roman" w:hAnsi="Arial Narrow" w:cs="Arial"/>
          <w:sz w:val="28"/>
          <w:szCs w:val="28"/>
          <w:lang w:eastAsia="es-ES"/>
        </w:rPr>
        <w:t>,</w:t>
      </w:r>
      <w:r w:rsidRPr="004748D4">
        <w:rPr>
          <w:rFonts w:ascii="Arial Narrow" w:eastAsia="Calibri" w:hAnsi="Arial Narrow" w:cs="Arial"/>
          <w:sz w:val="28"/>
          <w:szCs w:val="28"/>
        </w:rPr>
        <w:t xml:space="preserve"> que </w:t>
      </w:r>
      <w:r w:rsidRPr="004748D4">
        <w:rPr>
          <w:rFonts w:ascii="Arial Narrow" w:eastAsia="Times New Roman" w:hAnsi="Arial Narrow" w:cs="Arial"/>
          <w:sz w:val="28"/>
          <w:szCs w:val="28"/>
          <w:lang w:eastAsia="es-ES"/>
        </w:rPr>
        <w:t xml:space="preserve">dice: </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4748D4" w:rsidRPr="004748D4" w:rsidRDefault="004748D4" w:rsidP="004748D4">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b/>
          <w:i/>
          <w:sz w:val="24"/>
          <w:szCs w:val="24"/>
        </w:rPr>
        <w:lastRenderedPageBreak/>
        <w:t>“DOCUMENTOS DETERMINANTES DEL CRÉDITO FISCAL. LA AUTORIDAD DEMANDADA DEBE EXHIBIRLOS EN EL JUICIO DE NULIDAD, INDEFECTIBLEMENTE, AL PRODUCIR SU CONTESTACIÓN DE DEMANDA, PARA QUE EL ACTOR PUEDA CONOCERLOS</w:t>
      </w:r>
      <w:r w:rsidRPr="004748D4">
        <w:rPr>
          <w:rFonts w:ascii="Arial Narrow" w:eastAsia="Calibri" w:hAnsi="Arial Narrow" w:cs="Arial"/>
          <w:i/>
          <w:sz w:val="24"/>
          <w:szCs w:val="24"/>
        </w:rPr>
        <w:t>. De acuerdo con el principio de congruencia establecido en el artículo 237 del Código Fiscal de la Federación y a la tesis aislada sustentada por este tribunal con el número VI.2o.A.26 A, de rubro: "ACTO ADMINISTRATIVO. SI EL ACTOR NIEGA CONOCERLO, LA AUTORIDAD DEMANDADA ESTÁ OBLIGADA A EXHIBIRLO, ASÍ COMO LA CONSTANCIA DE SU NOTIFICACIÓN, AL FORMULAR SU CONTESTACIÓN DE DEMANDA, CONFORME LO DISPONEN LOS ARTÍCULOS 209 BIS Y 210 DEL CÓDIGO FISCAL DE LA FEDERACIÓN.", publicada en la página mil setenta y tres, Tomo XIV, octubre de dos mil uno, Novena Época del Semanario Judicial de la Federación y su Gaceta, se llega al convencimiento de que si el actor en el juicio de nulidad manifiesta desconocer en su escrito de demanda el origen del adeudo fiscal, los conceptos que lo conforman y su cuantía, la autoridad hacendaria tiene la ineludible obligación de exhibir todos y cada uno de los documentos relativos al momento de formular la contestación de demanda a fin de que, por una parte, se desvirtúe la negativa lisa y llana del actor y, por otra, que éste los conozca y, en su caso, pueda controvertirlos en el escrito de ampliación de la demanda, de modo que de no hacerlo así, se rompe con el principio de igualdad de las partes en el proceso, toda vez que si la demandada presenta las constancias hasta la contestación de la ampliación de la demanda, es inconcuso que para entonces el actor se encuentra impedido para combatirlas, puesto que ningún precepto del Código Fiscal de la Federación permite que haya una segunda ocasión para ampliar el ocurso de demanda, ni que haya una cadena indefinida de réplica y contrarréplica de los litigantes, y la razón fundamental de esto fue la de evitar que se prolonguen innecesariamente los juicios.”</w:t>
      </w:r>
    </w:p>
    <w:p w:rsidR="004748D4" w:rsidRPr="004748D4" w:rsidRDefault="004748D4" w:rsidP="004748D4">
      <w:pPr>
        <w:spacing w:after="0" w:line="360" w:lineRule="auto"/>
        <w:ind w:firstLine="708"/>
        <w:jc w:val="both"/>
        <w:rPr>
          <w:rFonts w:ascii="Arial Narrow" w:eastAsia="Calibri" w:hAnsi="Arial Narrow" w:cs="Arial"/>
          <w:sz w:val="28"/>
          <w:szCs w:val="28"/>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4748D4">
        <w:rPr>
          <w:rFonts w:ascii="Arial Narrow" w:eastAsia="Calibri" w:hAnsi="Arial Narrow" w:cs="Arial"/>
          <w:sz w:val="28"/>
          <w:szCs w:val="28"/>
        </w:rPr>
        <w:t xml:space="preserve">Tesis de Jurisprudencia 2a./J. 209/2007, pronunciada por la Segunda Sala de la Suprema Corte de Justicia de la Nación, publicada en la página 203, </w:t>
      </w:r>
      <w:r w:rsidRPr="004748D4">
        <w:rPr>
          <w:rFonts w:ascii="Arial Narrow" w:eastAsia="Times New Roman" w:hAnsi="Arial Narrow" w:cs="Arial"/>
          <w:sz w:val="28"/>
          <w:szCs w:val="28"/>
          <w:lang w:val="es-ES" w:eastAsia="es-ES"/>
        </w:rPr>
        <w:t xml:space="preserve">Tomo </w:t>
      </w:r>
      <w:r w:rsidRPr="004748D4">
        <w:rPr>
          <w:rFonts w:ascii="Arial Narrow" w:eastAsia="Calibri" w:hAnsi="Arial Narrow" w:cs="Arial"/>
          <w:sz w:val="28"/>
          <w:szCs w:val="28"/>
        </w:rPr>
        <w:t xml:space="preserve">XXVI, Diciembre de 2007, Novena Época, del Semanario Judicial de la Federación y su Gaceta, Registro: 170712, que a la letra </w:t>
      </w:r>
      <w:r w:rsidRPr="004748D4">
        <w:rPr>
          <w:rFonts w:ascii="Arial Narrow" w:eastAsia="Times New Roman" w:hAnsi="Arial Narrow" w:cs="Arial"/>
          <w:sz w:val="28"/>
          <w:szCs w:val="28"/>
          <w:lang w:eastAsia="es-ES"/>
        </w:rPr>
        <w:t xml:space="preserve">dice: </w:t>
      </w:r>
    </w:p>
    <w:p w:rsidR="004748D4" w:rsidRPr="004748D4" w:rsidRDefault="004748D4" w:rsidP="004748D4">
      <w:pPr>
        <w:spacing w:after="0" w:line="360" w:lineRule="auto"/>
        <w:ind w:firstLine="708"/>
        <w:jc w:val="both"/>
        <w:rPr>
          <w:rFonts w:ascii="Arial Narrow" w:eastAsia="Calibri" w:hAnsi="Arial Narrow" w:cs="Arial"/>
          <w:sz w:val="28"/>
          <w:szCs w:val="28"/>
        </w:rPr>
      </w:pPr>
    </w:p>
    <w:p w:rsidR="004748D4" w:rsidRPr="004748D4" w:rsidRDefault="004748D4" w:rsidP="004748D4">
      <w:pPr>
        <w:spacing w:after="0" w:line="240" w:lineRule="auto"/>
        <w:ind w:firstLine="709"/>
        <w:jc w:val="both"/>
        <w:rPr>
          <w:rFonts w:ascii="Arial Narrow" w:eastAsia="Calibri" w:hAnsi="Arial Narrow" w:cs="Arial"/>
          <w:i/>
        </w:rPr>
      </w:pPr>
      <w:r w:rsidRPr="004748D4">
        <w:rPr>
          <w:rFonts w:ascii="Arial Narrow" w:eastAsia="Calibri" w:hAnsi="Arial Narrow" w:cs="Arial"/>
          <w:b/>
          <w:i/>
        </w:rPr>
        <w:t>“JUICIO DE NULIDAD. SI EL ACTOR NIEGA CONOCER EL ACTO ADMINISTRATIVO IMPUGNADO, LA AUTORIDAD AL CONTESTAR LA DEMANDA DEBE EXHIBIR CONSTANCIA DE ÉSTE Y DE SU NOTIFICACIÓN.</w:t>
      </w:r>
      <w:r w:rsidRPr="004748D4">
        <w:rPr>
          <w:rFonts w:ascii="Arial Narrow" w:eastAsia="Calibri" w:hAnsi="Arial Narrow" w:cs="Arial"/>
          <w:i/>
        </w:rPr>
        <w:t xml:space="preserve"> Si bien es cierto que el artículo 68 del Código Fiscal de la Federación contiene el principio de presunción de legalidad de los actos y las resoluciones de las autoridades fiscales, también lo es que el propio precepto establece la excepción consistente en que la autoridad debe probar los hechos que motiven los actos o resoluciones cuando el afectado los niegue lisa y llanamente. De ahí que el artículo 209 bis, fracción II, del indicado Código, vigente hasta el 31 de diciembre de 2005 (cuyo contenido sustancial reproduce el artículo 16, fracción II, de la Ley Federal de Procedimiento Contencioso Administrativo) disponga que, cuando el actor en el juicio contencioso administrativo niegue conocer el acto administrativo impugnado, porque no le fue notificado o lo fue ilegalmente, así lo debe expresar en su demanda, señalando la autoridad a quien atribuye el acto, su notificación o su ejecución, lo que genera la obligación a cargo de la autoridad correspondiente de exhibir al contestar la demanda, constancia del acto administrativo de que se trate y de su notificación, para que el actor tenga oportunidad de combatirlos en la ampliación de la demanda. Lo anterior, porque al establecerse tal obligación para la autoridad administrativa, el legislador previó la existencia de un derecho a favor del contribuyente, a fin de que durante el procedimiento contencioso administrativo se respete su garantía de audiencia y, por ende, los principios de certidumbre y de seguridad jurídica de los que debe gozar, contenidos en los artículos 14 y 16 de la Constitución Política de los Estados Unidos Mexicanos, evitando así que quede sin defensa ante la imposibilidad legal de combatir actos autoritarios de molestia de los que argumenta no tener conocimiento, máxime que según lo ha sostenido la Segunda Sala de la Suprema Corte de Justicia de la Nación al interpretar los artículos 207 y 210 del mismo ordenamiento fiscal, el Magistrado instructor, al acordar sobre la admisión del escrito por el que se contesta la demanda de nulidad, debe otorgar a la actora el plazo de 20 días para ampliarla, pues de lo contrario se le dejaría en estado de indefensión al proscribir su </w:t>
      </w:r>
      <w:r w:rsidRPr="004748D4">
        <w:rPr>
          <w:rFonts w:ascii="Arial Narrow" w:eastAsia="Calibri" w:hAnsi="Arial Narrow" w:cs="Arial"/>
          <w:i/>
        </w:rPr>
        <w:lastRenderedPageBreak/>
        <w:t>derecho a controvertir aquellas cuestiones que desconoce o que la demandada introduce en su contestación.”</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453619"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4748D4">
        <w:rPr>
          <w:rFonts w:ascii="Arial Narrow" w:eastAsia="Times New Roman" w:hAnsi="Arial Narrow" w:cs="Arial"/>
          <w:sz w:val="28"/>
          <w:szCs w:val="28"/>
          <w:lang w:val="es-ES" w:eastAsia="es-ES"/>
        </w:rPr>
        <w:t xml:space="preserve">En tal sentido se tiene, que la Autoridad demandada al momento de producir su contestación hace referencia en forma medular que </w:t>
      </w:r>
      <w:r w:rsidR="00453619">
        <w:rPr>
          <w:rFonts w:ascii="Arial Narrow" w:eastAsia="Times New Roman" w:hAnsi="Arial Narrow" w:cs="Arial"/>
          <w:sz w:val="28"/>
          <w:szCs w:val="28"/>
          <w:lang w:val="es-ES" w:eastAsia="es-ES"/>
        </w:rPr>
        <w:t xml:space="preserve">la actora adeuda la cantidad de </w:t>
      </w:r>
      <w:r w:rsidR="00512F52">
        <w:rPr>
          <w:rFonts w:ascii="Arial Narrow" w:eastAsia="Times New Roman" w:hAnsi="Arial Narrow" w:cs="Arial"/>
          <w:color w:val="FF0000"/>
          <w:sz w:val="28"/>
          <w:szCs w:val="28"/>
          <w:lang w:val="es-ES" w:eastAsia="es-ES"/>
        </w:rPr>
        <w:t>**********</w:t>
      </w:r>
      <w:r w:rsidR="00453619">
        <w:rPr>
          <w:rFonts w:ascii="Arial Narrow" w:eastAsia="Times New Roman" w:hAnsi="Arial Narrow" w:cs="Arial"/>
          <w:sz w:val="28"/>
          <w:szCs w:val="28"/>
          <w:lang w:val="es-ES" w:eastAsia="es-ES"/>
        </w:rPr>
        <w:t xml:space="preserve">, correspondiente al bimestre 03-04/2020 (marzo y abril del 2020), más la suma del adeudo anterior, correspondiente a 4 meses (2 bimestres), siendo la cantidad de </w:t>
      </w:r>
      <w:r w:rsidR="00512F52">
        <w:rPr>
          <w:rFonts w:ascii="Arial Narrow" w:eastAsia="Times New Roman" w:hAnsi="Arial Narrow" w:cs="Arial"/>
          <w:color w:val="FF0000"/>
          <w:sz w:val="28"/>
          <w:szCs w:val="28"/>
          <w:lang w:val="es-ES" w:eastAsia="es-ES"/>
        </w:rPr>
        <w:t>**********</w:t>
      </w:r>
      <w:r w:rsidR="00453619">
        <w:rPr>
          <w:rFonts w:ascii="Arial Narrow" w:eastAsia="Times New Roman" w:hAnsi="Arial Narrow" w:cs="Arial"/>
          <w:sz w:val="28"/>
          <w:szCs w:val="28"/>
          <w:lang w:val="es-ES" w:eastAsia="es-ES"/>
        </w:rPr>
        <w:t xml:space="preserve"> más </w:t>
      </w:r>
      <w:r w:rsidR="00512F52">
        <w:rPr>
          <w:rFonts w:ascii="Arial Narrow" w:eastAsia="Times New Roman" w:hAnsi="Arial Narrow" w:cs="Arial"/>
          <w:color w:val="FF0000"/>
          <w:sz w:val="28"/>
          <w:szCs w:val="28"/>
          <w:lang w:val="es-ES" w:eastAsia="es-ES"/>
        </w:rPr>
        <w:t>**********</w:t>
      </w:r>
      <w:r w:rsidR="00453619">
        <w:rPr>
          <w:rFonts w:ascii="Arial Narrow" w:eastAsia="Times New Roman" w:hAnsi="Arial Narrow" w:cs="Arial"/>
          <w:sz w:val="28"/>
          <w:szCs w:val="28"/>
          <w:lang w:val="es-ES" w:eastAsia="es-ES"/>
        </w:rPr>
        <w:t xml:space="preserve">, dando un total de </w:t>
      </w:r>
      <w:r w:rsidR="00512F52">
        <w:rPr>
          <w:rFonts w:ascii="Arial Narrow" w:eastAsia="Times New Roman" w:hAnsi="Arial Narrow" w:cs="Arial"/>
          <w:color w:val="FF0000"/>
          <w:sz w:val="28"/>
          <w:szCs w:val="28"/>
          <w:lang w:val="es-ES" w:eastAsia="es-ES"/>
        </w:rPr>
        <w:t>**********</w:t>
      </w:r>
      <w:r w:rsidR="00453619">
        <w:rPr>
          <w:rFonts w:ascii="Arial Narrow" w:eastAsia="Times New Roman" w:hAnsi="Arial Narrow" w:cs="Arial"/>
          <w:sz w:val="28"/>
          <w:szCs w:val="28"/>
          <w:lang w:val="es-ES" w:eastAsia="es-ES"/>
        </w:rPr>
        <w:t>pesos</w:t>
      </w:r>
      <w:r w:rsidR="00F72529">
        <w:rPr>
          <w:rFonts w:ascii="Arial Narrow" w:eastAsia="Times New Roman" w:hAnsi="Arial Narrow" w:cs="Arial"/>
          <w:sz w:val="28"/>
          <w:szCs w:val="28"/>
          <w:lang w:val="es-ES" w:eastAsia="es-ES"/>
        </w:rPr>
        <w:t>,</w:t>
      </w:r>
      <w:r w:rsidR="00453619">
        <w:rPr>
          <w:rFonts w:ascii="Arial Narrow" w:eastAsia="Times New Roman" w:hAnsi="Arial Narrow" w:cs="Arial"/>
          <w:sz w:val="28"/>
          <w:szCs w:val="28"/>
          <w:lang w:val="es-ES" w:eastAsia="es-ES"/>
        </w:rPr>
        <w:t xml:space="preserve"> </w:t>
      </w:r>
      <w:r w:rsidR="00F72529">
        <w:rPr>
          <w:rFonts w:ascii="Arial Narrow" w:eastAsia="Times New Roman" w:hAnsi="Arial Narrow" w:cs="Arial"/>
          <w:sz w:val="28"/>
          <w:szCs w:val="28"/>
          <w:lang w:val="es-ES" w:eastAsia="es-ES"/>
        </w:rPr>
        <w:t>e</w:t>
      </w:r>
      <w:r w:rsidR="00453619">
        <w:rPr>
          <w:rFonts w:ascii="Arial Narrow" w:eastAsia="Times New Roman" w:hAnsi="Arial Narrow" w:cs="Arial"/>
          <w:sz w:val="28"/>
          <w:szCs w:val="28"/>
          <w:lang w:val="es-ES" w:eastAsia="es-ES"/>
        </w:rPr>
        <w:t>n los bimestres 11-12/2019 (mes de noviembre y diciembre de 2019) al bimestre 05-06/2020 (mes de mayo y junio de 2020); se factura en base a la lectura que fue tomada del medidor instalado en el domicilio ubicado en Montes Blancos número 305 del Fraccionamiento Lomas 2ª. Sección, perteneciente a esta Ciudad Capital. Que a partir del bimestre 02-03/2020 (mes de febrero y marzo del año 2020) la actora del presente juicio ya no realizó ningún pago, del que se aprecia que da un total de 2 bimestres siendo un total de cuatro meses de adeudo, mismos que le aparecen en el recibo que esta impugnando.</w:t>
      </w:r>
    </w:p>
    <w:p w:rsidR="00453619" w:rsidRDefault="00453619"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4748D4" w:rsidRPr="004748D4" w:rsidRDefault="00453619" w:rsidP="004748D4">
      <w:pPr>
        <w:widowControl w:val="0"/>
        <w:autoSpaceDE w:val="0"/>
        <w:autoSpaceDN w:val="0"/>
        <w:adjustRightInd w:val="0"/>
        <w:spacing w:after="0" w:line="360" w:lineRule="auto"/>
        <w:ind w:firstLine="708"/>
        <w:jc w:val="both"/>
        <w:rPr>
          <w:rFonts w:ascii="Arial Narrow" w:eastAsia="Calibri" w:hAnsi="Arial Narrow" w:cs="Arial"/>
          <w:sz w:val="28"/>
          <w:szCs w:val="28"/>
          <w:lang w:eastAsia="es-MX"/>
        </w:rPr>
      </w:pPr>
      <w:r>
        <w:rPr>
          <w:rFonts w:ascii="Arial Narrow" w:eastAsia="Times New Roman" w:hAnsi="Arial Narrow" w:cs="Arial"/>
          <w:sz w:val="28"/>
          <w:szCs w:val="28"/>
          <w:lang w:val="es-ES" w:eastAsia="es-ES"/>
        </w:rPr>
        <w:t xml:space="preserve">Lo que pretende justificar la autoridad con el historial de reportes, aclaraciones o quejas, e historial de las observaciones e historial de reporte de mantenimiento, hojas de trabajo para la toma de lecturas, realizadas por la Dirección de Comercialización del INTERAPAS, contenidas en el </w:t>
      </w:r>
      <w:r w:rsidR="00F73535">
        <w:rPr>
          <w:rFonts w:ascii="Arial Narrow" w:eastAsia="Times New Roman" w:hAnsi="Arial Narrow" w:cs="Arial"/>
          <w:sz w:val="28"/>
          <w:szCs w:val="28"/>
          <w:lang w:val="es-ES" w:eastAsia="es-ES"/>
        </w:rPr>
        <w:t>Memorándum</w:t>
      </w:r>
      <w:r>
        <w:rPr>
          <w:rFonts w:ascii="Arial Narrow" w:eastAsia="Times New Roman" w:hAnsi="Arial Narrow" w:cs="Arial"/>
          <w:sz w:val="28"/>
          <w:szCs w:val="28"/>
          <w:lang w:val="es-ES" w:eastAsia="es-ES"/>
        </w:rPr>
        <w:t xml:space="preserve"> </w:t>
      </w:r>
      <w:r w:rsidR="00512F52">
        <w:rPr>
          <w:rFonts w:ascii="Arial Narrow" w:eastAsia="Times New Roman" w:hAnsi="Arial Narrow" w:cs="Arial"/>
          <w:color w:val="FF0000"/>
          <w:sz w:val="28"/>
          <w:szCs w:val="28"/>
          <w:lang w:val="es-ES" w:eastAsia="es-ES"/>
        </w:rPr>
        <w:t>**********</w:t>
      </w:r>
      <w:r>
        <w:rPr>
          <w:rFonts w:ascii="Arial Narrow" w:eastAsia="Times New Roman" w:hAnsi="Arial Narrow" w:cs="Arial"/>
          <w:sz w:val="28"/>
          <w:szCs w:val="28"/>
          <w:lang w:val="es-ES" w:eastAsia="es-ES"/>
        </w:rPr>
        <w:t>, de fecha siete de agosto de dos mil veinte, emitido por el Director de</w:t>
      </w:r>
      <w:r w:rsidR="00E56BFD">
        <w:rPr>
          <w:rFonts w:ascii="Arial Narrow" w:eastAsia="Times New Roman" w:hAnsi="Arial Narrow" w:cs="Arial"/>
          <w:sz w:val="28"/>
          <w:szCs w:val="28"/>
          <w:lang w:val="es-ES" w:eastAsia="es-ES"/>
        </w:rPr>
        <w:t xml:space="preserve"> Comercialización del </w:t>
      </w:r>
      <w:proofErr w:type="spellStart"/>
      <w:r w:rsidR="00E56BFD">
        <w:rPr>
          <w:rFonts w:ascii="Arial Narrow" w:eastAsia="Times New Roman" w:hAnsi="Arial Narrow" w:cs="Arial"/>
          <w:sz w:val="28"/>
          <w:szCs w:val="28"/>
          <w:lang w:val="es-ES" w:eastAsia="es-ES"/>
        </w:rPr>
        <w:t>Interapas</w:t>
      </w:r>
      <w:proofErr w:type="spellEnd"/>
      <w:r w:rsidR="004748D4" w:rsidRPr="004748D4">
        <w:rPr>
          <w:rFonts w:ascii="Arial Narrow" w:eastAsia="Times New Roman" w:hAnsi="Arial Narrow" w:cs="Arial"/>
          <w:sz w:val="28"/>
          <w:szCs w:val="28"/>
          <w:lang w:val="es-ES" w:eastAsia="es-ES"/>
        </w:rPr>
        <w:t>; así como la Presuncional Legal y Humana, y la Instrumental de Actuaciones.</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4748D4">
        <w:rPr>
          <w:rFonts w:ascii="Arial Narrow" w:eastAsia="Times New Roman" w:hAnsi="Arial Narrow" w:cs="Arial"/>
          <w:sz w:val="28"/>
          <w:szCs w:val="28"/>
          <w:lang w:val="es-ES" w:eastAsia="es-ES"/>
        </w:rPr>
        <w:t>Probanzas que resultan insuficientes para demostrar la existencia</w:t>
      </w:r>
      <w:r w:rsidR="00334698">
        <w:rPr>
          <w:rFonts w:ascii="Arial Narrow" w:eastAsia="Times New Roman" w:hAnsi="Arial Narrow" w:cs="Arial"/>
          <w:sz w:val="28"/>
          <w:szCs w:val="28"/>
          <w:lang w:val="es-ES" w:eastAsia="es-ES"/>
        </w:rPr>
        <w:t xml:space="preserve"> de</w:t>
      </w:r>
      <w:r w:rsidRPr="004748D4">
        <w:rPr>
          <w:rFonts w:ascii="Arial Narrow" w:eastAsia="Calibri" w:hAnsi="Arial Narrow" w:cs="Arial"/>
          <w:sz w:val="28"/>
          <w:szCs w:val="28"/>
        </w:rPr>
        <w:t xml:space="preserve"> la base o hecho generador del consumo de agua potable </w:t>
      </w:r>
      <w:r w:rsidR="00334698">
        <w:rPr>
          <w:rFonts w:ascii="Arial Narrow" w:eastAsia="Calibri" w:hAnsi="Arial Narrow" w:cs="Arial"/>
          <w:sz w:val="28"/>
          <w:szCs w:val="28"/>
        </w:rPr>
        <w:t>relativo</w:t>
      </w:r>
      <w:r w:rsidRPr="004748D4">
        <w:rPr>
          <w:rFonts w:ascii="Arial Narrow" w:eastAsia="Calibri" w:hAnsi="Arial Narrow" w:cs="Arial"/>
          <w:sz w:val="28"/>
          <w:szCs w:val="28"/>
        </w:rPr>
        <w:t xml:space="preserve"> el cobro reclamado,</w:t>
      </w:r>
      <w:r w:rsidRPr="004748D4">
        <w:rPr>
          <w:rFonts w:ascii="Arial Narrow" w:eastAsia="Times New Roman" w:hAnsi="Arial Narrow" w:cs="Arial"/>
          <w:sz w:val="28"/>
          <w:szCs w:val="28"/>
          <w:lang w:val="es-ES" w:eastAsia="es-ES"/>
        </w:rPr>
        <w:t xml:space="preserve"> en virtud de que las documentales en cita, no son aptas para demostrar tanto las afirmaciones que deduce de la procedencia del consumo de agua que pretende respecto del periodo facturado materia de la </w:t>
      </w:r>
      <w:proofErr w:type="spellStart"/>
      <w:r w:rsidRPr="004748D4">
        <w:rPr>
          <w:rFonts w:ascii="Arial Narrow" w:eastAsia="Times New Roman" w:hAnsi="Arial Narrow" w:cs="Arial"/>
          <w:sz w:val="28"/>
          <w:szCs w:val="28"/>
          <w:lang w:val="es-ES" w:eastAsia="es-ES"/>
        </w:rPr>
        <w:t>litis</w:t>
      </w:r>
      <w:proofErr w:type="spellEnd"/>
      <w:r w:rsidRPr="004748D4">
        <w:rPr>
          <w:rFonts w:ascii="Arial Narrow" w:eastAsia="Times New Roman" w:hAnsi="Arial Narrow" w:cs="Arial"/>
          <w:sz w:val="28"/>
          <w:szCs w:val="28"/>
          <w:lang w:val="es-ES" w:eastAsia="es-ES"/>
        </w:rPr>
        <w:t xml:space="preserve">, ya que son datos </w:t>
      </w:r>
      <w:r w:rsidR="00C3202A">
        <w:rPr>
          <w:rFonts w:ascii="Arial Narrow" w:eastAsia="Times New Roman" w:hAnsi="Arial Narrow" w:cs="Arial"/>
          <w:sz w:val="28"/>
          <w:szCs w:val="28"/>
          <w:lang w:val="es-ES" w:eastAsia="es-ES"/>
        </w:rPr>
        <w:t xml:space="preserve">unilaterales </w:t>
      </w:r>
      <w:r w:rsidRPr="004748D4">
        <w:rPr>
          <w:rFonts w:ascii="Arial Narrow" w:eastAsia="Times New Roman" w:hAnsi="Arial Narrow" w:cs="Arial"/>
          <w:sz w:val="28"/>
          <w:szCs w:val="28"/>
          <w:lang w:val="es-ES" w:eastAsia="es-ES"/>
        </w:rPr>
        <w:t xml:space="preserve">que la propia autoridad genera, los cuales son insertados por </w:t>
      </w:r>
      <w:r w:rsidRPr="004748D4">
        <w:rPr>
          <w:rFonts w:ascii="Arial Narrow" w:eastAsia="Times New Roman" w:hAnsi="Arial Narrow" w:cs="Arial"/>
          <w:sz w:val="28"/>
          <w:szCs w:val="28"/>
          <w:lang w:val="es-ES" w:eastAsia="es-ES"/>
        </w:rPr>
        <w:lastRenderedPageBreak/>
        <w:t xml:space="preserve">la </w:t>
      </w:r>
      <w:r w:rsidR="00C3202A">
        <w:rPr>
          <w:rFonts w:ascii="Arial Narrow" w:eastAsia="Times New Roman" w:hAnsi="Arial Narrow" w:cs="Arial"/>
          <w:sz w:val="28"/>
          <w:szCs w:val="28"/>
          <w:lang w:val="es-ES" w:eastAsia="es-ES"/>
        </w:rPr>
        <w:t>misma</w:t>
      </w:r>
      <w:r w:rsidRPr="004748D4">
        <w:rPr>
          <w:rFonts w:ascii="Arial Narrow" w:eastAsia="Times New Roman" w:hAnsi="Arial Narrow" w:cs="Arial"/>
          <w:sz w:val="28"/>
          <w:szCs w:val="28"/>
          <w:lang w:val="es-ES" w:eastAsia="es-ES"/>
        </w:rPr>
        <w:t>, sin intervención del usuario correspondiente, lo que les resta validez para demostrar</w:t>
      </w:r>
      <w:r w:rsidRPr="004748D4">
        <w:rPr>
          <w:rFonts w:ascii="Arial Narrow" w:eastAsia="Times New Roman" w:hAnsi="Arial Narrow" w:cs="Arial"/>
          <w:b/>
          <w:sz w:val="28"/>
          <w:szCs w:val="28"/>
          <w:lang w:val="es-ES" w:eastAsia="es-ES"/>
        </w:rPr>
        <w:t xml:space="preserve"> sus afirmaciones,</w:t>
      </w:r>
      <w:r w:rsidRPr="004748D4">
        <w:rPr>
          <w:rFonts w:ascii="Arial Narrow" w:eastAsia="Times New Roman" w:hAnsi="Arial Narrow" w:cs="Arial"/>
          <w:sz w:val="28"/>
          <w:szCs w:val="28"/>
          <w:lang w:val="es-ES" w:eastAsia="es-ES"/>
        </w:rPr>
        <w:t xml:space="preserve"> aunado a que, de ellas no se desprende dato alguno que demuestre o justifique, que la información alimentada deriv</w:t>
      </w:r>
      <w:r w:rsidR="00C3202A">
        <w:rPr>
          <w:rFonts w:ascii="Arial Narrow" w:eastAsia="Times New Roman" w:hAnsi="Arial Narrow" w:cs="Arial"/>
          <w:sz w:val="28"/>
          <w:szCs w:val="28"/>
          <w:lang w:val="es-ES" w:eastAsia="es-ES"/>
        </w:rPr>
        <w:t>e</w:t>
      </w:r>
      <w:r w:rsidRPr="004748D4">
        <w:rPr>
          <w:rFonts w:ascii="Arial Narrow" w:eastAsia="Times New Roman" w:hAnsi="Arial Narrow" w:cs="Arial"/>
          <w:sz w:val="28"/>
          <w:szCs w:val="28"/>
          <w:lang w:val="es-ES" w:eastAsia="es-ES"/>
        </w:rPr>
        <w:t xml:space="preserve"> de un documento público emitido por una lectura de los medidores para determinar el consumo de agua de la parte actora, conforme lo establecido por el numeral 221 segundo y último párrafos, de la Ley de Aguas para el Estado de San Luis Potosí. </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4748D4" w:rsidRPr="004748D4" w:rsidRDefault="00C3202A"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Pr>
          <w:rFonts w:ascii="Arial Narrow" w:eastAsia="Calibri" w:hAnsi="Arial Narrow" w:cs="Arial"/>
          <w:sz w:val="28"/>
          <w:szCs w:val="28"/>
        </w:rPr>
        <w:t xml:space="preserve">Asimismo, del acto impugnado se puede advertir, </w:t>
      </w:r>
      <w:r w:rsidR="004748D4" w:rsidRPr="004748D4">
        <w:rPr>
          <w:rFonts w:ascii="Arial Narrow" w:eastAsia="Times New Roman" w:hAnsi="Arial Narrow" w:cs="Arial"/>
          <w:sz w:val="28"/>
          <w:szCs w:val="28"/>
          <w:lang w:val="es-ES" w:eastAsia="es-ES"/>
        </w:rPr>
        <w:t>que la autoridad demandada fue omisa por completo en establecer de manera clara y precisa, la procedencia o conceptos que se determinan en el mismo, lo que deja en estado de indefensión a la demandante, al verse afectado de la legalidad que todo acto debe contener, consagrado en los artículos 14 y 16 de nuestra Carta Magna.</w:t>
      </w:r>
    </w:p>
    <w:p w:rsidR="004748D4" w:rsidRPr="004748D4" w:rsidRDefault="004748D4" w:rsidP="004748D4">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Es menester resaltar que la carga de la prueba le corresponde a la autoridad demandada, </w:t>
      </w:r>
      <w:r w:rsidRPr="004748D4">
        <w:rPr>
          <w:rFonts w:ascii="Arial Narrow" w:eastAsia="Calibri" w:hAnsi="Arial Narrow" w:cs="Arial"/>
          <w:b/>
          <w:sz w:val="28"/>
          <w:szCs w:val="28"/>
        </w:rPr>
        <w:t>acorde a los principios de disponibilidad y facilidad probatoria,</w:t>
      </w:r>
      <w:r w:rsidRPr="004748D4">
        <w:rPr>
          <w:rFonts w:ascii="Arial Narrow" w:eastAsia="Calibri" w:hAnsi="Arial Narrow" w:cs="Arial"/>
          <w:sz w:val="28"/>
          <w:szCs w:val="28"/>
        </w:rPr>
        <w:t xml:space="preserve"> ya que ese extremo probatorio debe recaer en las propias dependencias u órganos estatales a quienes se vincula con el acto impugnado, en atención a la dificultad que representa para el particular afectado probar la afirmación que hace de la ilegalidad del cobro de los consumos de agua potable </w:t>
      </w:r>
      <w:r w:rsidRPr="004748D4">
        <w:rPr>
          <w:rFonts w:ascii="Arial Narrow" w:eastAsia="Calibri" w:hAnsi="Arial Narrow" w:cs="Arial"/>
          <w:b/>
          <w:sz w:val="28"/>
          <w:szCs w:val="28"/>
        </w:rPr>
        <w:t>que impugna y niega lisa y llanamente haber generado</w:t>
      </w:r>
      <w:r w:rsidRPr="004748D4">
        <w:rPr>
          <w:rFonts w:ascii="Arial Narrow" w:eastAsia="Calibri" w:hAnsi="Arial Narrow" w:cs="Arial"/>
          <w:sz w:val="28"/>
          <w:szCs w:val="28"/>
        </w:rPr>
        <w:t xml:space="preserve">, sobre todo respecto de los diversos documentos que estas tienen bajo sus resguardo en el ejercicio de sus funciones, sin que así lo hubiere hecho la autoridad demandada en este juicio, toda vez que en los autos del presente expediente </w:t>
      </w:r>
      <w:r w:rsidRPr="004748D4">
        <w:rPr>
          <w:rFonts w:ascii="Arial Narrow" w:eastAsia="Calibri" w:hAnsi="Arial Narrow" w:cs="Arial"/>
          <w:b/>
          <w:sz w:val="28"/>
          <w:szCs w:val="28"/>
        </w:rPr>
        <w:t>no existe medio de prueba alguno que demuestre la legalidad del hecho generador del cobro reclamado,</w:t>
      </w:r>
      <w:r w:rsidRPr="004748D4">
        <w:rPr>
          <w:rFonts w:ascii="Arial Narrow" w:eastAsia="Calibri" w:hAnsi="Arial Narrow" w:cs="Arial"/>
          <w:sz w:val="28"/>
          <w:szCs w:val="28"/>
        </w:rPr>
        <w:t xml:space="preserve"> máxime que tratándose del artículo 45 del Código Fiscal del Estado, en </w:t>
      </w:r>
      <w:r w:rsidRPr="004748D4">
        <w:rPr>
          <w:rFonts w:ascii="Arial Narrow" w:eastAsia="Calibri" w:hAnsi="Arial Narrow" w:cs="Arial"/>
          <w:b/>
          <w:sz w:val="28"/>
          <w:szCs w:val="28"/>
        </w:rPr>
        <w:t>el caso de que el actor niegue lisa y llanamente los hechos que lo motivan, las autoridades deberán probarlos,</w:t>
      </w:r>
      <w:r w:rsidRPr="004748D4">
        <w:rPr>
          <w:rFonts w:ascii="Arial Narrow" w:eastAsia="Calibri" w:hAnsi="Arial Narrow" w:cs="Arial"/>
          <w:sz w:val="28"/>
          <w:szCs w:val="28"/>
        </w:rPr>
        <w:t xml:space="preserve"> a menos de que la negativa implique la afirmación de otro hecho.</w:t>
      </w:r>
    </w:p>
    <w:p w:rsidR="004748D4" w:rsidRPr="004748D4" w:rsidRDefault="004748D4" w:rsidP="004748D4">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En ese tenor, debe sostenerse que la autoridad demandada fue omisa en acreditar tanto en el crédito fiscal impugnado, como en este procedimiento, la </w:t>
      </w:r>
      <w:r w:rsidRPr="004748D4">
        <w:rPr>
          <w:rFonts w:ascii="Arial Narrow" w:eastAsia="Calibri" w:hAnsi="Arial Narrow" w:cs="Arial"/>
          <w:sz w:val="28"/>
          <w:szCs w:val="28"/>
        </w:rPr>
        <w:lastRenderedPageBreak/>
        <w:t xml:space="preserve">existencia del hecho generador del tributo fiscal derivado del servicio de agua y su consumo aplicado a la actora, es decir, no demostró que la demandante  haya generado el consumo de agua durante los periodos establecidos en el acto impugnado, ni tampoco por los adeudos de </w:t>
      </w:r>
      <w:r w:rsidR="00C3202A">
        <w:rPr>
          <w:rFonts w:ascii="Arial Narrow" w:eastAsia="Calibri" w:hAnsi="Arial Narrow" w:cs="Arial"/>
          <w:sz w:val="28"/>
          <w:szCs w:val="28"/>
        </w:rPr>
        <w:t>4</w:t>
      </w:r>
      <w:r w:rsidRPr="004748D4">
        <w:rPr>
          <w:rFonts w:ascii="Arial Narrow" w:eastAsia="Calibri" w:hAnsi="Arial Narrow" w:cs="Arial"/>
          <w:sz w:val="28"/>
          <w:szCs w:val="28"/>
        </w:rPr>
        <w:t xml:space="preserve"> meses que en el mismo aplica, </w:t>
      </w:r>
      <w:r w:rsidRPr="004748D4">
        <w:rPr>
          <w:rFonts w:ascii="Arial Narrow" w:eastAsia="Times New Roman" w:hAnsi="Arial Narrow" w:cs="Arial"/>
          <w:sz w:val="28"/>
          <w:szCs w:val="28"/>
          <w:lang w:val="es-ES" w:eastAsia="es-ES"/>
        </w:rPr>
        <w:t xml:space="preserve">conforme lo establecido por el numeral 221 segundo y último párrafos de </w:t>
      </w:r>
      <w:smartTag w:uri="urn:schemas-microsoft-com:office:smarttags" w:element="PersonName">
        <w:smartTagPr>
          <w:attr w:name="ProductID" w:val="la Ley"/>
        </w:smartTagPr>
        <w:r w:rsidRPr="004748D4">
          <w:rPr>
            <w:rFonts w:ascii="Arial Narrow" w:eastAsia="Times New Roman" w:hAnsi="Arial Narrow" w:cs="Arial"/>
            <w:sz w:val="28"/>
            <w:szCs w:val="28"/>
            <w:lang w:val="es-ES" w:eastAsia="es-ES"/>
          </w:rPr>
          <w:t>la Ley</w:t>
        </w:r>
      </w:smartTag>
      <w:r w:rsidRPr="004748D4">
        <w:rPr>
          <w:rFonts w:ascii="Arial Narrow" w:eastAsia="Times New Roman" w:hAnsi="Arial Narrow" w:cs="Arial"/>
          <w:sz w:val="28"/>
          <w:szCs w:val="28"/>
          <w:lang w:val="es-ES" w:eastAsia="es-ES"/>
        </w:rPr>
        <w:t xml:space="preserve"> de Aguas para el Estado de San Luis Potosí, </w:t>
      </w:r>
      <w:r w:rsidRPr="004748D4">
        <w:rPr>
          <w:rFonts w:ascii="Arial Narrow" w:eastAsia="Calibri" w:hAnsi="Arial Narrow" w:cs="Arial"/>
          <w:sz w:val="28"/>
          <w:szCs w:val="28"/>
        </w:rPr>
        <w:t>omisión que deja en estado de indefensión a la parte actora, y que genera la ilegalidad del acto pues contraviene lo establecido en los artículos 14 y 16 de la Constitución Federal, al vulnerar los derechos humanos de legalidad y seguridad jurídica, que constituyen la debida fundamentación y motivación del acto.</w:t>
      </w:r>
    </w:p>
    <w:p w:rsidR="004748D4" w:rsidRPr="004748D4" w:rsidRDefault="004748D4" w:rsidP="004748D4">
      <w:pPr>
        <w:spacing w:after="0" w:line="360" w:lineRule="auto"/>
        <w:ind w:firstLine="709"/>
        <w:jc w:val="both"/>
        <w:rPr>
          <w:rFonts w:ascii="Arial Narrow" w:eastAsia="Calibri" w:hAnsi="Arial Narrow" w:cs="Arial"/>
          <w:sz w:val="28"/>
          <w:szCs w:val="28"/>
        </w:rPr>
      </w:pPr>
    </w:p>
    <w:p w:rsid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Sin que pase inadvertido, que el cobro de los </w:t>
      </w:r>
      <w:r w:rsidR="00C3202A">
        <w:rPr>
          <w:rFonts w:ascii="Arial Narrow" w:eastAsia="Calibri" w:hAnsi="Arial Narrow" w:cs="Arial"/>
          <w:sz w:val="28"/>
          <w:szCs w:val="28"/>
        </w:rPr>
        <w:t>4</w:t>
      </w:r>
      <w:r w:rsidRPr="004748D4">
        <w:rPr>
          <w:rFonts w:ascii="Arial Narrow" w:eastAsia="Calibri" w:hAnsi="Arial Narrow" w:cs="Arial"/>
          <w:sz w:val="28"/>
          <w:szCs w:val="28"/>
        </w:rPr>
        <w:t xml:space="preserve"> meses de adeudo anterior, debe exigirse a través del procedimiento administrativo de ejecución, como lo ordenan los artículos 92 fracción XI y 100 fracción VII de la Ley de Aguas para el Estado de San Luis Potosí; por lo que su inclusión en el recibo mensual o bimestral de la contraprestación por los servicios correspondientes, genera la nulidad del concepto en cuestión, al haberse iniciado su cobro en una vía incorrecta, violentando las disposiciones legales que el son aplicables y vulnerando los derechos humanos de la parte actora, referentes a la legalidad, seguridad jurídica y debido proceso.</w:t>
      </w:r>
    </w:p>
    <w:p w:rsidR="008461CA" w:rsidRPr="004748D4" w:rsidRDefault="008461CA" w:rsidP="004748D4">
      <w:pPr>
        <w:spacing w:after="0" w:line="360" w:lineRule="auto"/>
        <w:ind w:firstLine="709"/>
        <w:jc w:val="both"/>
        <w:rPr>
          <w:rFonts w:ascii="Arial Narrow" w:eastAsia="Calibri" w:hAnsi="Arial Narrow" w:cs="Arial"/>
          <w:sz w:val="28"/>
          <w:szCs w:val="28"/>
        </w:rPr>
      </w:pPr>
    </w:p>
    <w:p w:rsidR="004748D4" w:rsidRPr="004748D4" w:rsidRDefault="004748D4" w:rsidP="004748D4">
      <w:pPr>
        <w:spacing w:after="0" w:line="360" w:lineRule="auto"/>
        <w:ind w:firstLine="708"/>
        <w:jc w:val="both"/>
        <w:rPr>
          <w:rFonts w:ascii="Arial Narrow" w:eastAsia="Times New Roman" w:hAnsi="Arial Narrow" w:cs="Arial"/>
          <w:sz w:val="28"/>
          <w:szCs w:val="28"/>
          <w:lang w:val="es-ES" w:eastAsia="es-ES"/>
        </w:rPr>
      </w:pPr>
      <w:r w:rsidRPr="004748D4">
        <w:rPr>
          <w:rFonts w:ascii="Arial Narrow" w:eastAsia="Times New Roman" w:hAnsi="Arial Narrow" w:cs="Arial"/>
          <w:sz w:val="28"/>
          <w:szCs w:val="28"/>
          <w:lang w:val="es-ES" w:eastAsia="es-ES"/>
        </w:rPr>
        <w:t xml:space="preserve">Sirve de apoyo, la </w:t>
      </w:r>
      <w:r w:rsidRPr="004748D4">
        <w:rPr>
          <w:rFonts w:ascii="Arial Narrow" w:eastAsia="Calibri" w:hAnsi="Arial Narrow" w:cs="Arial"/>
          <w:sz w:val="28"/>
          <w:szCs w:val="28"/>
        </w:rPr>
        <w:t xml:space="preserve">Tesis Aislada </w:t>
      </w:r>
      <w:r w:rsidRPr="004748D4">
        <w:rPr>
          <w:rFonts w:ascii="Arial Narrow" w:eastAsia="Times New Roman" w:hAnsi="Arial Narrow" w:cs="Arial"/>
          <w:bCs/>
          <w:sz w:val="28"/>
          <w:szCs w:val="28"/>
          <w:lang w:val="es-ES" w:eastAsia="es-ES"/>
        </w:rPr>
        <w:t>I.3o.A.593 A</w:t>
      </w:r>
      <w:r w:rsidRPr="004748D4">
        <w:rPr>
          <w:rFonts w:ascii="Arial Narrow" w:eastAsia="Times New Roman" w:hAnsi="Arial Narrow" w:cs="Arial"/>
          <w:sz w:val="28"/>
          <w:szCs w:val="28"/>
          <w:lang w:val="es-ES" w:eastAsia="es-ES"/>
        </w:rPr>
        <w:t>,</w:t>
      </w:r>
      <w:r w:rsidRPr="004748D4">
        <w:rPr>
          <w:rFonts w:ascii="Arial Narrow" w:eastAsia="Calibri" w:hAnsi="Arial Narrow" w:cs="Arial"/>
          <w:sz w:val="28"/>
          <w:szCs w:val="28"/>
        </w:rPr>
        <w:t xml:space="preserve"> pronunciada por el </w:t>
      </w:r>
      <w:r w:rsidRPr="004748D4">
        <w:rPr>
          <w:rFonts w:ascii="Arial Narrow" w:eastAsia="Times New Roman" w:hAnsi="Arial Narrow" w:cs="Arial"/>
          <w:bCs/>
          <w:sz w:val="28"/>
          <w:szCs w:val="28"/>
          <w:lang w:val="es-ES" w:eastAsia="es-ES"/>
        </w:rPr>
        <w:t xml:space="preserve">Tercer Tribunal Colegiado en Materia Administrativa del Primer Circuito; </w:t>
      </w:r>
      <w:r w:rsidRPr="004748D4">
        <w:rPr>
          <w:rFonts w:ascii="Arial Narrow" w:eastAsia="Calibri" w:hAnsi="Arial Narrow" w:cs="Arial"/>
          <w:sz w:val="28"/>
          <w:szCs w:val="28"/>
        </w:rPr>
        <w:t xml:space="preserve">publicada en la página </w:t>
      </w:r>
      <w:r w:rsidRPr="004748D4">
        <w:rPr>
          <w:rFonts w:ascii="Arial Narrow" w:eastAsia="Times New Roman" w:hAnsi="Arial Narrow" w:cs="Arial"/>
          <w:bCs/>
          <w:sz w:val="28"/>
          <w:szCs w:val="28"/>
          <w:lang w:val="es-ES" w:eastAsia="es-ES"/>
        </w:rPr>
        <w:t>235</w:t>
      </w:r>
      <w:r w:rsidRPr="004748D4">
        <w:rPr>
          <w:rFonts w:ascii="Arial Narrow" w:eastAsia="Calibri" w:hAnsi="Arial Narrow" w:cs="Arial"/>
          <w:sz w:val="28"/>
          <w:szCs w:val="28"/>
        </w:rPr>
        <w:t xml:space="preserve">, </w:t>
      </w:r>
      <w:r w:rsidRPr="004748D4">
        <w:rPr>
          <w:rFonts w:ascii="Arial Narrow" w:eastAsia="Times New Roman" w:hAnsi="Arial Narrow" w:cs="Arial"/>
          <w:sz w:val="28"/>
          <w:szCs w:val="28"/>
          <w:lang w:val="es-ES" w:eastAsia="es-ES"/>
        </w:rPr>
        <w:t>Tomo</w:t>
      </w:r>
      <w:r w:rsidRPr="004748D4">
        <w:rPr>
          <w:rFonts w:ascii="Arial Narrow" w:eastAsia="Times New Roman" w:hAnsi="Arial Narrow" w:cs="Arial"/>
          <w:bCs/>
          <w:sz w:val="28"/>
          <w:szCs w:val="28"/>
          <w:lang w:val="es-ES" w:eastAsia="es-ES"/>
        </w:rPr>
        <w:t xml:space="preserve"> XV-1, Febrero de 1995</w:t>
      </w:r>
      <w:r w:rsidRPr="004748D4">
        <w:rPr>
          <w:rFonts w:ascii="Arial Narrow" w:eastAsia="Times New Roman" w:hAnsi="Arial Narrow" w:cs="Arial"/>
          <w:sz w:val="28"/>
          <w:szCs w:val="28"/>
          <w:lang w:val="es-ES" w:eastAsia="es-ES"/>
        </w:rPr>
        <w:t>,</w:t>
      </w:r>
      <w:r w:rsidRPr="004748D4">
        <w:rPr>
          <w:rFonts w:ascii="Arial Narrow" w:eastAsia="Calibri" w:hAnsi="Arial Narrow" w:cs="Arial"/>
          <w:sz w:val="28"/>
          <w:szCs w:val="28"/>
          <w:lang w:val="es-ES"/>
        </w:rPr>
        <w:t xml:space="preserve"> </w:t>
      </w:r>
      <w:r w:rsidRPr="004748D4">
        <w:rPr>
          <w:rFonts w:ascii="Arial Narrow" w:eastAsia="Calibri" w:hAnsi="Arial Narrow" w:cs="Arial"/>
          <w:sz w:val="28"/>
          <w:szCs w:val="28"/>
        </w:rPr>
        <w:t xml:space="preserve">Octava Época, del Semanario Judicial de la Federación, Registro: </w:t>
      </w:r>
      <w:r w:rsidRPr="004748D4">
        <w:rPr>
          <w:rFonts w:ascii="Arial Narrow" w:eastAsia="Times New Roman" w:hAnsi="Arial Narrow" w:cs="Arial"/>
          <w:bCs/>
          <w:sz w:val="28"/>
          <w:szCs w:val="28"/>
          <w:lang w:val="es-ES" w:eastAsia="es-ES"/>
        </w:rPr>
        <w:t>209118</w:t>
      </w:r>
      <w:r w:rsidRPr="004748D4">
        <w:rPr>
          <w:rFonts w:ascii="Arial Narrow" w:eastAsia="Calibri" w:hAnsi="Arial Narrow" w:cs="Arial"/>
          <w:sz w:val="28"/>
          <w:szCs w:val="28"/>
        </w:rPr>
        <w:t>, que a continuación se transcribe:</w:t>
      </w:r>
    </w:p>
    <w:p w:rsidR="004748D4" w:rsidRPr="004748D4" w:rsidRDefault="004748D4" w:rsidP="004748D4">
      <w:pPr>
        <w:spacing w:after="0" w:line="360" w:lineRule="auto"/>
        <w:ind w:firstLine="708"/>
        <w:jc w:val="both"/>
        <w:rPr>
          <w:rFonts w:ascii="Arial Narrow" w:eastAsia="Times New Roman" w:hAnsi="Arial Narrow" w:cs="Arial"/>
          <w:bCs/>
          <w:sz w:val="28"/>
          <w:szCs w:val="28"/>
          <w:lang w:val="es-ES" w:eastAsia="es-ES"/>
        </w:rPr>
      </w:pPr>
    </w:p>
    <w:p w:rsidR="004748D4" w:rsidRPr="004748D4" w:rsidRDefault="004748D4" w:rsidP="004748D4">
      <w:pPr>
        <w:spacing w:after="0" w:line="240" w:lineRule="auto"/>
        <w:ind w:firstLine="709"/>
        <w:jc w:val="both"/>
        <w:rPr>
          <w:rFonts w:ascii="Arial Narrow" w:eastAsia="Times New Roman" w:hAnsi="Arial Narrow" w:cs="Arial"/>
          <w:bCs/>
          <w:i/>
          <w:sz w:val="24"/>
          <w:szCs w:val="24"/>
          <w:lang w:val="es-ES" w:eastAsia="es-ES"/>
        </w:rPr>
      </w:pPr>
      <w:r w:rsidRPr="004748D4">
        <w:rPr>
          <w:rFonts w:ascii="Arial Narrow" w:eastAsia="Times New Roman" w:hAnsi="Arial Narrow" w:cs="Arial"/>
          <w:bCs/>
          <w:i/>
          <w:sz w:val="24"/>
          <w:szCs w:val="24"/>
          <w:lang w:val="es-ES" w:eastAsia="es-ES"/>
        </w:rPr>
        <w:t>“</w:t>
      </w:r>
      <w:r w:rsidRPr="004748D4">
        <w:rPr>
          <w:rFonts w:ascii="Arial Narrow" w:eastAsia="Times New Roman" w:hAnsi="Arial Narrow" w:cs="Arial"/>
          <w:b/>
          <w:bCs/>
          <w:i/>
          <w:sz w:val="24"/>
          <w:szCs w:val="24"/>
          <w:lang w:val="es-ES" w:eastAsia="es-ES"/>
        </w:rPr>
        <w:t>NULIDAD. ES PROCEDENTE LA NULIDAD LISA Y LLANA DEL ACTO IMPUGNADO ANTE LA FALTA DE FUNDAMENTACIÓN Y MOTIVACIÓN RESPECTO AL ORIGEN DE LOS CRÉDITOS QUE CONSTITUYEN LA MATERIA DE FONDO DEL ASUNTO.</w:t>
      </w:r>
      <w:r w:rsidRPr="004748D4">
        <w:rPr>
          <w:rFonts w:ascii="Arial Narrow" w:eastAsia="Times New Roman" w:hAnsi="Arial Narrow" w:cs="Arial"/>
          <w:bCs/>
          <w:i/>
          <w:sz w:val="24"/>
          <w:szCs w:val="24"/>
          <w:lang w:val="es-ES" w:eastAsia="es-ES"/>
        </w:rPr>
        <w:t xml:space="preserve"> Para saber si se está en los supuestos de la fracción II del artículo 238 del Código Fiscal de la Federación, o en los de la fracción IV del mismo artículo, resulta necesario distinguir entre la falta de fundamentación y motivación que se pudiera advertir en la resolución reclamada, que contiene los créditos impugnados, y la falta de fundamentación y motivación de los créditos en sí mismos, cuando ésta se origina con el desconocimiento de los datos, elementos o documentos en que la autoridad se apoya para emitir la misma. En el </w:t>
      </w:r>
      <w:r w:rsidRPr="004748D4">
        <w:rPr>
          <w:rFonts w:ascii="Arial Narrow" w:eastAsia="Times New Roman" w:hAnsi="Arial Narrow" w:cs="Arial"/>
          <w:bCs/>
          <w:i/>
          <w:sz w:val="24"/>
          <w:szCs w:val="24"/>
          <w:lang w:val="es-ES" w:eastAsia="es-ES"/>
        </w:rPr>
        <w:lastRenderedPageBreak/>
        <w:t>primer caso, y siempre que la resolución se haya emitido en un procedimiento en el que por su naturaleza el particular hubiera tenido la oportunidad de oponer defensas o excepciones, la omisión de fundar y motivar implica que se afecten las defensas del particular, y que ésta trascienda al resultado de la resolución emitida por la autoridad, por lo que, al cometerse una violación formal, procede declarar la nulidad para el efecto de que se emita una nueva resolución contra la cual el gobernado pueda hacer valer, eventualmente, sus defensas. Sin embargo, en el segundo caso, es decir, cuando la resolución impugnada no ha sido emitida dentro de un procedimiento fiscal y, el contribuyente no tiene conocimiento de los fundamentos y motivos que justifican los créditos fincados en su contra, estamos frente a violaciones de fondo y, por tanto, la nulidad debe ser lisa y llana, pues por un lado los hechos y fundamentos que motivaron los créditos fiscales no fueron conocidos por el interesado, ni quedaron demostrados en cuanto a su existencia jurídica y, por otro lado, no es posible obligar a la autoridad a que haga uso de sus facultades de fiscalización, dado que ésta, en ejercicio de sus atribuciones podrá o no hacerlo. En otras palabras, para que proceda la nulidad para efectos, es menester que no se analice el fondo de la resolución impugnada, es decir, basta con que existan vicios formales en la tramitación o resolución reclamada. En cambio, si se analiza el fondo de la cuestión alegada, y se estima que la resolución en sí misma es ilegal porque no se ajusta a derecho al dictarse en contravención de disposiciones normativas, la nulidad del acto debe ser lisa y llana.”</w:t>
      </w:r>
    </w:p>
    <w:p w:rsidR="004748D4" w:rsidRPr="00060262" w:rsidRDefault="004748D4" w:rsidP="004748D4">
      <w:pPr>
        <w:spacing w:after="0" w:line="360" w:lineRule="auto"/>
        <w:ind w:firstLine="708"/>
        <w:jc w:val="both"/>
        <w:rPr>
          <w:rFonts w:ascii="Arial Narrow" w:eastAsia="Calibri" w:hAnsi="Arial Narrow" w:cs="Arial"/>
          <w:sz w:val="16"/>
          <w:szCs w:val="16"/>
          <w:lang w:val="es-ES"/>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En este sentido, y toda vez que de conformidad con el artículo 8° del Código Fiscal del Estado, las contribuciones se causan cuando se realiza el hecho o acto jurídico previsto en </w:t>
      </w:r>
      <w:smartTag w:uri="urn:schemas-microsoft-com:office:smarttags" w:element="PersonName">
        <w:smartTagPr>
          <w:attr w:name="ProductID" w:val="la Ley"/>
        </w:smartTagPr>
        <w:r w:rsidRPr="004748D4">
          <w:rPr>
            <w:rFonts w:ascii="Arial Narrow" w:eastAsia="Calibri" w:hAnsi="Arial Narrow" w:cs="Arial"/>
            <w:sz w:val="28"/>
            <w:szCs w:val="28"/>
          </w:rPr>
          <w:t>la Ley</w:t>
        </w:r>
      </w:smartTag>
      <w:r w:rsidRPr="004748D4">
        <w:rPr>
          <w:rFonts w:ascii="Arial Narrow" w:eastAsia="Calibri" w:hAnsi="Arial Narrow" w:cs="Arial"/>
          <w:sz w:val="28"/>
          <w:szCs w:val="28"/>
        </w:rPr>
        <w:t xml:space="preserve"> respectiva, naciendo así la obligación fiscal, y dado que en el caso que nos ocupa, </w:t>
      </w:r>
      <w:r w:rsidRPr="004748D4">
        <w:rPr>
          <w:rFonts w:ascii="Arial Narrow" w:eastAsia="Calibri" w:hAnsi="Arial Narrow" w:cs="Arial"/>
          <w:b/>
          <w:sz w:val="28"/>
          <w:szCs w:val="28"/>
        </w:rPr>
        <w:t>la autoridad demandada no probó en este juicio que la actora realizó el hecho generador del tributo en cuanto al periodo que se establece en el acto impugnado y por los conceptos que en mismo se refieren, se determina que no demostró en consecuencia</w:t>
      </w:r>
      <w:r w:rsidRPr="004748D4">
        <w:rPr>
          <w:rFonts w:ascii="Arial Narrow" w:eastAsia="Calibri" w:hAnsi="Arial Narrow" w:cs="Arial"/>
          <w:sz w:val="28"/>
          <w:szCs w:val="28"/>
        </w:rPr>
        <w:t xml:space="preserve">, que haya nacido a su cargo la obligación fiscal que le determinó, por lo que </w:t>
      </w:r>
      <w:r w:rsidRPr="004748D4">
        <w:rPr>
          <w:rFonts w:ascii="Arial Narrow" w:eastAsia="Calibri" w:hAnsi="Arial Narrow" w:cs="Arial"/>
          <w:b/>
          <w:sz w:val="28"/>
          <w:szCs w:val="28"/>
        </w:rPr>
        <w:t>resulta ilegal</w:t>
      </w:r>
      <w:r w:rsidRPr="004748D4">
        <w:rPr>
          <w:rFonts w:ascii="Arial Narrow" w:eastAsia="Calibri" w:hAnsi="Arial Narrow" w:cs="Arial"/>
          <w:sz w:val="28"/>
          <w:szCs w:val="28"/>
        </w:rPr>
        <w:t xml:space="preserve"> el crédito fiscal impugnado contenido en el Estado de Cuenta número </w:t>
      </w:r>
      <w:r w:rsidR="00512F52">
        <w:rPr>
          <w:rFonts w:ascii="Arial Narrow" w:eastAsia="Calibri" w:hAnsi="Arial Narrow" w:cs="Arial"/>
          <w:color w:val="FF0000"/>
          <w:sz w:val="28"/>
          <w:szCs w:val="28"/>
        </w:rPr>
        <w:t>**********</w:t>
      </w:r>
      <w:r w:rsidRPr="004748D4">
        <w:rPr>
          <w:rFonts w:ascii="Arial Narrow" w:eastAsia="Calibri" w:hAnsi="Arial Narrow" w:cs="Arial"/>
          <w:sz w:val="28"/>
          <w:szCs w:val="28"/>
          <w:lang w:val="es-ES_tradnl"/>
        </w:rPr>
        <w:t xml:space="preserve"> emitido por la autoridad demandada, por la cantidad de </w:t>
      </w:r>
      <w:r w:rsidR="00512F52">
        <w:rPr>
          <w:rFonts w:ascii="Arial Narrow" w:eastAsia="Calibri" w:hAnsi="Arial Narrow" w:cs="Arial"/>
          <w:color w:val="FF0000"/>
          <w:sz w:val="28"/>
          <w:szCs w:val="28"/>
        </w:rPr>
        <w:t>**********</w:t>
      </w:r>
      <w:r w:rsidRPr="004748D4">
        <w:rPr>
          <w:rFonts w:ascii="Arial Narrow" w:eastAsia="Calibri" w:hAnsi="Arial Narrow" w:cs="Arial"/>
          <w:sz w:val="28"/>
          <w:szCs w:val="28"/>
        </w:rPr>
        <w:t xml:space="preserve">por las razones antes expuestas. </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Times New Roman" w:hAnsi="Arial Narrow" w:cs="Arial"/>
          <w:bCs/>
          <w:sz w:val="28"/>
          <w:szCs w:val="28"/>
          <w:lang w:val="es-ES" w:eastAsia="es-ES"/>
        </w:rPr>
        <w:t xml:space="preserve">En tal virtud, esta </w:t>
      </w:r>
      <w:r w:rsidRPr="004748D4">
        <w:rPr>
          <w:rFonts w:ascii="Arial Narrow" w:eastAsia="Times New Roman" w:hAnsi="Arial Narrow" w:cs="Arial"/>
          <w:b/>
          <w:bCs/>
          <w:sz w:val="28"/>
          <w:szCs w:val="28"/>
          <w:lang w:val="es-ES" w:eastAsia="es-ES"/>
        </w:rPr>
        <w:t>Tercera Sala Unitaria del Tribunal Estatal de Justicia Administrativa,</w:t>
      </w:r>
      <w:r w:rsidRPr="004748D4">
        <w:rPr>
          <w:rFonts w:ascii="Arial Narrow" w:eastAsia="Times New Roman" w:hAnsi="Arial Narrow" w:cs="Arial"/>
          <w:bCs/>
          <w:sz w:val="28"/>
          <w:szCs w:val="28"/>
          <w:lang w:val="es-ES" w:eastAsia="es-ES"/>
        </w:rPr>
        <w:t xml:space="preserve"> de conformidad con lo establecido en los numerales 250 fracción II y 251 del Código Procesal Administrativo para el Estado de San Luis Potosí, determina que lo procedente es decretar</w:t>
      </w:r>
      <w:r w:rsidRPr="004748D4">
        <w:rPr>
          <w:rFonts w:ascii="Arial Narrow" w:eastAsia="Times New Roman" w:hAnsi="Arial Narrow" w:cs="Arial"/>
          <w:b/>
          <w:bCs/>
          <w:sz w:val="28"/>
          <w:szCs w:val="28"/>
          <w:lang w:val="es-ES" w:eastAsia="es-ES"/>
        </w:rPr>
        <w:t xml:space="preserve"> la ILEGALIDAD e INVALIDEZ </w:t>
      </w:r>
      <w:r w:rsidRPr="004748D4">
        <w:rPr>
          <w:rFonts w:ascii="Arial Narrow" w:eastAsia="Times New Roman" w:hAnsi="Arial Narrow" w:cs="Arial"/>
          <w:bCs/>
          <w:sz w:val="28"/>
          <w:szCs w:val="28"/>
          <w:lang w:val="es-ES" w:eastAsia="es-ES"/>
        </w:rPr>
        <w:t>del acto impugnado,</w:t>
      </w:r>
      <w:r w:rsidRPr="004748D4">
        <w:rPr>
          <w:rFonts w:ascii="Arial Narrow" w:eastAsia="Calibri" w:hAnsi="Arial Narrow" w:cs="Arial"/>
          <w:sz w:val="28"/>
          <w:szCs w:val="28"/>
        </w:rPr>
        <w:t xml:space="preserve"> consistente en: El Estado de Cuenta número</w:t>
      </w:r>
      <w:r w:rsidR="00512F52">
        <w:rPr>
          <w:rFonts w:ascii="Arial Narrow" w:eastAsia="Calibri" w:hAnsi="Arial Narrow" w:cs="Arial"/>
          <w:color w:val="FF0000"/>
          <w:sz w:val="28"/>
          <w:szCs w:val="28"/>
        </w:rPr>
        <w:t>**********</w:t>
      </w:r>
      <w:r w:rsidRPr="004748D4">
        <w:rPr>
          <w:rFonts w:ascii="Arial Narrow" w:eastAsia="Calibri" w:hAnsi="Arial Narrow" w:cs="Arial"/>
          <w:sz w:val="28"/>
          <w:szCs w:val="28"/>
          <w:lang w:val="es-ES_tradnl"/>
        </w:rPr>
        <w:t xml:space="preserve"> emitido por </w:t>
      </w:r>
      <w:r w:rsidRPr="004748D4">
        <w:rPr>
          <w:rFonts w:ascii="Arial Narrow" w:eastAsia="Calibri" w:hAnsi="Arial Narrow" w:cs="Arial"/>
          <w:sz w:val="28"/>
          <w:szCs w:val="28"/>
        </w:rPr>
        <w:t>el Organismo Intermunicipal Metropolitano de Agua Potable, Alcantarillado, Saneamiento y Servicios Conexos de los Municipios de Cerro de San Pedro, San Luis Potosí y Soledad de Graciano Sánchez (INTERAPAS), p</w:t>
      </w:r>
      <w:proofErr w:type="spellStart"/>
      <w:r w:rsidRPr="004748D4">
        <w:rPr>
          <w:rFonts w:ascii="Arial Narrow" w:eastAsia="Calibri" w:hAnsi="Arial Narrow" w:cs="Arial"/>
          <w:sz w:val="28"/>
          <w:szCs w:val="28"/>
          <w:lang w:val="es-ES_tradnl"/>
        </w:rPr>
        <w:t>or</w:t>
      </w:r>
      <w:proofErr w:type="spellEnd"/>
      <w:r w:rsidRPr="004748D4">
        <w:rPr>
          <w:rFonts w:ascii="Arial Narrow" w:eastAsia="Calibri" w:hAnsi="Arial Narrow" w:cs="Arial"/>
          <w:sz w:val="28"/>
          <w:szCs w:val="28"/>
          <w:lang w:val="es-ES_tradnl"/>
        </w:rPr>
        <w:t xml:space="preserve"> la cantidad de</w:t>
      </w:r>
      <w:r w:rsidR="00C3202A" w:rsidRPr="004748D4">
        <w:rPr>
          <w:rFonts w:ascii="Arial Narrow" w:eastAsia="Calibri" w:hAnsi="Arial Narrow" w:cs="Arial"/>
          <w:sz w:val="28"/>
          <w:szCs w:val="28"/>
        </w:rPr>
        <w:t>)</w:t>
      </w:r>
      <w:r w:rsidR="0012371A" w:rsidRPr="0012371A">
        <w:rPr>
          <w:rFonts w:ascii="Arial Narrow" w:eastAsia="Calibri" w:hAnsi="Arial Narrow" w:cs="Arial"/>
          <w:color w:val="000000" w:themeColor="text1"/>
          <w:sz w:val="28"/>
          <w:szCs w:val="28"/>
        </w:rPr>
        <w:t xml:space="preserve"> </w:t>
      </w:r>
      <w:r w:rsidR="00512F52">
        <w:rPr>
          <w:rFonts w:ascii="Arial Narrow" w:eastAsia="Calibri" w:hAnsi="Arial Narrow" w:cs="Arial"/>
          <w:color w:val="FF0000"/>
          <w:sz w:val="28"/>
          <w:szCs w:val="28"/>
        </w:rPr>
        <w:t>**********</w:t>
      </w:r>
      <w:r w:rsidR="00C3202A" w:rsidRPr="004748D4">
        <w:rPr>
          <w:rFonts w:ascii="Arial Narrow" w:eastAsia="Calibri" w:hAnsi="Arial Narrow" w:cs="Arial"/>
          <w:sz w:val="28"/>
          <w:szCs w:val="28"/>
        </w:rPr>
        <w:t>,</w:t>
      </w:r>
      <w:r w:rsidR="00C3202A">
        <w:rPr>
          <w:rFonts w:ascii="Arial Narrow" w:eastAsia="Calibri" w:hAnsi="Arial Narrow" w:cs="Arial"/>
          <w:sz w:val="28"/>
          <w:szCs w:val="28"/>
        </w:rPr>
        <w:t xml:space="preserve"> </w:t>
      </w:r>
      <w:r w:rsidRPr="004748D4">
        <w:rPr>
          <w:rFonts w:ascii="Arial Narrow" w:eastAsia="Calibri" w:hAnsi="Arial Narrow" w:cs="Arial"/>
          <w:sz w:val="28"/>
          <w:szCs w:val="28"/>
        </w:rPr>
        <w:t>por los conceptos que se han señalado; así como la</w:t>
      </w:r>
      <w:r w:rsidRPr="004748D4">
        <w:rPr>
          <w:rFonts w:ascii="Arial Narrow" w:eastAsia="Calibri" w:hAnsi="Arial Narrow" w:cs="Arial"/>
          <w:b/>
          <w:sz w:val="28"/>
          <w:szCs w:val="28"/>
        </w:rPr>
        <w:t xml:space="preserve"> </w:t>
      </w:r>
      <w:r w:rsidRPr="004748D4">
        <w:rPr>
          <w:rFonts w:ascii="Arial Narrow" w:eastAsia="Calibri" w:hAnsi="Arial Narrow" w:cs="Arial"/>
          <w:b/>
          <w:sz w:val="28"/>
          <w:szCs w:val="28"/>
        </w:rPr>
        <w:lastRenderedPageBreak/>
        <w:t xml:space="preserve">NULIDAD TOTAL </w:t>
      </w:r>
      <w:r w:rsidRPr="004748D4">
        <w:rPr>
          <w:rFonts w:ascii="Arial Narrow" w:eastAsia="Calibri" w:hAnsi="Arial Narrow" w:cs="Arial"/>
          <w:sz w:val="28"/>
          <w:szCs w:val="28"/>
        </w:rPr>
        <w:t xml:space="preserve">del mismo, </w:t>
      </w:r>
      <w:r w:rsidRPr="004748D4">
        <w:rPr>
          <w:rFonts w:ascii="Arial Narrow" w:eastAsia="Calibri" w:hAnsi="Arial Narrow" w:cs="Arial"/>
          <w:b/>
          <w:sz w:val="28"/>
          <w:szCs w:val="28"/>
        </w:rPr>
        <w:t>dejándolo sin efecto legal alguno</w:t>
      </w:r>
      <w:r w:rsidRPr="004748D4">
        <w:rPr>
          <w:rFonts w:ascii="Arial Narrow" w:eastAsia="Calibri" w:hAnsi="Arial Narrow" w:cs="Arial"/>
          <w:sz w:val="28"/>
          <w:szCs w:val="28"/>
        </w:rPr>
        <w:t xml:space="preserve">, de acuerdo a los razonamientos precisados en el </w:t>
      </w:r>
      <w:r w:rsidR="00C3202A">
        <w:rPr>
          <w:rFonts w:ascii="Arial Narrow" w:eastAsia="Calibri" w:hAnsi="Arial Narrow" w:cs="Arial"/>
          <w:sz w:val="28"/>
          <w:szCs w:val="28"/>
        </w:rPr>
        <w:t>c</w:t>
      </w:r>
      <w:r w:rsidRPr="004748D4">
        <w:rPr>
          <w:rFonts w:ascii="Arial Narrow" w:eastAsia="Calibri" w:hAnsi="Arial Narrow" w:cs="Arial"/>
          <w:sz w:val="28"/>
          <w:szCs w:val="28"/>
        </w:rPr>
        <w:t xml:space="preserve">onsiderando </w:t>
      </w:r>
      <w:r w:rsidR="00C3202A">
        <w:rPr>
          <w:rFonts w:ascii="Arial Narrow" w:eastAsia="Calibri" w:hAnsi="Arial Narrow" w:cs="Arial"/>
          <w:sz w:val="28"/>
          <w:szCs w:val="28"/>
        </w:rPr>
        <w:t>s</w:t>
      </w:r>
      <w:r w:rsidRPr="004748D4">
        <w:rPr>
          <w:rFonts w:ascii="Arial Narrow" w:eastAsia="Calibri" w:hAnsi="Arial Narrow" w:cs="Arial"/>
          <w:sz w:val="28"/>
          <w:szCs w:val="28"/>
        </w:rPr>
        <w:t xml:space="preserve">exto de la presente sentencia. </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Resultando innecesario el estudio de los restantes conceptos de impugnación que hace valer la parte actora, en acatamiento por analogía, al criterio emitido por la Tercera Sala de la Suprema Corte de Justicia de la Nación, publicada en el Semanario Judicial de la Federación, visible en la Página 8, Tomo: Informe 1982, Parte II, Tesis 3, Séptima Época; que dice:</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240" w:lineRule="auto"/>
        <w:ind w:firstLine="709"/>
        <w:jc w:val="both"/>
        <w:rPr>
          <w:rFonts w:ascii="Arial Narrow" w:eastAsia="Calibri" w:hAnsi="Arial Narrow" w:cs="Arial"/>
          <w:i/>
          <w:sz w:val="24"/>
          <w:szCs w:val="24"/>
        </w:rPr>
      </w:pPr>
      <w:r w:rsidRPr="004748D4">
        <w:rPr>
          <w:rFonts w:ascii="Arial Narrow" w:eastAsia="Calibri" w:hAnsi="Arial Narrow" w:cs="Arial"/>
          <w:b/>
          <w:i/>
          <w:sz w:val="24"/>
          <w:szCs w:val="24"/>
        </w:rPr>
        <w:t>“CONCEPTOS DE VIOLACIÓN, ESTUDIO INNECESARIO DE LOS.</w:t>
      </w:r>
      <w:r w:rsidRPr="004748D4">
        <w:rPr>
          <w:rFonts w:ascii="Arial Narrow" w:eastAsia="Calibri" w:hAnsi="Arial Narrow" w:cs="Arial"/>
          <w:i/>
          <w:sz w:val="24"/>
          <w:szCs w:val="24"/>
        </w:rPr>
        <w:t xml:space="preserve"> Si al examinar los conceptos de violación invocados en la demanda de amparo resulta fundado uno de éstos y el mismo es suficiente para otorgar al peticionario de garantías la protección y el amparo de la Justicia Federal, resulta innecesario el estudio de los demás motivos de queja. …”</w:t>
      </w:r>
    </w:p>
    <w:p w:rsidR="004748D4" w:rsidRPr="00060262" w:rsidRDefault="004748D4" w:rsidP="004748D4">
      <w:pPr>
        <w:spacing w:after="0" w:line="360" w:lineRule="auto"/>
        <w:ind w:firstLine="709"/>
        <w:jc w:val="both"/>
        <w:rPr>
          <w:rFonts w:ascii="Arial Narrow" w:eastAsia="Times New Roman" w:hAnsi="Arial Narrow" w:cs="Arial"/>
          <w:sz w:val="16"/>
          <w:szCs w:val="16"/>
          <w:lang w:val="es-ES" w:eastAsia="es-ES"/>
        </w:rPr>
      </w:pPr>
    </w:p>
    <w:p w:rsidR="004748D4" w:rsidRPr="004748D4" w:rsidRDefault="004748D4" w:rsidP="004748D4">
      <w:pPr>
        <w:spacing w:after="0" w:line="360" w:lineRule="auto"/>
        <w:ind w:firstLine="708"/>
        <w:jc w:val="both"/>
        <w:rPr>
          <w:rFonts w:ascii="Arial Narrow" w:eastAsia="Times New Roman" w:hAnsi="Arial Narrow" w:cs="Arial"/>
          <w:b/>
          <w:sz w:val="28"/>
          <w:szCs w:val="28"/>
          <w:lang w:eastAsia="es-ES"/>
        </w:rPr>
      </w:pPr>
      <w:r w:rsidRPr="004748D4">
        <w:rPr>
          <w:rFonts w:ascii="Arial Narrow" w:eastAsia="Times New Roman" w:hAnsi="Arial Narrow" w:cs="Arial"/>
          <w:sz w:val="28"/>
          <w:szCs w:val="28"/>
          <w:lang w:eastAsia="es-ES"/>
        </w:rPr>
        <w:t xml:space="preserve">En ese sentido, en base a lo dispuesto en los artículos 251 y 252 del Código Procesal Administrativo para el Estado, </w:t>
      </w:r>
      <w:r w:rsidRPr="004748D4">
        <w:rPr>
          <w:rFonts w:ascii="Arial Narrow" w:eastAsia="Times New Roman" w:hAnsi="Arial Narrow" w:cs="Arial"/>
          <w:b/>
          <w:sz w:val="28"/>
          <w:szCs w:val="28"/>
          <w:lang w:eastAsia="es-ES"/>
        </w:rPr>
        <w:t>con el fin de restituir a la parte actora en el goce de los derechos que le fueron indebidamente afectados;</w:t>
      </w:r>
      <w:r w:rsidRPr="004748D4">
        <w:rPr>
          <w:rFonts w:ascii="Arial Narrow" w:eastAsia="Times New Roman" w:hAnsi="Arial Narrow" w:cs="Arial"/>
          <w:sz w:val="28"/>
          <w:szCs w:val="28"/>
          <w:lang w:eastAsia="es-ES"/>
        </w:rPr>
        <w:t xml:space="preserve"> </w:t>
      </w:r>
      <w:r w:rsidRPr="004748D4">
        <w:rPr>
          <w:rFonts w:ascii="Arial Narrow" w:eastAsia="Times New Roman" w:hAnsi="Arial Narrow" w:cs="Arial"/>
          <w:b/>
          <w:sz w:val="28"/>
          <w:szCs w:val="28"/>
          <w:lang w:eastAsia="es-ES"/>
        </w:rPr>
        <w:t xml:space="preserve">se ordena a la autoridad demandada, los siguientes efectos: </w:t>
      </w:r>
    </w:p>
    <w:p w:rsidR="00334698" w:rsidRPr="00060262" w:rsidRDefault="00334698" w:rsidP="00C3202A">
      <w:pPr>
        <w:spacing w:after="0" w:line="360" w:lineRule="auto"/>
        <w:ind w:firstLine="708"/>
        <w:jc w:val="both"/>
        <w:rPr>
          <w:rFonts w:ascii="Arial Narrow" w:eastAsia="Times New Roman" w:hAnsi="Arial Narrow" w:cs="Arial"/>
          <w:b/>
          <w:sz w:val="16"/>
          <w:szCs w:val="16"/>
          <w:lang w:eastAsia="es-ES"/>
        </w:rPr>
      </w:pPr>
    </w:p>
    <w:p w:rsidR="004748D4" w:rsidRPr="004748D4" w:rsidRDefault="004748D4" w:rsidP="00C3202A">
      <w:pPr>
        <w:spacing w:after="0" w:line="360" w:lineRule="auto"/>
        <w:ind w:firstLine="708"/>
        <w:jc w:val="both"/>
        <w:rPr>
          <w:rFonts w:ascii="Arial Narrow" w:eastAsia="Calibri" w:hAnsi="Arial Narrow" w:cs="Arial"/>
          <w:sz w:val="28"/>
          <w:szCs w:val="28"/>
        </w:rPr>
      </w:pPr>
      <w:r w:rsidRPr="004748D4">
        <w:rPr>
          <w:rFonts w:ascii="Arial Narrow" w:eastAsia="Times New Roman" w:hAnsi="Arial Narrow" w:cs="Arial"/>
          <w:b/>
          <w:sz w:val="28"/>
          <w:szCs w:val="28"/>
          <w:lang w:eastAsia="es-ES"/>
        </w:rPr>
        <w:t xml:space="preserve">1.- </w:t>
      </w:r>
      <w:r w:rsidRPr="004748D4">
        <w:rPr>
          <w:rFonts w:ascii="Arial Narrow" w:eastAsia="Calibri" w:hAnsi="Arial Narrow" w:cs="Arial"/>
          <w:b/>
          <w:sz w:val="28"/>
          <w:szCs w:val="28"/>
          <w:u w:val="single"/>
        </w:rPr>
        <w:t>Cancelar</w:t>
      </w:r>
      <w:r w:rsidRPr="004748D4">
        <w:rPr>
          <w:rFonts w:ascii="Arial Narrow" w:eastAsia="Calibri" w:hAnsi="Arial Narrow" w:cs="Arial"/>
          <w:b/>
          <w:sz w:val="28"/>
          <w:szCs w:val="28"/>
        </w:rPr>
        <w:t xml:space="preserve"> o </w:t>
      </w:r>
      <w:r w:rsidRPr="004748D4">
        <w:rPr>
          <w:rFonts w:ascii="Arial Narrow" w:eastAsia="Times New Roman" w:hAnsi="Arial Narrow" w:cs="Arial"/>
          <w:b/>
          <w:sz w:val="28"/>
          <w:szCs w:val="28"/>
          <w:lang w:val="es-ES" w:eastAsia="es-ES"/>
        </w:rPr>
        <w:t xml:space="preserve">dar de baja de los controles manuales o informáticos, padrones o cualquier tipo de sistema de control administrativo </w:t>
      </w:r>
      <w:r w:rsidRPr="004748D4">
        <w:rPr>
          <w:rFonts w:ascii="Arial Narrow" w:eastAsia="Times New Roman" w:hAnsi="Arial Narrow" w:cs="Arial"/>
          <w:sz w:val="28"/>
          <w:szCs w:val="28"/>
          <w:lang w:val="es-ES" w:eastAsia="es-ES"/>
        </w:rPr>
        <w:t xml:space="preserve">con que el Organismo cuente, </w:t>
      </w:r>
      <w:r w:rsidRPr="004748D4">
        <w:rPr>
          <w:rFonts w:ascii="Arial Narrow" w:eastAsia="Times New Roman" w:hAnsi="Arial Narrow" w:cs="Arial"/>
          <w:b/>
          <w:sz w:val="28"/>
          <w:szCs w:val="28"/>
          <w:u w:val="single"/>
          <w:lang w:val="es-ES" w:eastAsia="es-ES"/>
        </w:rPr>
        <w:t xml:space="preserve">los cobros que se establecen en </w:t>
      </w:r>
      <w:r w:rsidRPr="004748D4">
        <w:rPr>
          <w:rFonts w:ascii="Arial Narrow" w:eastAsia="Times New Roman" w:hAnsi="Arial Narrow" w:cs="Arial"/>
          <w:sz w:val="28"/>
          <w:szCs w:val="28"/>
          <w:lang w:val="es-ES" w:eastAsia="es-ES"/>
        </w:rPr>
        <w:t xml:space="preserve">el </w:t>
      </w:r>
      <w:r w:rsidRPr="004748D4">
        <w:rPr>
          <w:rFonts w:ascii="Arial Narrow" w:eastAsia="Calibri" w:hAnsi="Arial Narrow" w:cs="Arial"/>
          <w:sz w:val="28"/>
          <w:szCs w:val="28"/>
        </w:rPr>
        <w:t>recibo del Estado de Cuenta número</w:t>
      </w:r>
      <w:r w:rsidR="00C3202A">
        <w:rPr>
          <w:rFonts w:ascii="Arial Narrow" w:eastAsia="Calibri" w:hAnsi="Arial Narrow" w:cs="Arial"/>
          <w:sz w:val="28"/>
          <w:szCs w:val="28"/>
        </w:rPr>
        <w:t xml:space="preserve"> </w:t>
      </w:r>
      <w:r w:rsidR="00512F52">
        <w:rPr>
          <w:rFonts w:ascii="Arial Narrow" w:eastAsia="Calibri" w:hAnsi="Arial Narrow" w:cs="Arial"/>
          <w:color w:val="FF0000"/>
          <w:sz w:val="28"/>
          <w:szCs w:val="28"/>
        </w:rPr>
        <w:t>**********</w:t>
      </w:r>
      <w:r w:rsidR="00C3202A" w:rsidRPr="00C3202A">
        <w:rPr>
          <w:rFonts w:ascii="Arial Narrow" w:eastAsia="Calibri" w:hAnsi="Arial Narrow" w:cs="Arial"/>
          <w:color w:val="000000" w:themeColor="text1"/>
          <w:sz w:val="28"/>
          <w:szCs w:val="28"/>
        </w:rPr>
        <w:t>emitido por la autoridad demandada, por la cantidad de $</w:t>
      </w:r>
      <w:r w:rsidR="00512F52">
        <w:rPr>
          <w:rFonts w:ascii="Arial Narrow" w:eastAsia="Calibri" w:hAnsi="Arial Narrow" w:cs="Arial"/>
          <w:color w:val="FF0000"/>
          <w:sz w:val="28"/>
          <w:szCs w:val="28"/>
        </w:rPr>
        <w:t>**********</w:t>
      </w:r>
      <w:r w:rsidRPr="004748D4">
        <w:rPr>
          <w:rFonts w:ascii="Arial Narrow" w:eastAsia="Calibri" w:hAnsi="Arial Narrow" w:cs="Arial"/>
          <w:b/>
          <w:sz w:val="28"/>
          <w:szCs w:val="28"/>
          <w:u w:val="single"/>
        </w:rPr>
        <w:t xml:space="preserve">y </w:t>
      </w:r>
      <w:r w:rsidRPr="004748D4">
        <w:rPr>
          <w:rFonts w:ascii="Arial Narrow" w:eastAsia="Times New Roman" w:hAnsi="Arial Narrow" w:cs="Arial"/>
          <w:b/>
          <w:sz w:val="28"/>
          <w:szCs w:val="28"/>
          <w:u w:val="single"/>
          <w:lang w:val="es-ES" w:eastAsia="es-ES"/>
        </w:rPr>
        <w:t>los meses de adeudo</w:t>
      </w:r>
      <w:r w:rsidRPr="004748D4">
        <w:rPr>
          <w:rFonts w:ascii="Arial Narrow" w:eastAsia="Times New Roman" w:hAnsi="Arial Narrow" w:cs="Arial"/>
          <w:sz w:val="28"/>
          <w:szCs w:val="28"/>
          <w:lang w:val="es-ES" w:eastAsia="es-ES"/>
        </w:rPr>
        <w:t xml:space="preserve"> </w:t>
      </w:r>
      <w:r w:rsidRPr="004748D4">
        <w:rPr>
          <w:rFonts w:ascii="Arial Narrow" w:eastAsia="Calibri" w:hAnsi="Arial Narrow" w:cs="Arial"/>
          <w:sz w:val="28"/>
          <w:szCs w:val="28"/>
        </w:rPr>
        <w:t xml:space="preserve">que se contienen en el acto impugnado por </w:t>
      </w:r>
      <w:r w:rsidR="00C3202A">
        <w:rPr>
          <w:rFonts w:ascii="Arial Narrow" w:eastAsia="Calibri" w:hAnsi="Arial Narrow" w:cs="Arial"/>
          <w:sz w:val="28"/>
          <w:szCs w:val="28"/>
        </w:rPr>
        <w:t>4</w:t>
      </w:r>
      <w:r w:rsidRPr="004748D4">
        <w:rPr>
          <w:rFonts w:ascii="Arial Narrow" w:eastAsia="Calibri" w:hAnsi="Arial Narrow" w:cs="Arial"/>
          <w:sz w:val="28"/>
          <w:szCs w:val="28"/>
        </w:rPr>
        <w:t xml:space="preserve"> meses como adeudo anterior a cargo del actor, y </w:t>
      </w:r>
      <w:r w:rsidRPr="004748D4">
        <w:rPr>
          <w:rFonts w:ascii="Arial Narrow" w:eastAsia="Times New Roman" w:hAnsi="Arial Narrow" w:cs="Arial"/>
          <w:sz w:val="28"/>
          <w:szCs w:val="28"/>
          <w:lang w:val="es-ES" w:eastAsia="es-ES"/>
        </w:rPr>
        <w:t xml:space="preserve">que se establecen en los registros y sistemas de control aplicables de la demandada; haciendo las anotaciones, ajustes o afectaciones contables que sean pertinentes a efecto de que el crédito fiscal que fue materia de esta controversia, </w:t>
      </w:r>
      <w:r w:rsidRPr="004748D4">
        <w:rPr>
          <w:rFonts w:ascii="Arial Narrow" w:eastAsia="Times New Roman" w:hAnsi="Arial Narrow" w:cs="Arial"/>
          <w:b/>
          <w:sz w:val="28"/>
          <w:szCs w:val="28"/>
          <w:u w:val="single"/>
          <w:lang w:val="es-ES" w:eastAsia="es-ES"/>
        </w:rPr>
        <w:t>sea nulificado</w:t>
      </w:r>
      <w:r w:rsidRPr="004748D4">
        <w:rPr>
          <w:rFonts w:ascii="Arial Narrow" w:eastAsia="Times New Roman" w:hAnsi="Arial Narrow" w:cs="Arial"/>
          <w:sz w:val="28"/>
          <w:szCs w:val="28"/>
          <w:u w:val="single"/>
          <w:lang w:val="es-ES" w:eastAsia="es-ES"/>
        </w:rPr>
        <w:t>,</w:t>
      </w:r>
      <w:r w:rsidRPr="004748D4">
        <w:rPr>
          <w:rFonts w:ascii="Arial Narrow" w:eastAsia="Times New Roman" w:hAnsi="Arial Narrow" w:cs="Arial"/>
          <w:b/>
          <w:sz w:val="28"/>
          <w:szCs w:val="28"/>
          <w:u w:val="single"/>
          <w:lang w:val="es-ES" w:eastAsia="es-ES"/>
        </w:rPr>
        <w:t xml:space="preserve"> a efecto de que no vuelva a ser exigido al accionante,</w:t>
      </w:r>
      <w:r w:rsidRPr="004748D4">
        <w:rPr>
          <w:rFonts w:ascii="Arial Narrow" w:eastAsia="Times New Roman" w:hAnsi="Arial Narrow" w:cs="Arial"/>
          <w:sz w:val="28"/>
          <w:szCs w:val="28"/>
          <w:lang w:val="es-ES" w:eastAsia="es-ES"/>
        </w:rPr>
        <w:t xml:space="preserve"> notificándole sobre las acciones que realice.</w:t>
      </w:r>
    </w:p>
    <w:p w:rsidR="004748D4" w:rsidRPr="00060262" w:rsidRDefault="004748D4" w:rsidP="004748D4">
      <w:pPr>
        <w:spacing w:after="0" w:line="360" w:lineRule="auto"/>
        <w:ind w:firstLine="708"/>
        <w:jc w:val="both"/>
        <w:rPr>
          <w:rFonts w:ascii="Arial Narrow" w:eastAsia="Times New Roman" w:hAnsi="Arial Narrow" w:cs="Arial"/>
          <w:sz w:val="16"/>
          <w:szCs w:val="16"/>
          <w:lang w:val="es-ES" w:eastAsia="es-ES"/>
        </w:rPr>
      </w:pPr>
    </w:p>
    <w:p w:rsidR="004748D4" w:rsidRPr="004748D4" w:rsidRDefault="004748D4" w:rsidP="004748D4">
      <w:pPr>
        <w:spacing w:after="0" w:line="360" w:lineRule="auto"/>
        <w:ind w:firstLine="708"/>
        <w:jc w:val="both"/>
        <w:rPr>
          <w:rFonts w:ascii="Arial Narrow" w:eastAsia="Times New Roman" w:hAnsi="Arial Narrow" w:cs="Arial"/>
          <w:sz w:val="28"/>
          <w:szCs w:val="28"/>
          <w:lang w:eastAsia="es-ES"/>
        </w:rPr>
      </w:pPr>
      <w:r w:rsidRPr="004748D4">
        <w:rPr>
          <w:rFonts w:ascii="Arial Narrow" w:eastAsia="Times New Roman" w:hAnsi="Arial Narrow" w:cs="Arial"/>
          <w:b/>
          <w:sz w:val="28"/>
          <w:szCs w:val="28"/>
          <w:lang w:val="es-ES" w:eastAsia="es-ES"/>
        </w:rPr>
        <w:t>2.-</w:t>
      </w:r>
      <w:r w:rsidRPr="004748D4">
        <w:rPr>
          <w:rFonts w:ascii="Arial Narrow" w:eastAsia="Times New Roman" w:hAnsi="Arial Narrow" w:cs="Arial"/>
          <w:sz w:val="28"/>
          <w:szCs w:val="28"/>
          <w:lang w:val="es-ES" w:eastAsia="es-ES"/>
        </w:rPr>
        <w:t xml:space="preserve"> </w:t>
      </w:r>
      <w:r w:rsidRPr="004748D4">
        <w:rPr>
          <w:rFonts w:ascii="Arial Narrow" w:eastAsia="Times New Roman" w:hAnsi="Arial Narrow" w:cs="Arial"/>
          <w:b/>
          <w:sz w:val="28"/>
          <w:szCs w:val="28"/>
          <w:u w:val="single"/>
          <w:lang w:val="es-ES" w:eastAsia="es-ES"/>
        </w:rPr>
        <w:t>In</w:t>
      </w:r>
      <w:r w:rsidRPr="004748D4">
        <w:rPr>
          <w:rFonts w:ascii="Arial Narrow" w:eastAsia="Times New Roman" w:hAnsi="Arial Narrow" w:cs="Arial"/>
          <w:b/>
          <w:sz w:val="28"/>
          <w:szCs w:val="28"/>
          <w:u w:val="single"/>
          <w:lang w:eastAsia="es-ES"/>
        </w:rPr>
        <w:t>formar</w:t>
      </w:r>
      <w:r w:rsidRPr="004748D4">
        <w:rPr>
          <w:rFonts w:ascii="Arial Narrow" w:eastAsia="Times New Roman" w:hAnsi="Arial Narrow" w:cs="Arial"/>
          <w:b/>
          <w:sz w:val="28"/>
          <w:szCs w:val="28"/>
          <w:lang w:eastAsia="es-ES"/>
        </w:rPr>
        <w:t xml:space="preserve"> a este Tribunal</w:t>
      </w:r>
      <w:r w:rsidRPr="004748D4">
        <w:rPr>
          <w:rFonts w:ascii="Arial Narrow" w:eastAsia="Times New Roman" w:hAnsi="Arial Narrow" w:cs="Arial"/>
          <w:sz w:val="28"/>
          <w:szCs w:val="28"/>
          <w:lang w:eastAsia="es-ES"/>
        </w:rPr>
        <w:t xml:space="preserve"> sobre dicho cumplimiento y acompañar para acreditarlo copia certificada de las constancias correspondientes, inclusive de los oficios emitidos para ese efecto.</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9"/>
        <w:jc w:val="both"/>
        <w:rPr>
          <w:rFonts w:ascii="Arial Narrow" w:eastAsia="Times New Roman" w:hAnsi="Arial Narrow" w:cs="Arial"/>
          <w:sz w:val="28"/>
          <w:szCs w:val="28"/>
          <w:lang w:eastAsia="es-ES"/>
        </w:rPr>
      </w:pPr>
      <w:r w:rsidRPr="004748D4">
        <w:rPr>
          <w:rFonts w:ascii="Arial Narrow" w:eastAsia="Times New Roman" w:hAnsi="Arial Narrow" w:cs="Arial"/>
          <w:sz w:val="28"/>
          <w:szCs w:val="28"/>
          <w:lang w:eastAsia="es-ES"/>
        </w:rPr>
        <w:t xml:space="preserve">Con base en los numerales 256 y 257 del Código Procesal Administrativo para el Estado de San Luis Potosí, </w:t>
      </w:r>
      <w:r w:rsidRPr="004748D4">
        <w:rPr>
          <w:rFonts w:ascii="Arial Narrow" w:eastAsia="Times New Roman" w:hAnsi="Arial Narrow" w:cs="Arial"/>
          <w:b/>
          <w:sz w:val="28"/>
          <w:szCs w:val="28"/>
          <w:u w:val="single"/>
          <w:lang w:eastAsia="es-ES"/>
        </w:rPr>
        <w:t>dígase</w:t>
      </w:r>
      <w:r w:rsidRPr="004748D4">
        <w:rPr>
          <w:rFonts w:ascii="Arial Narrow" w:eastAsia="Times New Roman" w:hAnsi="Arial Narrow" w:cs="Arial"/>
          <w:b/>
          <w:sz w:val="28"/>
          <w:szCs w:val="28"/>
          <w:lang w:eastAsia="es-ES"/>
        </w:rPr>
        <w:t xml:space="preserve"> a la autoridad demandada que una vez que cause ejecutoria la presente sentencia,</w:t>
      </w:r>
      <w:r w:rsidRPr="004748D4">
        <w:rPr>
          <w:rFonts w:ascii="Arial Narrow" w:eastAsia="Times New Roman" w:hAnsi="Arial Narrow" w:cs="Arial"/>
          <w:sz w:val="28"/>
          <w:szCs w:val="28"/>
          <w:lang w:eastAsia="es-ES"/>
        </w:rPr>
        <w:t xml:space="preserve"> esta Sala la prevendrá, por el cumplimiento de la presente sentencia, o en su caso, la requerirá por la ejecución de la misma, con los apercibimientos legales que procedan.</w:t>
      </w:r>
    </w:p>
    <w:p w:rsidR="005A1928" w:rsidRPr="00060262" w:rsidRDefault="005A1928" w:rsidP="005A1928">
      <w:pPr>
        <w:spacing w:after="0" w:line="360" w:lineRule="auto"/>
        <w:ind w:firstLine="708"/>
        <w:jc w:val="both"/>
        <w:rPr>
          <w:rFonts w:ascii="Arial Narrow" w:eastAsia="Calibri" w:hAnsi="Arial Narrow" w:cs="Arial"/>
          <w:sz w:val="16"/>
          <w:szCs w:val="16"/>
        </w:rPr>
      </w:pPr>
    </w:p>
    <w:p w:rsidR="005A1928" w:rsidRPr="00B928E6" w:rsidRDefault="005A1928" w:rsidP="005A1928">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Por única ocasión, notifíquese personalmente a la actor ay por oficio a las demandadas, en la forma tradicional; sin perjuicio de que en actuaciones subsecuentes, todas las notificaciones se realicen de manera electrónica, conforme al Acuerdo General 14/XI/2020 del Pleno de este Tribunal, que establece los lineamientos para la Notificación Electrónica publicado el 15 de septiembre de 2020 en el Periódico Oficial del Estado, y Acuerdo General del Pleno de este Tribunal publicado el 4 de marzo de 2021, en dicho órgano oficial de difusión, por el cual se generaliza aplicar la notificación electrónica a todos los asuntos jurisdiccionales del Tribunal.</w:t>
      </w:r>
    </w:p>
    <w:p w:rsidR="004748D4" w:rsidRPr="00060262" w:rsidRDefault="004748D4" w:rsidP="004748D4">
      <w:pPr>
        <w:spacing w:after="0" w:line="360" w:lineRule="auto"/>
        <w:ind w:firstLine="708"/>
        <w:jc w:val="both"/>
        <w:rPr>
          <w:rFonts w:ascii="Arial Narrow" w:eastAsia="Calibri" w:hAnsi="Arial Narrow" w:cs="Arial"/>
          <w:sz w:val="16"/>
          <w:szCs w:val="16"/>
        </w:rPr>
      </w:pPr>
    </w:p>
    <w:p w:rsidR="004748D4" w:rsidRPr="004748D4" w:rsidRDefault="004748D4" w:rsidP="004748D4">
      <w:pPr>
        <w:spacing w:after="0" w:line="360" w:lineRule="auto"/>
        <w:ind w:firstLine="708"/>
        <w:jc w:val="both"/>
        <w:rPr>
          <w:rFonts w:ascii="Arial Narrow" w:eastAsia="Calibri" w:hAnsi="Arial Narrow" w:cs="Arial"/>
          <w:sz w:val="28"/>
          <w:szCs w:val="28"/>
        </w:rPr>
      </w:pPr>
      <w:r w:rsidRPr="004748D4">
        <w:rPr>
          <w:rFonts w:ascii="Arial Narrow" w:eastAsia="Calibri" w:hAnsi="Arial Narrow" w:cs="Arial"/>
          <w:sz w:val="28"/>
          <w:szCs w:val="28"/>
        </w:rPr>
        <w:t xml:space="preserve">Por lo expuesto, fundado y con apoyo en </w:t>
      </w:r>
      <w:r w:rsidRPr="004748D4">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4748D4">
        <w:rPr>
          <w:rFonts w:ascii="Arial Narrow" w:eastAsia="Calibri" w:hAnsi="Arial Narrow" w:cs="Arial"/>
          <w:sz w:val="28"/>
          <w:szCs w:val="28"/>
        </w:rPr>
        <w:t>es de resolverse y se,</w:t>
      </w:r>
    </w:p>
    <w:p w:rsidR="004748D4" w:rsidRPr="00060262" w:rsidRDefault="004748D4" w:rsidP="004748D4">
      <w:pPr>
        <w:tabs>
          <w:tab w:val="left" w:pos="4032"/>
        </w:tabs>
        <w:spacing w:after="0" w:line="360" w:lineRule="auto"/>
        <w:ind w:firstLine="708"/>
        <w:jc w:val="both"/>
        <w:rPr>
          <w:rFonts w:ascii="Arial Narrow" w:eastAsia="Calibri" w:hAnsi="Arial Narrow" w:cs="Arial"/>
          <w:sz w:val="16"/>
          <w:szCs w:val="16"/>
        </w:rPr>
      </w:pPr>
      <w:r w:rsidRPr="004748D4">
        <w:rPr>
          <w:rFonts w:ascii="Arial Narrow" w:eastAsia="Calibri" w:hAnsi="Arial Narrow" w:cs="Arial"/>
          <w:sz w:val="28"/>
          <w:szCs w:val="28"/>
        </w:rPr>
        <w:tab/>
      </w:r>
    </w:p>
    <w:p w:rsidR="004748D4" w:rsidRPr="004748D4" w:rsidRDefault="004748D4" w:rsidP="004748D4">
      <w:pPr>
        <w:spacing w:after="0" w:line="360" w:lineRule="auto"/>
        <w:jc w:val="center"/>
        <w:rPr>
          <w:rFonts w:ascii="Arial Narrow" w:eastAsia="Calibri" w:hAnsi="Arial Narrow" w:cs="Arial"/>
          <w:b/>
          <w:sz w:val="28"/>
          <w:szCs w:val="28"/>
        </w:rPr>
      </w:pPr>
      <w:r w:rsidRPr="004748D4">
        <w:rPr>
          <w:rFonts w:ascii="Arial Narrow" w:eastAsia="Calibri" w:hAnsi="Arial Narrow" w:cs="Arial"/>
          <w:b/>
          <w:sz w:val="28"/>
          <w:szCs w:val="28"/>
        </w:rPr>
        <w:t>R E S U E L V E</w:t>
      </w:r>
    </w:p>
    <w:p w:rsidR="004748D4" w:rsidRPr="00060262" w:rsidRDefault="004748D4" w:rsidP="004748D4">
      <w:pPr>
        <w:spacing w:after="0" w:line="360" w:lineRule="auto"/>
        <w:jc w:val="center"/>
        <w:rPr>
          <w:rFonts w:ascii="Arial Narrow" w:eastAsia="Calibri" w:hAnsi="Arial Narrow" w:cs="Arial"/>
          <w:b/>
          <w:sz w:val="16"/>
          <w:szCs w:val="16"/>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b/>
          <w:sz w:val="28"/>
          <w:szCs w:val="28"/>
        </w:rPr>
        <w:t>PRIMERO.-</w:t>
      </w:r>
      <w:r w:rsidRPr="004748D4">
        <w:rPr>
          <w:rFonts w:ascii="Arial Narrow" w:eastAsia="Calibri" w:hAnsi="Arial Narrow" w:cs="Arial"/>
          <w:sz w:val="28"/>
          <w:szCs w:val="28"/>
        </w:rPr>
        <w:t xml:space="preserve"> Esta </w:t>
      </w:r>
      <w:r w:rsidRPr="004748D4">
        <w:rPr>
          <w:rFonts w:ascii="Arial Narrow" w:eastAsia="Calibri" w:hAnsi="Arial Narrow" w:cs="Arial"/>
          <w:b/>
          <w:sz w:val="28"/>
          <w:szCs w:val="28"/>
        </w:rPr>
        <w:t>Tercera Sala Unitaria del Tribunal Estatal de Justicia Administrativa,</w:t>
      </w:r>
      <w:r w:rsidRPr="004748D4">
        <w:rPr>
          <w:rFonts w:ascii="Arial Narrow" w:eastAsia="Calibri" w:hAnsi="Arial Narrow" w:cs="Arial"/>
          <w:sz w:val="28"/>
          <w:szCs w:val="28"/>
        </w:rPr>
        <w:t xml:space="preserve"> resultó competente para conocer y resolver la presente controversia.</w:t>
      </w:r>
    </w:p>
    <w:p w:rsidR="004748D4" w:rsidRPr="00060262" w:rsidRDefault="004748D4" w:rsidP="004748D4">
      <w:pPr>
        <w:spacing w:after="0" w:line="360" w:lineRule="auto"/>
        <w:ind w:firstLine="709"/>
        <w:jc w:val="both"/>
        <w:rPr>
          <w:rFonts w:ascii="Arial Narrow" w:eastAsia="Calibri" w:hAnsi="Arial Narrow" w:cs="Arial"/>
          <w:b/>
          <w:sz w:val="16"/>
          <w:szCs w:val="16"/>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b/>
          <w:sz w:val="28"/>
          <w:szCs w:val="28"/>
        </w:rPr>
        <w:t>SEGUNDO</w:t>
      </w:r>
      <w:r w:rsidRPr="004748D4">
        <w:rPr>
          <w:rFonts w:ascii="Arial Narrow" w:eastAsia="Calibri" w:hAnsi="Arial Narrow" w:cs="Arial"/>
          <w:sz w:val="28"/>
          <w:szCs w:val="28"/>
        </w:rPr>
        <w:t xml:space="preserve">.- Se declara la </w:t>
      </w:r>
      <w:r w:rsidRPr="004748D4">
        <w:rPr>
          <w:rFonts w:ascii="Arial Narrow" w:eastAsia="Calibri" w:hAnsi="Arial Narrow" w:cs="Arial"/>
          <w:b/>
          <w:sz w:val="28"/>
          <w:szCs w:val="28"/>
        </w:rPr>
        <w:t xml:space="preserve">ILEGALIDAD E INVALIDEZ del acto impugnado, </w:t>
      </w:r>
      <w:r w:rsidRPr="004748D4">
        <w:rPr>
          <w:rFonts w:ascii="Arial Narrow" w:eastAsia="Calibri" w:hAnsi="Arial Narrow" w:cs="Arial"/>
          <w:sz w:val="28"/>
          <w:szCs w:val="28"/>
        </w:rPr>
        <w:t xml:space="preserve">decretándose la </w:t>
      </w:r>
      <w:r w:rsidRPr="004748D4">
        <w:rPr>
          <w:rFonts w:ascii="Arial Narrow" w:eastAsia="Calibri" w:hAnsi="Arial Narrow" w:cs="Arial"/>
          <w:b/>
          <w:sz w:val="28"/>
          <w:szCs w:val="28"/>
        </w:rPr>
        <w:t>NULIDAD TOTAL del mismo,</w:t>
      </w:r>
      <w:r w:rsidRPr="004748D4">
        <w:rPr>
          <w:rFonts w:ascii="Arial Narrow" w:eastAsia="Calibri" w:hAnsi="Arial Narrow" w:cs="Arial"/>
          <w:sz w:val="28"/>
          <w:szCs w:val="28"/>
        </w:rPr>
        <w:t xml:space="preserve"> dejándolo sin efecto legal alguno, de acuerdo a los razonamientos precisados </w:t>
      </w:r>
      <w:r w:rsidRPr="004748D4">
        <w:rPr>
          <w:rFonts w:ascii="Arial Narrow" w:eastAsia="Calibri" w:hAnsi="Arial Narrow" w:cs="Arial"/>
          <w:b/>
          <w:sz w:val="28"/>
          <w:szCs w:val="28"/>
        </w:rPr>
        <w:t>y para los efectos</w:t>
      </w:r>
      <w:r w:rsidRPr="004748D4">
        <w:rPr>
          <w:rFonts w:ascii="Arial Narrow" w:eastAsia="Calibri" w:hAnsi="Arial Narrow" w:cs="Arial"/>
          <w:sz w:val="28"/>
          <w:szCs w:val="28"/>
        </w:rPr>
        <w:t xml:space="preserve"> referidos en el </w:t>
      </w:r>
      <w:r w:rsidR="00C3202A">
        <w:rPr>
          <w:rFonts w:ascii="Arial Narrow" w:eastAsia="Calibri" w:hAnsi="Arial Narrow" w:cs="Arial"/>
          <w:sz w:val="28"/>
          <w:szCs w:val="28"/>
        </w:rPr>
        <w:t>c</w:t>
      </w:r>
      <w:r w:rsidRPr="004748D4">
        <w:rPr>
          <w:rFonts w:ascii="Arial Narrow" w:eastAsia="Calibri" w:hAnsi="Arial Narrow" w:cs="Arial"/>
          <w:sz w:val="28"/>
          <w:szCs w:val="28"/>
        </w:rPr>
        <w:t xml:space="preserve">onsiderando </w:t>
      </w:r>
      <w:r w:rsidR="00C3202A">
        <w:rPr>
          <w:rFonts w:ascii="Arial Narrow" w:eastAsia="Calibri" w:hAnsi="Arial Narrow" w:cs="Arial"/>
          <w:sz w:val="28"/>
          <w:szCs w:val="28"/>
        </w:rPr>
        <w:t>s</w:t>
      </w:r>
      <w:r w:rsidRPr="004748D4">
        <w:rPr>
          <w:rFonts w:ascii="Arial Narrow" w:eastAsia="Calibri" w:hAnsi="Arial Narrow" w:cs="Arial"/>
          <w:sz w:val="28"/>
          <w:szCs w:val="28"/>
        </w:rPr>
        <w:t xml:space="preserve">exto de la presente sentencia. </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4748D4" w:rsidRPr="004748D4" w:rsidRDefault="004748D4" w:rsidP="004748D4">
      <w:pPr>
        <w:spacing w:after="0" w:line="360" w:lineRule="auto"/>
        <w:ind w:firstLine="709"/>
        <w:jc w:val="both"/>
        <w:rPr>
          <w:rFonts w:ascii="Arial Narrow" w:eastAsia="Calibri" w:hAnsi="Arial Narrow" w:cs="Arial"/>
          <w:sz w:val="28"/>
          <w:szCs w:val="28"/>
        </w:rPr>
      </w:pPr>
      <w:r w:rsidRPr="004748D4">
        <w:rPr>
          <w:rFonts w:ascii="Arial Narrow" w:eastAsia="Times New Roman" w:hAnsi="Arial Narrow" w:cs="Arial"/>
          <w:b/>
          <w:sz w:val="28"/>
          <w:szCs w:val="28"/>
          <w:lang w:eastAsia="es-MX"/>
        </w:rPr>
        <w:lastRenderedPageBreak/>
        <w:t>TERCERO.-</w:t>
      </w:r>
      <w:r w:rsidRPr="004748D4">
        <w:rPr>
          <w:rFonts w:ascii="Arial Narrow" w:eastAsia="Times New Roman" w:hAnsi="Arial Narrow" w:cs="Arial"/>
          <w:sz w:val="28"/>
          <w:szCs w:val="28"/>
          <w:lang w:eastAsia="es-MX"/>
        </w:rPr>
        <w:t xml:space="preserve"> C</w:t>
      </w:r>
      <w:r w:rsidRPr="004748D4">
        <w:rPr>
          <w:rFonts w:ascii="Arial Narrow" w:eastAsia="Calibri" w:hAnsi="Arial Narrow" w:cs="Arial"/>
          <w:sz w:val="28"/>
          <w:szCs w:val="28"/>
        </w:rPr>
        <w:t>on copia autorizada de esta resolución, notifíquese personalmente a la parte actora y por oficio a la autoridad demandada.</w:t>
      </w:r>
    </w:p>
    <w:p w:rsidR="004748D4" w:rsidRPr="00060262" w:rsidRDefault="004748D4" w:rsidP="004748D4">
      <w:pPr>
        <w:spacing w:after="0" w:line="360" w:lineRule="auto"/>
        <w:ind w:firstLine="709"/>
        <w:jc w:val="both"/>
        <w:rPr>
          <w:rFonts w:ascii="Arial Narrow" w:eastAsia="Calibri" w:hAnsi="Arial Narrow" w:cs="Arial"/>
          <w:sz w:val="16"/>
          <w:szCs w:val="16"/>
        </w:rPr>
      </w:pPr>
    </w:p>
    <w:p w:rsidR="00B17B38" w:rsidRDefault="004748D4" w:rsidP="0012371A">
      <w:pPr>
        <w:spacing w:after="0" w:line="360" w:lineRule="auto"/>
        <w:ind w:firstLine="709"/>
        <w:jc w:val="both"/>
        <w:rPr>
          <w:rFonts w:ascii="Arial Narrow" w:eastAsia="Calibri" w:hAnsi="Arial Narrow" w:cs="Arial"/>
          <w:sz w:val="28"/>
          <w:szCs w:val="28"/>
        </w:rPr>
      </w:pPr>
      <w:r w:rsidRPr="004748D4">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4748D4">
        <w:rPr>
          <w:rFonts w:ascii="Arial Narrow" w:eastAsia="Calibri" w:hAnsi="Arial Narrow" w:cs="Arial"/>
          <w:b/>
          <w:sz w:val="28"/>
          <w:szCs w:val="28"/>
        </w:rPr>
        <w:t>Licenciado Diego Amaro González,</w:t>
      </w:r>
      <w:r w:rsidRPr="004748D4">
        <w:rPr>
          <w:rFonts w:ascii="Arial Narrow" w:eastAsia="Calibri" w:hAnsi="Arial Narrow" w:cs="Arial"/>
          <w:sz w:val="28"/>
          <w:szCs w:val="28"/>
        </w:rPr>
        <w:t xml:space="preserve"> quien actúa con Secretario de Acuerdos, </w:t>
      </w:r>
      <w:r w:rsidRPr="004748D4">
        <w:rPr>
          <w:rFonts w:ascii="Arial Narrow" w:eastAsia="Calibri" w:hAnsi="Arial Narrow" w:cs="Arial"/>
          <w:b/>
          <w:sz w:val="28"/>
          <w:szCs w:val="28"/>
        </w:rPr>
        <w:t>Licenciado Ismael Méndez Hernández,</w:t>
      </w:r>
      <w:r w:rsidRPr="004748D4">
        <w:rPr>
          <w:rFonts w:ascii="Arial Narrow" w:eastAsia="Calibri" w:hAnsi="Arial Narrow" w:cs="Arial"/>
          <w:sz w:val="28"/>
          <w:szCs w:val="28"/>
        </w:rPr>
        <w:t xml:space="preserve"> que autoriza y da fe</w:t>
      </w:r>
      <w:r w:rsidR="0012371A">
        <w:rPr>
          <w:rFonts w:ascii="Arial Narrow" w:eastAsia="Calibri" w:hAnsi="Arial Narrow" w:cs="Arial"/>
          <w:sz w:val="28"/>
          <w:szCs w:val="28"/>
        </w:rPr>
        <w:t>.</w:t>
      </w:r>
    </w:p>
    <w:p w:rsidR="00512F52" w:rsidRDefault="00512F52" w:rsidP="00512F52">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512F52" w:rsidRPr="00D04306" w:rsidRDefault="00512F52" w:rsidP="0012371A">
      <w:pPr>
        <w:spacing w:after="0" w:line="360" w:lineRule="auto"/>
        <w:ind w:firstLine="709"/>
        <w:jc w:val="both"/>
        <w:rPr>
          <w:rFonts w:ascii="CG Omega" w:eastAsia="Times New Roman" w:hAnsi="CG Omega" w:cs="Times New Roman"/>
          <w:b/>
          <w:szCs w:val="20"/>
          <w:lang w:eastAsia="es-ES"/>
        </w:rPr>
      </w:pPr>
      <w:bookmarkStart w:id="0" w:name="_GoBack"/>
      <w:bookmarkEnd w:id="0"/>
    </w:p>
    <w:sectPr w:rsidR="00512F52" w:rsidRPr="00D04306" w:rsidSect="00E10D6A">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302" w:rsidRDefault="00E82302" w:rsidP="001D5F77">
      <w:pPr>
        <w:spacing w:after="0" w:line="240" w:lineRule="auto"/>
      </w:pPr>
      <w:r>
        <w:separator/>
      </w:r>
    </w:p>
  </w:endnote>
  <w:endnote w:type="continuationSeparator" w:id="0">
    <w:p w:rsidR="00E82302" w:rsidRDefault="00E82302" w:rsidP="001D5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302" w:rsidRDefault="00E82302" w:rsidP="001D5F77">
      <w:pPr>
        <w:spacing w:after="0" w:line="240" w:lineRule="auto"/>
      </w:pPr>
      <w:r>
        <w:separator/>
      </w:r>
    </w:p>
  </w:footnote>
  <w:footnote w:type="continuationSeparator" w:id="0">
    <w:p w:rsidR="00E82302" w:rsidRDefault="00E82302" w:rsidP="001D5F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619" w:rsidRPr="00C3202A" w:rsidRDefault="00453619" w:rsidP="00453619">
    <w:pPr>
      <w:pStyle w:val="Sinespaciado"/>
      <w:rPr>
        <w:rFonts w:ascii="Arial Narrow" w:hAnsi="Arial Narrow"/>
        <w:sz w:val="20"/>
        <w:szCs w:val="20"/>
      </w:rPr>
    </w:pPr>
    <w:r w:rsidRPr="00C3202A">
      <w:rPr>
        <w:rFonts w:ascii="Arial Narrow" w:hAnsi="Arial Narrow"/>
        <w:sz w:val="20"/>
        <w:szCs w:val="20"/>
      </w:rPr>
      <w:t xml:space="preserve">Página </w:t>
    </w:r>
    <w:r w:rsidRPr="00C3202A">
      <w:fldChar w:fldCharType="begin"/>
    </w:r>
    <w:r w:rsidRPr="00C3202A">
      <w:instrText xml:space="preserve"> PAGE </w:instrText>
    </w:r>
    <w:r w:rsidRPr="00C3202A">
      <w:fldChar w:fldCharType="separate"/>
    </w:r>
    <w:r w:rsidR="00512F52">
      <w:rPr>
        <w:noProof/>
      </w:rPr>
      <w:t>18</w:t>
    </w:r>
    <w:r w:rsidRPr="00C3202A">
      <w:fldChar w:fldCharType="end"/>
    </w:r>
  </w:p>
  <w:p w:rsidR="00453619" w:rsidRPr="00C3202A" w:rsidRDefault="00453619" w:rsidP="00453619">
    <w:pPr>
      <w:pStyle w:val="Sinespaciado"/>
      <w:rPr>
        <w:rFonts w:ascii="Arial Narrow" w:hAnsi="Arial Narrow"/>
        <w:sz w:val="20"/>
        <w:szCs w:val="20"/>
      </w:rPr>
    </w:pPr>
    <w:proofErr w:type="spellStart"/>
    <w:r w:rsidRPr="00C3202A">
      <w:rPr>
        <w:rFonts w:ascii="Arial Narrow" w:hAnsi="Arial Narrow"/>
        <w:sz w:val="20"/>
        <w:szCs w:val="20"/>
      </w:rPr>
      <w:t>Exp</w:t>
    </w:r>
    <w:proofErr w:type="spellEnd"/>
    <w:r w:rsidRPr="00C3202A">
      <w:rPr>
        <w:rFonts w:ascii="Arial Narrow" w:hAnsi="Arial Narrow"/>
        <w:sz w:val="20"/>
        <w:szCs w:val="20"/>
      </w:rPr>
      <w:t>. 386/2020-3</w:t>
    </w:r>
  </w:p>
  <w:p w:rsidR="00453619" w:rsidRDefault="00453619" w:rsidP="00453619">
    <w:pPr>
      <w:pStyle w:val="Sinespaciado"/>
      <w:rPr>
        <w:rFonts w:ascii="Arial Narrow" w:hAnsi="Arial Narrow"/>
        <w:i/>
        <w:sz w:val="20"/>
        <w:szCs w:val="20"/>
      </w:rPr>
    </w:pPr>
  </w:p>
  <w:p w:rsidR="00453619" w:rsidRDefault="00453619" w:rsidP="00453619">
    <w:pPr>
      <w:pStyle w:val="Sinespaciado"/>
      <w:rPr>
        <w:rFonts w:ascii="Arial Narrow" w:hAnsi="Arial Narrow"/>
        <w:i/>
        <w:sz w:val="20"/>
        <w:szCs w:val="20"/>
      </w:rPr>
    </w:pPr>
  </w:p>
  <w:p w:rsidR="00453619" w:rsidRPr="00306B71" w:rsidRDefault="00453619" w:rsidP="00453619">
    <w:pPr>
      <w:pStyle w:val="Sinespaciado"/>
      <w:rPr>
        <w:rFonts w:ascii="Arial Narrow" w:hAnsi="Arial Narrow"/>
        <w:i/>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619" w:rsidRDefault="00453619" w:rsidP="00453619">
    <w:pPr>
      <w:pStyle w:val="Sinespaciado"/>
      <w:jc w:val="right"/>
      <w:rPr>
        <w:rFonts w:ascii="Arial Narrow" w:hAnsi="Arial Narrow"/>
        <w:i/>
        <w:sz w:val="20"/>
        <w:szCs w:val="20"/>
      </w:rPr>
    </w:pPr>
    <w:bookmarkStart w:id="1" w:name="PAGI_NA"/>
  </w:p>
  <w:p w:rsidR="00453619" w:rsidRDefault="00453619" w:rsidP="00453619">
    <w:pPr>
      <w:pStyle w:val="Sinespaciado"/>
      <w:jc w:val="right"/>
      <w:rPr>
        <w:rFonts w:ascii="Arial Narrow" w:hAnsi="Arial Narrow"/>
        <w:i/>
        <w:sz w:val="20"/>
        <w:szCs w:val="20"/>
      </w:rPr>
    </w:pPr>
  </w:p>
  <w:p w:rsidR="00453619" w:rsidRDefault="00453619" w:rsidP="00453619">
    <w:pPr>
      <w:pStyle w:val="Sinespaciado"/>
      <w:jc w:val="right"/>
      <w:rPr>
        <w:rFonts w:ascii="Arial Narrow" w:hAnsi="Arial Narrow"/>
        <w:i/>
        <w:sz w:val="20"/>
        <w:szCs w:val="20"/>
      </w:rPr>
    </w:pPr>
  </w:p>
  <w:p w:rsidR="00453619" w:rsidRPr="00306B71" w:rsidRDefault="00453619" w:rsidP="00453619">
    <w:pPr>
      <w:pStyle w:val="Sinespaciado"/>
      <w:jc w:val="right"/>
      <w:rPr>
        <w:rFonts w:ascii="Arial Narrow" w:hAnsi="Arial Narrow"/>
        <w:i/>
        <w:sz w:val="20"/>
        <w:szCs w:val="20"/>
      </w:rPr>
    </w:pPr>
    <w:r w:rsidRPr="00306B71">
      <w:rPr>
        <w:rFonts w:ascii="Arial Narrow" w:hAnsi="Arial Narrow"/>
        <w:i/>
        <w:sz w:val="20"/>
        <w:szCs w:val="20"/>
      </w:rPr>
      <w:fldChar w:fldCharType="begin"/>
    </w:r>
    <w:r w:rsidRPr="00306B71">
      <w:rPr>
        <w:rFonts w:ascii="Arial Narrow" w:hAnsi="Arial Narrow"/>
        <w:i/>
        <w:sz w:val="20"/>
        <w:szCs w:val="20"/>
      </w:rPr>
      <w:instrText xml:space="preserve"> PAGE </w:instrText>
    </w:r>
    <w:r w:rsidRPr="00306B71">
      <w:rPr>
        <w:rFonts w:ascii="Arial Narrow" w:hAnsi="Arial Narrow"/>
        <w:i/>
        <w:sz w:val="20"/>
        <w:szCs w:val="20"/>
      </w:rPr>
      <w:fldChar w:fldCharType="separate"/>
    </w:r>
    <w:r w:rsidR="00512F52">
      <w:rPr>
        <w:rFonts w:ascii="Arial Narrow" w:hAnsi="Arial Narrow"/>
        <w:i/>
        <w:noProof/>
        <w:sz w:val="20"/>
        <w:szCs w:val="20"/>
      </w:rPr>
      <w:t>19</w:t>
    </w:r>
    <w:r w:rsidRPr="00306B71">
      <w:rPr>
        <w:rFonts w:ascii="Arial Narrow" w:hAnsi="Arial Narrow"/>
        <w:i/>
        <w:sz w:val="20"/>
        <w:szCs w:val="20"/>
      </w:rPr>
      <w:fldChar w:fldCharType="end"/>
    </w:r>
    <w:r w:rsidRPr="00306B71">
      <w:rPr>
        <w:rFonts w:ascii="Arial Narrow" w:hAnsi="Arial Narrow"/>
        <w:i/>
        <w:sz w:val="20"/>
        <w:szCs w:val="20"/>
      </w:rPr>
      <w:t xml:space="preserve"> </w:t>
    </w:r>
    <w:bookmarkEnd w:id="1"/>
    <w:r>
      <w:rPr>
        <w:rFonts w:ascii="Arial Narrow" w:hAnsi="Arial Narrow"/>
        <w:i/>
        <w:noProof/>
        <w:sz w:val="20"/>
        <w:szCs w:val="20"/>
        <w:lang w:eastAsia="es-MX"/>
      </w:rPr>
      <mc:AlternateContent>
        <mc:Choice Requires="wps">
          <w:drawing>
            <wp:anchor distT="0" distB="0" distL="114300" distR="114300" simplePos="0" relativeHeight="251660288" behindDoc="0" locked="0" layoutInCell="1" allowOverlap="1" wp14:anchorId="5396B579" wp14:editId="57BCBA66">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3619" w:rsidRDefault="00453619" w:rsidP="0045361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D72C325" wp14:editId="36B55ADA">
                                <wp:extent cx="942340" cy="9423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340" cy="942340"/>
                                        </a:xfrm>
                                        <a:prstGeom prst="rect">
                                          <a:avLst/>
                                        </a:prstGeom>
                                        <a:solidFill>
                                          <a:srgbClr val="FFFFFF">
                                            <a:alpha val="0"/>
                                          </a:srgbClr>
                                        </a:solidFill>
                                        <a:ln>
                                          <a:noFill/>
                                        </a:ln>
                                      </pic:spPr>
                                    </pic:pic>
                                  </a:graphicData>
                                </a:graphic>
                              </wp:inline>
                            </w:drawing>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3619" w:rsidRPr="00B23B9D" w:rsidRDefault="00453619" w:rsidP="00453619">
                          <w:pPr>
                            <w:pStyle w:val="Sinespaciado"/>
                            <w:jc w:val="center"/>
                            <w:rPr>
                              <w:rFonts w:ascii="Microsoft Sans Serif" w:eastAsia="SimHei" w:hAnsi="Microsoft Sans Serif" w:cs="Microsoft Sans Serif"/>
                              <w:b/>
                              <w:sz w:val="14"/>
                              <w:szCs w:val="14"/>
                            </w:rPr>
                          </w:pPr>
                        </w:p>
                        <w:p w:rsidR="00453619" w:rsidRPr="00B23B9D" w:rsidRDefault="00453619" w:rsidP="0045361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453619" w:rsidRDefault="00453619" w:rsidP="0045361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D72C325" wp14:editId="36B55ADA">
                          <wp:extent cx="942340" cy="9423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340" cy="942340"/>
                                  </a:xfrm>
                                  <a:prstGeom prst="rect">
                                    <a:avLst/>
                                  </a:prstGeom>
                                  <a:solidFill>
                                    <a:srgbClr val="FFFFFF">
                                      <a:alpha val="0"/>
                                    </a:srgbClr>
                                  </a:solidFill>
                                  <a:ln>
                                    <a:noFill/>
                                  </a:ln>
                                </pic:spPr>
                              </pic:pic>
                            </a:graphicData>
                          </a:graphic>
                        </wp:inline>
                      </w:drawing>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3619" w:rsidRPr="00B23B9D" w:rsidRDefault="00453619" w:rsidP="00453619">
                    <w:pPr>
                      <w:pStyle w:val="Sinespaciado"/>
                      <w:jc w:val="center"/>
                      <w:rPr>
                        <w:rFonts w:ascii="Microsoft Sans Serif" w:eastAsia="SimHei" w:hAnsi="Microsoft Sans Serif" w:cs="Microsoft Sans Serif"/>
                        <w:b/>
                        <w:sz w:val="14"/>
                        <w:szCs w:val="14"/>
                      </w:rPr>
                    </w:pPr>
                  </w:p>
                  <w:p w:rsidR="00453619" w:rsidRPr="00B23B9D" w:rsidRDefault="00453619" w:rsidP="0045361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306B71">
      <w:rPr>
        <w:rFonts w:ascii="Arial Narrow" w:hAnsi="Arial Narrow"/>
        <w:i/>
        <w:sz w:val="20"/>
        <w:szCs w:val="20"/>
      </w:rPr>
      <w:t xml:space="preserve">Página </w:t>
    </w:r>
  </w:p>
  <w:p w:rsidR="00453619" w:rsidRDefault="00453619" w:rsidP="00453619">
    <w:pPr>
      <w:pStyle w:val="Sinespaciado"/>
      <w:jc w:val="right"/>
      <w:rPr>
        <w:rFonts w:ascii="Arial Narrow" w:hAnsi="Arial Narrow"/>
        <w:i/>
        <w:sz w:val="20"/>
        <w:szCs w:val="20"/>
      </w:rPr>
    </w:pPr>
    <w:proofErr w:type="spellStart"/>
    <w:r w:rsidRPr="00306B71">
      <w:rPr>
        <w:rFonts w:ascii="Arial Narrow" w:hAnsi="Arial Narrow"/>
        <w:i/>
        <w:sz w:val="20"/>
        <w:szCs w:val="20"/>
      </w:rPr>
      <w:t>Exp</w:t>
    </w:r>
    <w:proofErr w:type="spellEnd"/>
    <w:r w:rsidRPr="00306B71">
      <w:rPr>
        <w:rFonts w:ascii="Arial Narrow" w:hAnsi="Arial Narrow"/>
        <w:i/>
        <w:sz w:val="20"/>
        <w:szCs w:val="20"/>
      </w:rPr>
      <w:t xml:space="preserve">. </w:t>
    </w:r>
    <w:r>
      <w:rPr>
        <w:rFonts w:ascii="Arial Narrow" w:hAnsi="Arial Narrow"/>
        <w:i/>
        <w:sz w:val="20"/>
        <w:szCs w:val="20"/>
      </w:rPr>
      <w:t>386</w:t>
    </w:r>
    <w:r w:rsidRPr="00306B71">
      <w:rPr>
        <w:rFonts w:ascii="Arial Narrow" w:hAnsi="Arial Narrow"/>
        <w:i/>
        <w:sz w:val="20"/>
        <w:szCs w:val="20"/>
      </w:rPr>
      <w:t>/2020-3</w:t>
    </w:r>
  </w:p>
  <w:p w:rsidR="00453619" w:rsidRPr="00306B71" w:rsidRDefault="00453619" w:rsidP="00453619">
    <w:pPr>
      <w:pStyle w:val="Sinespaciado"/>
      <w:jc w:val="right"/>
      <w:rPr>
        <w:rFonts w:ascii="Arial Narrow" w:hAnsi="Arial Narrow"/>
        <w:i/>
        <w:sz w:val="20"/>
        <w:szCs w:val="20"/>
      </w:rPr>
    </w:pPr>
  </w:p>
  <w:p w:rsidR="00453619" w:rsidRDefault="00453619" w:rsidP="00453619">
    <w:pPr>
      <w:pStyle w:val="Encabezado"/>
      <w:jc w:val="right"/>
      <w:rPr>
        <w:rFonts w:ascii="Arial Narrow" w:hAnsi="Arial Narrow"/>
        <w:sz w:val="20"/>
        <w:szCs w:val="20"/>
      </w:rPr>
    </w:pPr>
  </w:p>
  <w:p w:rsidR="00453619" w:rsidRPr="00306B71" w:rsidRDefault="00453619" w:rsidP="00453619">
    <w:pPr>
      <w:pStyle w:val="Encabezado"/>
      <w:jc w:val="right"/>
      <w:rPr>
        <w:rFonts w:ascii="Arial Narrow" w:hAnsi="Arial Narrow"/>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619" w:rsidRPr="004A456E" w:rsidRDefault="00453619" w:rsidP="0045361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E47B3EB" wp14:editId="1FCE288C">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3619" w:rsidRDefault="00453619" w:rsidP="0045361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4765E60" wp14:editId="3C0F6856">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3619" w:rsidRPr="00B23B9D" w:rsidRDefault="00453619" w:rsidP="00453619">
                          <w:pPr>
                            <w:pStyle w:val="Sinespaciado"/>
                            <w:jc w:val="center"/>
                            <w:rPr>
                              <w:rFonts w:ascii="Microsoft Sans Serif" w:eastAsia="SimHei" w:hAnsi="Microsoft Sans Serif" w:cs="Microsoft Sans Serif"/>
                              <w:b/>
                              <w:sz w:val="14"/>
                              <w:szCs w:val="14"/>
                            </w:rPr>
                          </w:pPr>
                        </w:p>
                        <w:p w:rsidR="00453619" w:rsidRPr="00B23B9D" w:rsidRDefault="00453619" w:rsidP="0045361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453619" w:rsidRDefault="00453619" w:rsidP="0045361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4765E60" wp14:editId="3C0F6856">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3619" w:rsidRPr="00B23B9D" w:rsidRDefault="00453619" w:rsidP="0045361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3619" w:rsidRPr="00B23B9D" w:rsidRDefault="00453619" w:rsidP="00453619">
                    <w:pPr>
                      <w:pStyle w:val="Sinespaciado"/>
                      <w:jc w:val="center"/>
                      <w:rPr>
                        <w:rFonts w:ascii="Microsoft Sans Serif" w:eastAsia="SimHei" w:hAnsi="Microsoft Sans Serif" w:cs="Microsoft Sans Serif"/>
                        <w:b/>
                        <w:sz w:val="14"/>
                        <w:szCs w:val="14"/>
                      </w:rPr>
                    </w:pPr>
                  </w:p>
                  <w:p w:rsidR="00453619" w:rsidRPr="00B23B9D" w:rsidRDefault="00453619" w:rsidP="0045361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8D4"/>
    <w:rsid w:val="000061B4"/>
    <w:rsid w:val="00060262"/>
    <w:rsid w:val="0012371A"/>
    <w:rsid w:val="0015545C"/>
    <w:rsid w:val="001D5F77"/>
    <w:rsid w:val="002F0486"/>
    <w:rsid w:val="00334698"/>
    <w:rsid w:val="0034770E"/>
    <w:rsid w:val="003D1B60"/>
    <w:rsid w:val="0044644E"/>
    <w:rsid w:val="00453619"/>
    <w:rsid w:val="004748D4"/>
    <w:rsid w:val="004B10AF"/>
    <w:rsid w:val="004F7292"/>
    <w:rsid w:val="00512F52"/>
    <w:rsid w:val="005522AA"/>
    <w:rsid w:val="00586C98"/>
    <w:rsid w:val="005A1928"/>
    <w:rsid w:val="005C055F"/>
    <w:rsid w:val="00635921"/>
    <w:rsid w:val="006B5F8E"/>
    <w:rsid w:val="00753290"/>
    <w:rsid w:val="00764158"/>
    <w:rsid w:val="00771412"/>
    <w:rsid w:val="00781BD3"/>
    <w:rsid w:val="0079097F"/>
    <w:rsid w:val="008461CA"/>
    <w:rsid w:val="00864186"/>
    <w:rsid w:val="00881CA5"/>
    <w:rsid w:val="008B51CC"/>
    <w:rsid w:val="008C0CE7"/>
    <w:rsid w:val="00956662"/>
    <w:rsid w:val="00961163"/>
    <w:rsid w:val="00A2711A"/>
    <w:rsid w:val="00A723EE"/>
    <w:rsid w:val="00B17B38"/>
    <w:rsid w:val="00C3202A"/>
    <w:rsid w:val="00D44268"/>
    <w:rsid w:val="00D93883"/>
    <w:rsid w:val="00E10D6A"/>
    <w:rsid w:val="00E15EAC"/>
    <w:rsid w:val="00E20E27"/>
    <w:rsid w:val="00E25D56"/>
    <w:rsid w:val="00E56BFD"/>
    <w:rsid w:val="00E82302"/>
    <w:rsid w:val="00EB036B"/>
    <w:rsid w:val="00F72529"/>
    <w:rsid w:val="00F73535"/>
    <w:rsid w:val="00F751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748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748D4"/>
  </w:style>
  <w:style w:type="paragraph" w:styleId="Sinespaciado">
    <w:name w:val="No Spacing"/>
    <w:link w:val="SinespaciadoCar"/>
    <w:uiPriority w:val="1"/>
    <w:qFormat/>
    <w:rsid w:val="004748D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748D4"/>
    <w:rPr>
      <w:rFonts w:ascii="Calibri" w:eastAsia="Calibri" w:hAnsi="Calibri" w:cs="Times New Roman"/>
    </w:rPr>
  </w:style>
  <w:style w:type="paragraph" w:styleId="Textodeglobo">
    <w:name w:val="Balloon Text"/>
    <w:basedOn w:val="Normal"/>
    <w:link w:val="TextodegloboCar"/>
    <w:uiPriority w:val="99"/>
    <w:semiHidden/>
    <w:unhideWhenUsed/>
    <w:rsid w:val="004748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8D4"/>
    <w:rPr>
      <w:rFonts w:ascii="Tahoma" w:hAnsi="Tahoma" w:cs="Tahoma"/>
      <w:sz w:val="16"/>
      <w:szCs w:val="16"/>
    </w:rPr>
  </w:style>
  <w:style w:type="paragraph" w:styleId="Piedepgina">
    <w:name w:val="footer"/>
    <w:basedOn w:val="Normal"/>
    <w:link w:val="PiedepginaCar"/>
    <w:uiPriority w:val="99"/>
    <w:unhideWhenUsed/>
    <w:rsid w:val="001D5F7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D5F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748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748D4"/>
  </w:style>
  <w:style w:type="paragraph" w:styleId="Sinespaciado">
    <w:name w:val="No Spacing"/>
    <w:link w:val="SinespaciadoCar"/>
    <w:uiPriority w:val="1"/>
    <w:qFormat/>
    <w:rsid w:val="004748D4"/>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748D4"/>
    <w:rPr>
      <w:rFonts w:ascii="Calibri" w:eastAsia="Calibri" w:hAnsi="Calibri" w:cs="Times New Roman"/>
    </w:rPr>
  </w:style>
  <w:style w:type="paragraph" w:styleId="Textodeglobo">
    <w:name w:val="Balloon Text"/>
    <w:basedOn w:val="Normal"/>
    <w:link w:val="TextodegloboCar"/>
    <w:uiPriority w:val="99"/>
    <w:semiHidden/>
    <w:unhideWhenUsed/>
    <w:rsid w:val="004748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8D4"/>
    <w:rPr>
      <w:rFonts w:ascii="Tahoma" w:hAnsi="Tahoma" w:cs="Tahoma"/>
      <w:sz w:val="16"/>
      <w:szCs w:val="16"/>
    </w:rPr>
  </w:style>
  <w:style w:type="paragraph" w:styleId="Piedepgina">
    <w:name w:val="footer"/>
    <w:basedOn w:val="Normal"/>
    <w:link w:val="PiedepginaCar"/>
    <w:uiPriority w:val="99"/>
    <w:unhideWhenUsed/>
    <w:rsid w:val="001D5F7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D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016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19</Pages>
  <Words>6872</Words>
  <Characters>37801</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51</cp:revision>
  <cp:lastPrinted>2021-03-24T21:22:00Z</cp:lastPrinted>
  <dcterms:created xsi:type="dcterms:W3CDTF">2021-03-08T22:07:00Z</dcterms:created>
  <dcterms:modified xsi:type="dcterms:W3CDTF">2021-04-12T17:38:00Z</dcterms:modified>
</cp:coreProperties>
</file>