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3979F9" w:rsidRDefault="00D0308A" w:rsidP="00477690">
      <w:pPr>
        <w:ind w:left="2832"/>
        <w:rPr>
          <w:rFonts w:ascii="Arial" w:hAnsi="Arial" w:cs="Arial"/>
          <w:sz w:val="26"/>
          <w:szCs w:val="26"/>
        </w:rPr>
      </w:pPr>
      <w:r w:rsidRPr="003979F9">
        <w:rPr>
          <w:rFonts w:ascii="Arial" w:hAnsi="Arial" w:cs="Arial"/>
          <w:b/>
          <w:sz w:val="26"/>
          <w:szCs w:val="26"/>
        </w:rPr>
        <w:t>R</w:t>
      </w:r>
      <w:r w:rsidR="00283888" w:rsidRPr="003979F9">
        <w:rPr>
          <w:rFonts w:ascii="Arial" w:hAnsi="Arial" w:cs="Arial"/>
          <w:b/>
          <w:sz w:val="26"/>
          <w:szCs w:val="26"/>
        </w:rPr>
        <w:t>ECURSO DE APELACIÓN:</w:t>
      </w:r>
      <w:r w:rsidR="00283888" w:rsidRPr="003979F9">
        <w:rPr>
          <w:rFonts w:ascii="Arial" w:hAnsi="Arial" w:cs="Arial"/>
          <w:sz w:val="26"/>
          <w:szCs w:val="26"/>
        </w:rPr>
        <w:t xml:space="preserve"> </w:t>
      </w:r>
      <w:r w:rsidR="00AA0220">
        <w:rPr>
          <w:rFonts w:ascii="Arial" w:hAnsi="Arial" w:cs="Arial"/>
          <w:sz w:val="26"/>
          <w:szCs w:val="26"/>
        </w:rPr>
        <w:t>74</w:t>
      </w:r>
      <w:r w:rsidR="00A33D93">
        <w:rPr>
          <w:rFonts w:ascii="Arial" w:hAnsi="Arial" w:cs="Arial"/>
          <w:sz w:val="26"/>
          <w:szCs w:val="26"/>
        </w:rPr>
        <w:t>/2020</w:t>
      </w:r>
      <w:r w:rsidR="00283888" w:rsidRPr="003979F9">
        <w:rPr>
          <w:rFonts w:ascii="Arial" w:hAnsi="Arial" w:cs="Arial"/>
          <w:sz w:val="26"/>
          <w:szCs w:val="26"/>
        </w:rPr>
        <w:t>/SS</w:t>
      </w:r>
    </w:p>
    <w:p w:rsidR="00283888" w:rsidRPr="003979F9" w:rsidRDefault="00F572FF" w:rsidP="00283888">
      <w:pPr>
        <w:rPr>
          <w:rFonts w:ascii="Arial" w:hAnsi="Arial" w:cs="Arial"/>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t xml:space="preserve">       </w:t>
      </w:r>
      <w:r w:rsidR="00283888" w:rsidRPr="003979F9">
        <w:rPr>
          <w:rFonts w:ascii="Arial" w:hAnsi="Arial" w:cs="Arial"/>
          <w:b/>
          <w:sz w:val="26"/>
          <w:szCs w:val="26"/>
        </w:rPr>
        <w:t xml:space="preserve"> </w:t>
      </w:r>
      <w:r w:rsidR="00AA0220">
        <w:rPr>
          <w:rFonts w:ascii="Arial" w:hAnsi="Arial" w:cs="Arial"/>
          <w:b/>
          <w:sz w:val="26"/>
          <w:szCs w:val="26"/>
        </w:rPr>
        <w:t xml:space="preserve"> </w:t>
      </w:r>
      <w:r w:rsidR="00283888" w:rsidRPr="003979F9">
        <w:rPr>
          <w:rFonts w:ascii="Arial" w:hAnsi="Arial" w:cs="Arial"/>
          <w:b/>
          <w:sz w:val="26"/>
          <w:szCs w:val="26"/>
        </w:rPr>
        <w:t>JUICIO CONTENCIOSO:</w:t>
      </w:r>
      <w:r w:rsidR="00283888" w:rsidRPr="003979F9">
        <w:rPr>
          <w:rFonts w:ascii="Arial" w:hAnsi="Arial" w:cs="Arial"/>
          <w:sz w:val="26"/>
          <w:szCs w:val="26"/>
        </w:rPr>
        <w:t xml:space="preserve"> </w:t>
      </w:r>
      <w:r w:rsidR="00AA0220">
        <w:rPr>
          <w:rFonts w:ascii="Arial" w:hAnsi="Arial" w:cs="Arial"/>
          <w:sz w:val="26"/>
          <w:szCs w:val="26"/>
        </w:rPr>
        <w:t>1821</w:t>
      </w:r>
      <w:r w:rsidR="00283888" w:rsidRPr="003979F9">
        <w:rPr>
          <w:rFonts w:ascii="Arial" w:hAnsi="Arial" w:cs="Arial"/>
          <w:sz w:val="26"/>
          <w:szCs w:val="26"/>
        </w:rPr>
        <w:t>/201</w:t>
      </w:r>
      <w:r w:rsidR="00AA0220">
        <w:rPr>
          <w:rFonts w:ascii="Arial" w:hAnsi="Arial" w:cs="Arial"/>
          <w:sz w:val="26"/>
          <w:szCs w:val="26"/>
        </w:rPr>
        <w:t>7</w:t>
      </w:r>
      <w:r w:rsidR="00283888" w:rsidRPr="003979F9">
        <w:rPr>
          <w:rFonts w:ascii="Arial" w:hAnsi="Arial" w:cs="Arial"/>
          <w:sz w:val="26"/>
          <w:szCs w:val="26"/>
        </w:rPr>
        <w:t>/</w:t>
      </w:r>
      <w:r w:rsidR="00AA0220">
        <w:rPr>
          <w:rFonts w:ascii="Arial" w:hAnsi="Arial" w:cs="Arial"/>
          <w:sz w:val="26"/>
          <w:szCs w:val="26"/>
        </w:rPr>
        <w:t>1</w:t>
      </w:r>
    </w:p>
    <w:p w:rsidR="00283888" w:rsidRPr="00C620AF" w:rsidRDefault="006261BC" w:rsidP="00A33D93">
      <w:pPr>
        <w:ind w:left="2832" w:firstLine="33"/>
        <w:jc w:val="both"/>
        <w:rPr>
          <w:rFonts w:ascii="Arial" w:hAnsi="Arial" w:cs="Arial"/>
          <w:color w:val="000000" w:themeColor="text1"/>
          <w:sz w:val="26"/>
          <w:szCs w:val="26"/>
        </w:rPr>
      </w:pPr>
      <w:r w:rsidRPr="003979F9">
        <w:rPr>
          <w:rFonts w:ascii="Arial" w:hAnsi="Arial" w:cs="Arial"/>
          <w:b/>
          <w:sz w:val="26"/>
          <w:szCs w:val="26"/>
        </w:rPr>
        <w:t>ACTOR</w:t>
      </w:r>
      <w:r w:rsidR="00AA0220">
        <w:rPr>
          <w:rFonts w:ascii="Arial" w:hAnsi="Arial" w:cs="Arial"/>
          <w:b/>
          <w:sz w:val="26"/>
          <w:szCs w:val="26"/>
        </w:rPr>
        <w:t xml:space="preserve"> Y RECURRENTE</w:t>
      </w:r>
      <w:r w:rsidR="006A3198" w:rsidRPr="003979F9">
        <w:rPr>
          <w:rFonts w:ascii="Arial" w:hAnsi="Arial" w:cs="Arial"/>
          <w:b/>
          <w:sz w:val="26"/>
          <w:szCs w:val="26"/>
        </w:rPr>
        <w:t>:</w:t>
      </w:r>
      <w:r w:rsidR="000B65F0" w:rsidRPr="003979F9">
        <w:rPr>
          <w:rFonts w:ascii="Arial" w:hAnsi="Arial" w:cs="Arial"/>
          <w:b/>
          <w:sz w:val="26"/>
          <w:szCs w:val="26"/>
        </w:rPr>
        <w:t xml:space="preserve"> </w:t>
      </w:r>
      <w:r w:rsidR="00C620AF">
        <w:rPr>
          <w:rFonts w:ascii="Arial" w:hAnsi="Arial" w:cs="Arial"/>
          <w:b/>
          <w:color w:val="FF0000"/>
          <w:sz w:val="26"/>
          <w:szCs w:val="26"/>
        </w:rPr>
        <w:t>*********</w:t>
      </w:r>
      <w:r w:rsidR="00283888" w:rsidRPr="00C620AF">
        <w:rPr>
          <w:rFonts w:ascii="Arial" w:hAnsi="Arial" w:cs="Arial"/>
          <w:b/>
          <w:color w:val="000000" w:themeColor="text1"/>
          <w:sz w:val="26"/>
          <w:szCs w:val="26"/>
        </w:rPr>
        <w:t>DEMANDAD</w:t>
      </w:r>
      <w:r w:rsidR="0036724B" w:rsidRPr="00C620AF">
        <w:rPr>
          <w:rFonts w:ascii="Arial" w:hAnsi="Arial" w:cs="Arial"/>
          <w:b/>
          <w:color w:val="000000" w:themeColor="text1"/>
          <w:sz w:val="26"/>
          <w:szCs w:val="26"/>
        </w:rPr>
        <w:t>O</w:t>
      </w:r>
      <w:r w:rsidR="00DE4218" w:rsidRPr="00C620AF">
        <w:rPr>
          <w:rFonts w:ascii="Arial" w:hAnsi="Arial" w:cs="Arial"/>
          <w:b/>
          <w:color w:val="000000" w:themeColor="text1"/>
          <w:sz w:val="26"/>
          <w:szCs w:val="26"/>
        </w:rPr>
        <w:t>S</w:t>
      </w:r>
      <w:r w:rsidR="00AA0220" w:rsidRPr="00C620AF">
        <w:rPr>
          <w:rFonts w:ascii="Arial" w:hAnsi="Arial" w:cs="Arial"/>
          <w:b/>
          <w:color w:val="000000" w:themeColor="text1"/>
          <w:sz w:val="26"/>
          <w:szCs w:val="26"/>
        </w:rPr>
        <w:t xml:space="preserve">: </w:t>
      </w:r>
      <w:r w:rsidR="00DE4218" w:rsidRPr="00C620AF">
        <w:rPr>
          <w:rFonts w:ascii="Arial" w:hAnsi="Arial" w:cs="Arial"/>
          <w:b/>
          <w:color w:val="000000" w:themeColor="text1"/>
          <w:sz w:val="26"/>
          <w:szCs w:val="26"/>
        </w:rPr>
        <w:t xml:space="preserve">COMISIÓN ESTATAL DEL AGUA e </w:t>
      </w:r>
      <w:r w:rsidR="00AA0220" w:rsidRPr="00C620AF">
        <w:rPr>
          <w:rFonts w:ascii="Arial" w:hAnsi="Arial" w:cs="Arial"/>
          <w:b/>
          <w:color w:val="000000" w:themeColor="text1"/>
          <w:sz w:val="26"/>
          <w:szCs w:val="26"/>
        </w:rPr>
        <w:t>INTERAPAS</w:t>
      </w:r>
      <w:r w:rsidRPr="00C620AF">
        <w:rPr>
          <w:rFonts w:ascii="Arial" w:hAnsi="Arial" w:cs="Arial"/>
          <w:b/>
          <w:color w:val="000000" w:themeColor="text1"/>
          <w:sz w:val="26"/>
          <w:szCs w:val="26"/>
        </w:rPr>
        <w:t xml:space="preserve"> </w:t>
      </w:r>
      <w:r w:rsidR="00A33D93" w:rsidRPr="00C620AF">
        <w:rPr>
          <w:rFonts w:ascii="Arial" w:hAnsi="Arial" w:cs="Arial"/>
          <w:color w:val="000000" w:themeColor="text1"/>
          <w:sz w:val="26"/>
          <w:szCs w:val="26"/>
        </w:rPr>
        <w:t xml:space="preserve"> </w:t>
      </w:r>
    </w:p>
    <w:p w:rsidR="00283888" w:rsidRPr="003979F9" w:rsidRDefault="00283888" w:rsidP="00E164BA">
      <w:pPr>
        <w:ind w:left="2925"/>
        <w:rPr>
          <w:rFonts w:ascii="Arial" w:hAnsi="Arial" w:cs="Arial"/>
          <w:b/>
          <w:sz w:val="26"/>
          <w:szCs w:val="26"/>
        </w:rPr>
      </w:pPr>
      <w:r w:rsidRPr="003979F9">
        <w:rPr>
          <w:rFonts w:ascii="Arial" w:hAnsi="Arial" w:cs="Arial"/>
          <w:b/>
          <w:sz w:val="26"/>
          <w:szCs w:val="26"/>
        </w:rPr>
        <w:t xml:space="preserve">MAGISTRADO: </w:t>
      </w:r>
      <w:r w:rsidR="00E164BA">
        <w:rPr>
          <w:rFonts w:ascii="Arial" w:hAnsi="Arial" w:cs="Arial"/>
          <w:b/>
          <w:sz w:val="26"/>
          <w:szCs w:val="26"/>
        </w:rPr>
        <w:t>JORGE</w:t>
      </w:r>
      <w:r w:rsidR="00A662EA">
        <w:rPr>
          <w:rFonts w:ascii="Arial" w:hAnsi="Arial" w:cs="Arial"/>
          <w:b/>
          <w:sz w:val="26"/>
          <w:szCs w:val="26"/>
        </w:rPr>
        <w:t xml:space="preserve"> </w:t>
      </w:r>
      <w:r w:rsidR="00E164BA">
        <w:rPr>
          <w:rFonts w:ascii="Arial" w:hAnsi="Arial" w:cs="Arial"/>
          <w:b/>
          <w:sz w:val="26"/>
          <w:szCs w:val="26"/>
        </w:rPr>
        <w:t>ALEJANDRO              VERA NOYOLA</w:t>
      </w:r>
    </w:p>
    <w:p w:rsidR="00283888" w:rsidRPr="003979F9" w:rsidRDefault="00AA0220" w:rsidP="00E00B3B">
      <w:pPr>
        <w:ind w:left="2124" w:firstLine="708"/>
        <w:rPr>
          <w:rFonts w:ascii="Arial" w:hAnsi="Arial" w:cs="Arial"/>
          <w:b/>
          <w:sz w:val="26"/>
          <w:szCs w:val="26"/>
        </w:rPr>
      </w:pPr>
      <w:r>
        <w:rPr>
          <w:rFonts w:ascii="Arial" w:hAnsi="Arial" w:cs="Arial"/>
          <w:sz w:val="26"/>
          <w:szCs w:val="26"/>
        </w:rPr>
        <w:t xml:space="preserve"> </w:t>
      </w:r>
      <w:r>
        <w:rPr>
          <w:rFonts w:ascii="Arial" w:hAnsi="Arial" w:cs="Arial"/>
          <w:b/>
          <w:sz w:val="26"/>
          <w:szCs w:val="26"/>
        </w:rPr>
        <w:t xml:space="preserve"> </w:t>
      </w:r>
      <w:r w:rsidR="00283888" w:rsidRPr="003979F9">
        <w:rPr>
          <w:rFonts w:ascii="Arial" w:hAnsi="Arial" w:cs="Arial"/>
          <w:b/>
          <w:sz w:val="26"/>
          <w:szCs w:val="26"/>
        </w:rPr>
        <w:t xml:space="preserve">SECRETARIA: </w:t>
      </w:r>
    </w:p>
    <w:p w:rsidR="00283888" w:rsidRPr="003979F9" w:rsidRDefault="00AA0220" w:rsidP="0026509F">
      <w:pPr>
        <w:spacing w:line="360" w:lineRule="auto"/>
        <w:ind w:left="2832"/>
        <w:rPr>
          <w:rFonts w:ascii="Arial" w:hAnsi="Arial" w:cs="Arial"/>
          <w:sz w:val="28"/>
          <w:szCs w:val="28"/>
        </w:rPr>
      </w:pPr>
      <w:r>
        <w:rPr>
          <w:rFonts w:ascii="Arial" w:hAnsi="Arial" w:cs="Arial"/>
          <w:sz w:val="26"/>
          <w:szCs w:val="26"/>
        </w:rPr>
        <w:t xml:space="preserve"> </w:t>
      </w:r>
      <w:r w:rsidR="0036724B">
        <w:rPr>
          <w:rFonts w:ascii="Arial" w:hAnsi="Arial" w:cs="Arial"/>
          <w:sz w:val="26"/>
          <w:szCs w:val="26"/>
        </w:rPr>
        <w:t xml:space="preserve">ADELA ORALIA RODRÍGUEZ </w:t>
      </w:r>
      <w:proofErr w:type="spellStart"/>
      <w:r w:rsidR="0036724B">
        <w:rPr>
          <w:rFonts w:ascii="Arial" w:hAnsi="Arial" w:cs="Arial"/>
          <w:sz w:val="26"/>
          <w:szCs w:val="26"/>
        </w:rPr>
        <w:t>RODRÍGUEZ</w:t>
      </w:r>
      <w:proofErr w:type="spellEnd"/>
      <w:r w:rsidR="00283888" w:rsidRPr="003979F9">
        <w:rPr>
          <w:rFonts w:ascii="Arial" w:hAnsi="Arial" w:cs="Arial"/>
          <w:sz w:val="26"/>
          <w:szCs w:val="26"/>
        </w:rPr>
        <w:tab/>
      </w:r>
    </w:p>
    <w:p w:rsidR="00283888" w:rsidRPr="003979F9" w:rsidRDefault="00283888" w:rsidP="0026509F">
      <w:pPr>
        <w:spacing w:after="0" w:line="360" w:lineRule="auto"/>
        <w:ind w:left="3402"/>
        <w:rPr>
          <w:rFonts w:ascii="Arial" w:hAnsi="Arial" w:cs="Arial"/>
          <w:sz w:val="28"/>
          <w:szCs w:val="28"/>
        </w:rPr>
      </w:pPr>
    </w:p>
    <w:p w:rsidR="00283888" w:rsidRPr="003979F9" w:rsidRDefault="00283888" w:rsidP="0026509F">
      <w:pPr>
        <w:spacing w:line="360" w:lineRule="auto"/>
        <w:ind w:firstLine="708"/>
        <w:jc w:val="both"/>
        <w:rPr>
          <w:rFonts w:ascii="Arial" w:hAnsi="Arial" w:cs="Arial"/>
          <w:sz w:val="28"/>
          <w:szCs w:val="28"/>
        </w:rPr>
      </w:pPr>
      <w:r w:rsidRPr="003979F9">
        <w:rPr>
          <w:rFonts w:ascii="Arial" w:hAnsi="Arial" w:cs="Arial"/>
          <w:sz w:val="28"/>
          <w:szCs w:val="28"/>
        </w:rPr>
        <w:t xml:space="preserve">San Luis Potosí, San Luis Potosí, resolución de la Sala Superior </w:t>
      </w:r>
      <w:r w:rsidR="00FC00D3" w:rsidRPr="003979F9">
        <w:rPr>
          <w:rFonts w:ascii="Arial" w:hAnsi="Arial" w:cs="Arial"/>
          <w:sz w:val="28"/>
          <w:szCs w:val="28"/>
        </w:rPr>
        <w:t xml:space="preserve"> </w:t>
      </w:r>
      <w:r w:rsidRPr="003979F9">
        <w:rPr>
          <w:rFonts w:ascii="Arial" w:hAnsi="Arial" w:cs="Arial"/>
          <w:sz w:val="28"/>
          <w:szCs w:val="28"/>
        </w:rPr>
        <w:t xml:space="preserve">del Tribunal de Justicia Administrativa, correspondiente </w:t>
      </w:r>
      <w:r w:rsidRPr="00297EB4">
        <w:rPr>
          <w:rFonts w:ascii="Arial" w:hAnsi="Arial" w:cs="Arial"/>
          <w:sz w:val="28"/>
          <w:szCs w:val="28"/>
        </w:rPr>
        <w:t xml:space="preserve">a la determinación unitaria de </w:t>
      </w:r>
      <w:r w:rsidR="00DD7418">
        <w:rPr>
          <w:rFonts w:ascii="Arial" w:hAnsi="Arial" w:cs="Arial"/>
          <w:sz w:val="28"/>
          <w:szCs w:val="28"/>
        </w:rPr>
        <w:t>2</w:t>
      </w:r>
      <w:r w:rsidR="00C65E93">
        <w:rPr>
          <w:rFonts w:ascii="Arial" w:hAnsi="Arial" w:cs="Arial"/>
          <w:sz w:val="28"/>
          <w:szCs w:val="28"/>
        </w:rPr>
        <w:t>9 veintinueve de junio</w:t>
      </w:r>
      <w:r w:rsidR="0036724B">
        <w:rPr>
          <w:rFonts w:ascii="Arial" w:hAnsi="Arial" w:cs="Arial"/>
          <w:sz w:val="28"/>
          <w:szCs w:val="28"/>
        </w:rPr>
        <w:t xml:space="preserve"> </w:t>
      </w:r>
      <w:r w:rsidR="00DD7418">
        <w:rPr>
          <w:rFonts w:ascii="Arial" w:hAnsi="Arial" w:cs="Arial"/>
          <w:sz w:val="28"/>
          <w:szCs w:val="28"/>
        </w:rPr>
        <w:t>de</w:t>
      </w:r>
      <w:r w:rsidR="00C65E93">
        <w:rPr>
          <w:rFonts w:ascii="Arial" w:hAnsi="Arial" w:cs="Arial"/>
          <w:sz w:val="28"/>
          <w:szCs w:val="28"/>
        </w:rPr>
        <w:t>l año</w:t>
      </w:r>
      <w:r w:rsidR="00DD7418">
        <w:rPr>
          <w:rFonts w:ascii="Arial" w:hAnsi="Arial" w:cs="Arial"/>
          <w:sz w:val="28"/>
          <w:szCs w:val="28"/>
        </w:rPr>
        <w:t xml:space="preserve"> dos mil </w:t>
      </w:r>
      <w:r w:rsidRPr="00337D71">
        <w:rPr>
          <w:rFonts w:ascii="Arial" w:hAnsi="Arial" w:cs="Arial"/>
          <w:sz w:val="28"/>
          <w:szCs w:val="28"/>
        </w:rPr>
        <w:t>ve</w:t>
      </w:r>
      <w:r w:rsidR="00E80F49" w:rsidRPr="00337D71">
        <w:rPr>
          <w:rFonts w:ascii="Arial" w:hAnsi="Arial" w:cs="Arial"/>
          <w:sz w:val="28"/>
          <w:szCs w:val="28"/>
        </w:rPr>
        <w:t>int</w:t>
      </w:r>
      <w:r w:rsidR="00AA0220">
        <w:rPr>
          <w:rFonts w:ascii="Arial" w:hAnsi="Arial" w:cs="Arial"/>
          <w:sz w:val="28"/>
          <w:szCs w:val="28"/>
        </w:rPr>
        <w:t>i</w:t>
      </w:r>
      <w:r w:rsidR="0077656B">
        <w:rPr>
          <w:rFonts w:ascii="Arial" w:hAnsi="Arial" w:cs="Arial"/>
          <w:sz w:val="28"/>
          <w:szCs w:val="28"/>
        </w:rPr>
        <w:t>u</w:t>
      </w:r>
      <w:r w:rsidR="00AA0220">
        <w:rPr>
          <w:rFonts w:ascii="Arial" w:hAnsi="Arial" w:cs="Arial"/>
          <w:sz w:val="28"/>
          <w:szCs w:val="28"/>
        </w:rPr>
        <w:t>no</w:t>
      </w:r>
      <w:r w:rsidRPr="00297EB4">
        <w:rPr>
          <w:rFonts w:ascii="Arial" w:hAnsi="Arial" w:cs="Arial"/>
          <w:sz w:val="28"/>
          <w:szCs w:val="28"/>
        </w:rPr>
        <w:t>.</w:t>
      </w:r>
    </w:p>
    <w:p w:rsidR="00283888" w:rsidRPr="003979F9" w:rsidRDefault="00283888" w:rsidP="0026509F">
      <w:pPr>
        <w:spacing w:line="360" w:lineRule="auto"/>
        <w:jc w:val="both"/>
        <w:rPr>
          <w:rFonts w:ascii="Arial" w:hAnsi="Arial" w:cs="Arial"/>
          <w:sz w:val="28"/>
          <w:szCs w:val="28"/>
        </w:rPr>
      </w:pPr>
    </w:p>
    <w:p w:rsidR="00FF2368" w:rsidRPr="00C620AF" w:rsidRDefault="00283888" w:rsidP="0026509F">
      <w:pPr>
        <w:spacing w:after="17" w:line="360" w:lineRule="auto"/>
        <w:ind w:firstLine="708"/>
        <w:jc w:val="both"/>
        <w:rPr>
          <w:rFonts w:ascii="Arial" w:hAnsi="Arial" w:cs="Arial"/>
          <w:color w:val="000000" w:themeColor="text1"/>
          <w:sz w:val="28"/>
          <w:szCs w:val="28"/>
        </w:rPr>
      </w:pPr>
      <w:r w:rsidRPr="00A33D93">
        <w:rPr>
          <w:rStyle w:val="Bodytext2Spacing4pt"/>
          <w:sz w:val="28"/>
          <w:szCs w:val="28"/>
        </w:rPr>
        <w:t>VISTO</w:t>
      </w:r>
      <w:r w:rsidRPr="00A33D93">
        <w:rPr>
          <w:rFonts w:ascii="Arial" w:hAnsi="Arial" w:cs="Arial"/>
          <w:color w:val="000000"/>
          <w:sz w:val="28"/>
          <w:szCs w:val="28"/>
          <w:lang w:val="es-ES" w:eastAsia="es-ES" w:bidi="es-ES"/>
        </w:rPr>
        <w:t xml:space="preserve">S para resolver los autos del Toca número </w:t>
      </w:r>
      <w:r w:rsidR="00AA0220">
        <w:rPr>
          <w:rFonts w:ascii="Arial" w:hAnsi="Arial" w:cs="Arial"/>
          <w:color w:val="000000"/>
          <w:sz w:val="28"/>
          <w:szCs w:val="28"/>
          <w:lang w:val="es-ES" w:eastAsia="es-ES" w:bidi="es-ES"/>
        </w:rPr>
        <w:t>74</w:t>
      </w:r>
      <w:r w:rsidRPr="00A33D93">
        <w:rPr>
          <w:rFonts w:ascii="Arial" w:hAnsi="Arial" w:cs="Arial"/>
          <w:color w:val="000000"/>
          <w:sz w:val="28"/>
          <w:szCs w:val="28"/>
          <w:lang w:val="es-ES" w:eastAsia="es-ES" w:bidi="es-ES"/>
        </w:rPr>
        <w:t>/20</w:t>
      </w:r>
      <w:r w:rsidR="00AA0220">
        <w:rPr>
          <w:rFonts w:ascii="Arial" w:hAnsi="Arial" w:cs="Arial"/>
          <w:color w:val="000000"/>
          <w:sz w:val="28"/>
          <w:szCs w:val="28"/>
          <w:lang w:val="es-ES" w:eastAsia="es-ES" w:bidi="es-ES"/>
        </w:rPr>
        <w:t>20</w:t>
      </w:r>
      <w:r w:rsidRPr="00A33D93">
        <w:rPr>
          <w:rFonts w:ascii="Arial" w:hAnsi="Arial" w:cs="Arial"/>
          <w:color w:val="000000"/>
          <w:sz w:val="28"/>
          <w:szCs w:val="28"/>
          <w:lang w:val="es-ES" w:eastAsia="es-ES" w:bidi="es-ES"/>
        </w:rPr>
        <w:t>/SS formado con</w:t>
      </w:r>
      <w:r w:rsidRPr="00A33D93">
        <w:rPr>
          <w:rStyle w:val="Bodytext2"/>
          <w:sz w:val="28"/>
          <w:szCs w:val="28"/>
        </w:rPr>
        <w:t xml:space="preserve"> </w:t>
      </w:r>
      <w:r w:rsidRPr="00A33D93">
        <w:rPr>
          <w:rFonts w:ascii="Arial" w:hAnsi="Arial" w:cs="Arial"/>
          <w:color w:val="000000"/>
          <w:sz w:val="28"/>
          <w:szCs w:val="28"/>
          <w:lang w:val="es-ES" w:eastAsia="es-ES" w:bidi="es-ES"/>
        </w:rPr>
        <w:t>motivo de la interposición del recurso de apelación presentado el</w:t>
      </w:r>
      <w:r w:rsidR="00337D71">
        <w:rPr>
          <w:rFonts w:ascii="Arial" w:hAnsi="Arial" w:cs="Arial"/>
          <w:color w:val="000000"/>
          <w:sz w:val="28"/>
          <w:szCs w:val="28"/>
          <w:lang w:val="es-ES" w:eastAsia="es-ES" w:bidi="es-ES"/>
        </w:rPr>
        <w:t xml:space="preserve"> </w:t>
      </w:r>
      <w:r w:rsidR="00AA0220">
        <w:rPr>
          <w:rFonts w:ascii="Arial" w:hAnsi="Arial" w:cs="Arial"/>
          <w:color w:val="000000"/>
          <w:sz w:val="28"/>
          <w:szCs w:val="28"/>
          <w:lang w:val="es-ES" w:eastAsia="es-ES" w:bidi="es-ES"/>
        </w:rPr>
        <w:t>27 veintisiete de octubre del</w:t>
      </w:r>
      <w:r w:rsidR="00FC00D3" w:rsidRPr="00A33D93">
        <w:rPr>
          <w:rFonts w:ascii="Arial" w:hAnsi="Arial" w:cs="Arial"/>
          <w:color w:val="000000"/>
          <w:sz w:val="28"/>
          <w:szCs w:val="28"/>
          <w:lang w:val="es-ES" w:eastAsia="es-ES" w:bidi="es-ES"/>
        </w:rPr>
        <w:t xml:space="preserve"> </w:t>
      </w:r>
      <w:r w:rsidR="00E80F49" w:rsidRPr="00A33D93">
        <w:rPr>
          <w:rFonts w:ascii="Arial" w:hAnsi="Arial" w:cs="Arial"/>
          <w:color w:val="000000"/>
          <w:sz w:val="28"/>
          <w:szCs w:val="28"/>
          <w:lang w:val="es-ES" w:eastAsia="es-ES" w:bidi="es-ES"/>
        </w:rPr>
        <w:t xml:space="preserve"> dos mil ve</w:t>
      </w:r>
      <w:r w:rsidR="00A33D93" w:rsidRPr="00A33D93">
        <w:rPr>
          <w:rFonts w:ascii="Arial" w:hAnsi="Arial" w:cs="Arial"/>
          <w:color w:val="000000"/>
          <w:sz w:val="28"/>
          <w:szCs w:val="28"/>
          <w:lang w:val="es-ES" w:eastAsia="es-ES" w:bidi="es-ES"/>
        </w:rPr>
        <w:t>inte</w:t>
      </w:r>
      <w:r w:rsidR="00F572FF" w:rsidRPr="00A33D93">
        <w:rPr>
          <w:rFonts w:ascii="Arial" w:hAnsi="Arial" w:cs="Arial"/>
          <w:color w:val="000000"/>
          <w:sz w:val="28"/>
          <w:szCs w:val="28"/>
          <w:lang w:val="es-ES" w:eastAsia="es-ES" w:bidi="es-ES"/>
        </w:rPr>
        <w:t>,</w:t>
      </w:r>
      <w:r w:rsidRPr="00A33D93">
        <w:rPr>
          <w:rFonts w:ascii="Arial" w:hAnsi="Arial" w:cs="Arial"/>
          <w:color w:val="000000"/>
          <w:sz w:val="28"/>
          <w:szCs w:val="28"/>
          <w:lang w:val="es-ES" w:eastAsia="es-ES" w:bidi="es-ES"/>
        </w:rPr>
        <w:t xml:space="preserve"> por </w:t>
      </w:r>
      <w:r w:rsidR="00E80F49" w:rsidRPr="00A33D93">
        <w:rPr>
          <w:rFonts w:ascii="Arial" w:hAnsi="Arial" w:cs="Arial"/>
          <w:color w:val="000000"/>
          <w:sz w:val="28"/>
          <w:szCs w:val="28"/>
          <w:lang w:val="es-ES" w:eastAsia="es-ES" w:bidi="es-ES"/>
        </w:rPr>
        <w:t>l</w:t>
      </w:r>
      <w:r w:rsidR="00A33D93" w:rsidRPr="00A33D93">
        <w:rPr>
          <w:rFonts w:ascii="Arial" w:hAnsi="Arial" w:cs="Arial"/>
          <w:color w:val="000000"/>
          <w:sz w:val="28"/>
          <w:szCs w:val="28"/>
          <w:lang w:val="es-ES" w:eastAsia="es-ES" w:bidi="es-ES"/>
        </w:rPr>
        <w:t xml:space="preserve">a </w:t>
      </w:r>
      <w:r w:rsidR="00AA0220">
        <w:rPr>
          <w:rFonts w:ascii="Arial" w:hAnsi="Arial" w:cs="Arial"/>
          <w:color w:val="000000"/>
          <w:sz w:val="28"/>
          <w:szCs w:val="28"/>
          <w:lang w:val="es-ES" w:eastAsia="es-ES" w:bidi="es-ES"/>
        </w:rPr>
        <w:t>actora</w:t>
      </w:r>
      <w:r w:rsidR="00DD7418">
        <w:rPr>
          <w:rFonts w:ascii="Arial" w:hAnsi="Arial" w:cs="Arial"/>
          <w:color w:val="000000"/>
          <w:sz w:val="28"/>
          <w:szCs w:val="28"/>
          <w:lang w:val="es-ES" w:eastAsia="es-ES" w:bidi="es-ES"/>
        </w:rPr>
        <w:t>,</w:t>
      </w:r>
      <w:r w:rsidR="00AA0220">
        <w:rPr>
          <w:rFonts w:ascii="Arial" w:hAnsi="Arial" w:cs="Arial"/>
          <w:color w:val="000000"/>
          <w:sz w:val="28"/>
          <w:szCs w:val="28"/>
          <w:lang w:val="es-ES" w:eastAsia="es-ES" w:bidi="es-ES"/>
        </w:rPr>
        <w:t xml:space="preserve"> la persona moral </w:t>
      </w:r>
      <w:r w:rsidR="00C620AF">
        <w:rPr>
          <w:rFonts w:ascii="Arial" w:hAnsi="Arial" w:cs="Arial"/>
          <w:color w:val="FF0000"/>
          <w:sz w:val="28"/>
          <w:szCs w:val="28"/>
          <w:lang w:val="es-ES" w:eastAsia="es-ES" w:bidi="es-ES"/>
        </w:rPr>
        <w:t>*********</w:t>
      </w:r>
      <w:r w:rsidR="00337D71">
        <w:rPr>
          <w:rFonts w:ascii="Arial" w:hAnsi="Arial" w:cs="Arial"/>
          <w:sz w:val="28"/>
          <w:szCs w:val="28"/>
        </w:rPr>
        <w:t>e</w:t>
      </w:r>
      <w:r w:rsidRPr="00A33D93">
        <w:rPr>
          <w:rFonts w:ascii="Arial" w:hAnsi="Arial" w:cs="Arial"/>
          <w:color w:val="000000"/>
          <w:sz w:val="28"/>
          <w:szCs w:val="28"/>
          <w:lang w:val="es-ES" w:eastAsia="es-ES" w:bidi="es-ES"/>
        </w:rPr>
        <w:t xml:space="preserve">n contra de la sentencia de </w:t>
      </w:r>
      <w:r w:rsidR="00337D71">
        <w:rPr>
          <w:rFonts w:ascii="Arial" w:hAnsi="Arial" w:cs="Arial"/>
          <w:color w:val="000000"/>
          <w:sz w:val="28"/>
          <w:szCs w:val="28"/>
          <w:lang w:val="es-ES" w:eastAsia="es-ES" w:bidi="es-ES"/>
        </w:rPr>
        <w:t xml:space="preserve">fecha </w:t>
      </w:r>
      <w:r w:rsidR="00AA0220">
        <w:rPr>
          <w:rFonts w:ascii="Arial" w:hAnsi="Arial" w:cs="Arial"/>
          <w:color w:val="000000"/>
          <w:sz w:val="28"/>
          <w:szCs w:val="28"/>
          <w:lang w:val="es-ES" w:eastAsia="es-ES" w:bidi="es-ES"/>
        </w:rPr>
        <w:t>30 treinta de septiembre</w:t>
      </w:r>
      <w:r w:rsidR="00E80F49" w:rsidRPr="00A33D93">
        <w:rPr>
          <w:rFonts w:ascii="Arial" w:hAnsi="Arial" w:cs="Arial"/>
          <w:color w:val="000000"/>
          <w:sz w:val="28"/>
          <w:szCs w:val="28"/>
          <w:lang w:val="es-ES" w:eastAsia="es-ES" w:bidi="es-ES"/>
        </w:rPr>
        <w:t xml:space="preserve"> </w:t>
      </w:r>
      <w:r w:rsidR="00B4699F" w:rsidRPr="00A33D93">
        <w:rPr>
          <w:rFonts w:ascii="Arial" w:hAnsi="Arial" w:cs="Arial"/>
          <w:color w:val="000000"/>
          <w:sz w:val="28"/>
          <w:szCs w:val="28"/>
          <w:lang w:val="es-ES" w:eastAsia="es-ES" w:bidi="es-ES"/>
        </w:rPr>
        <w:t>de</w:t>
      </w:r>
      <w:r w:rsidR="00AA0220">
        <w:rPr>
          <w:rFonts w:ascii="Arial" w:hAnsi="Arial" w:cs="Arial"/>
          <w:color w:val="000000"/>
          <w:sz w:val="28"/>
          <w:szCs w:val="28"/>
          <w:lang w:val="es-ES" w:eastAsia="es-ES" w:bidi="es-ES"/>
        </w:rPr>
        <w:t>l</w:t>
      </w:r>
      <w:r w:rsidR="00E80F49" w:rsidRPr="00A33D93">
        <w:rPr>
          <w:rFonts w:ascii="Arial" w:hAnsi="Arial" w:cs="Arial"/>
          <w:color w:val="000000"/>
          <w:sz w:val="28"/>
          <w:szCs w:val="28"/>
          <w:lang w:val="es-ES" w:eastAsia="es-ES" w:bidi="es-ES"/>
        </w:rPr>
        <w:t xml:space="preserve"> dos mil ve</w:t>
      </w:r>
      <w:r w:rsidR="00A33D93" w:rsidRPr="00A33D93">
        <w:rPr>
          <w:rFonts w:ascii="Arial" w:hAnsi="Arial" w:cs="Arial"/>
          <w:color w:val="000000"/>
          <w:sz w:val="28"/>
          <w:szCs w:val="28"/>
          <w:lang w:val="es-ES" w:eastAsia="es-ES" w:bidi="es-ES"/>
        </w:rPr>
        <w:t>inte</w:t>
      </w:r>
      <w:r w:rsidRPr="00A33D93">
        <w:rPr>
          <w:rFonts w:ascii="Arial" w:hAnsi="Arial" w:cs="Arial"/>
          <w:color w:val="000000"/>
          <w:sz w:val="28"/>
          <w:szCs w:val="28"/>
          <w:lang w:val="es-ES" w:eastAsia="es-ES" w:bidi="es-ES"/>
        </w:rPr>
        <w:t xml:space="preserve">, pronunciada por la </w:t>
      </w:r>
      <w:r w:rsidR="00AA0220">
        <w:rPr>
          <w:rFonts w:ascii="Arial" w:hAnsi="Arial" w:cs="Arial"/>
          <w:color w:val="000000"/>
          <w:sz w:val="28"/>
          <w:szCs w:val="28"/>
          <w:lang w:val="es-ES" w:eastAsia="es-ES" w:bidi="es-ES"/>
        </w:rPr>
        <w:t>Primera</w:t>
      </w:r>
      <w:r w:rsidR="00A04DCB" w:rsidRPr="003979F9">
        <w:rPr>
          <w:rFonts w:ascii="Arial" w:hAnsi="Arial" w:cs="Arial"/>
          <w:color w:val="000000"/>
          <w:sz w:val="28"/>
          <w:szCs w:val="28"/>
          <w:lang w:val="es-ES" w:eastAsia="es-ES" w:bidi="es-ES"/>
        </w:rPr>
        <w:t xml:space="preserve"> Sala</w:t>
      </w:r>
      <w:r w:rsidRPr="003979F9">
        <w:rPr>
          <w:rFonts w:ascii="Arial" w:hAnsi="Arial" w:cs="Arial"/>
          <w:color w:val="000000"/>
          <w:sz w:val="28"/>
          <w:szCs w:val="28"/>
          <w:lang w:val="es-ES" w:eastAsia="es-ES" w:bidi="es-ES"/>
        </w:rPr>
        <w:t xml:space="preserve"> Unitaria al resolver el juicio contencioso administrativo número </w:t>
      </w:r>
      <w:r w:rsidR="00AA0220">
        <w:rPr>
          <w:rFonts w:ascii="Arial" w:hAnsi="Arial" w:cs="Arial"/>
          <w:color w:val="000000"/>
          <w:sz w:val="28"/>
          <w:szCs w:val="28"/>
          <w:lang w:val="es-ES" w:eastAsia="es-ES" w:bidi="es-ES"/>
        </w:rPr>
        <w:t>1821/2017/1</w:t>
      </w:r>
      <w:r w:rsidRPr="003979F9">
        <w:rPr>
          <w:rFonts w:ascii="Arial" w:hAnsi="Arial" w:cs="Arial"/>
          <w:color w:val="000000"/>
          <w:sz w:val="28"/>
          <w:szCs w:val="28"/>
          <w:lang w:val="es-ES" w:eastAsia="es-ES" w:bidi="es-ES"/>
        </w:rPr>
        <w:t>, promovido por</w:t>
      </w:r>
      <w:r w:rsidR="00AA0220">
        <w:rPr>
          <w:rFonts w:ascii="Arial" w:hAnsi="Arial" w:cs="Arial"/>
          <w:color w:val="000000"/>
          <w:sz w:val="28"/>
          <w:szCs w:val="28"/>
          <w:lang w:val="es-ES" w:eastAsia="es-ES" w:bidi="es-ES"/>
        </w:rPr>
        <w:t xml:space="preserve"> la persona moral “</w:t>
      </w:r>
      <w:r w:rsidR="00C620AF">
        <w:rPr>
          <w:rFonts w:ascii="Arial" w:hAnsi="Arial" w:cs="Arial"/>
          <w:color w:val="FF0000"/>
          <w:sz w:val="28"/>
          <w:szCs w:val="28"/>
          <w:lang w:val="es-ES" w:eastAsia="es-ES" w:bidi="es-ES"/>
        </w:rPr>
        <w:t>*********</w:t>
      </w:r>
      <w:r w:rsidR="00DE4218">
        <w:rPr>
          <w:rFonts w:ascii="Arial" w:hAnsi="Arial" w:cs="Arial"/>
          <w:color w:val="0D0D0D" w:themeColor="text1" w:themeTint="F2"/>
          <w:sz w:val="28"/>
          <w:szCs w:val="28"/>
          <w:lang w:val="es-ES" w:eastAsia="es-ES" w:bidi="es-ES"/>
        </w:rPr>
        <w:t xml:space="preserve">en contra de </w:t>
      </w:r>
      <w:r w:rsidR="00DE4218" w:rsidRPr="00C620AF">
        <w:rPr>
          <w:rFonts w:ascii="Arial" w:hAnsi="Arial" w:cs="Arial"/>
          <w:color w:val="000000" w:themeColor="text1"/>
          <w:sz w:val="28"/>
          <w:szCs w:val="28"/>
          <w:lang w:val="es-ES" w:eastAsia="es-ES" w:bidi="es-ES"/>
        </w:rPr>
        <w:t>la Comisión Estatal del Agua y del  Organismo Intermunicipal Metropolitano de Agua Potable, Alcantarillado, Saneamiento y Servicios Conexos de los Municipios de Cerro de San Pedro, San Luis Potosí y Soledad de Graciano Sánchez “</w:t>
      </w:r>
      <w:proofErr w:type="spellStart"/>
      <w:r w:rsidR="00DE4218" w:rsidRPr="00C620AF">
        <w:rPr>
          <w:rFonts w:ascii="Arial" w:hAnsi="Arial" w:cs="Arial"/>
          <w:color w:val="000000" w:themeColor="text1"/>
          <w:sz w:val="28"/>
          <w:szCs w:val="28"/>
          <w:lang w:val="es-ES" w:eastAsia="es-ES" w:bidi="es-ES"/>
        </w:rPr>
        <w:t>Interapas</w:t>
      </w:r>
      <w:proofErr w:type="spellEnd"/>
      <w:r w:rsidR="00DE4218" w:rsidRPr="00C620AF">
        <w:rPr>
          <w:rFonts w:ascii="Arial" w:hAnsi="Arial" w:cs="Arial"/>
          <w:color w:val="000000" w:themeColor="text1"/>
          <w:sz w:val="28"/>
          <w:szCs w:val="28"/>
          <w:lang w:val="es-ES" w:eastAsia="es-ES" w:bidi="es-ES"/>
        </w:rPr>
        <w:t>”</w:t>
      </w:r>
      <w:r w:rsidR="00FF2368" w:rsidRPr="00C620AF">
        <w:rPr>
          <w:rFonts w:ascii="Arial" w:hAnsi="Arial" w:cs="Arial"/>
          <w:color w:val="000000" w:themeColor="text1"/>
          <w:sz w:val="28"/>
          <w:szCs w:val="28"/>
        </w:rPr>
        <w:tab/>
      </w:r>
      <w:r w:rsidR="00FF2368" w:rsidRPr="00C620AF">
        <w:rPr>
          <w:rFonts w:ascii="Arial" w:hAnsi="Arial" w:cs="Arial"/>
          <w:color w:val="000000" w:themeColor="text1"/>
          <w:sz w:val="28"/>
          <w:szCs w:val="28"/>
        </w:rPr>
        <w:tab/>
      </w:r>
    </w:p>
    <w:p w:rsidR="00FF2368" w:rsidRPr="00C620AF" w:rsidRDefault="00FF2368" w:rsidP="0026509F">
      <w:pPr>
        <w:spacing w:after="17" w:line="360" w:lineRule="auto"/>
        <w:jc w:val="both"/>
        <w:rPr>
          <w:rFonts w:ascii="Arial" w:hAnsi="Arial" w:cs="Arial"/>
          <w:color w:val="000000" w:themeColor="text1"/>
          <w:sz w:val="28"/>
          <w:szCs w:val="28"/>
        </w:rPr>
      </w:pPr>
    </w:p>
    <w:p w:rsidR="00283888" w:rsidRPr="003979F9" w:rsidRDefault="00283888" w:rsidP="0026509F">
      <w:pPr>
        <w:spacing w:after="17" w:line="360" w:lineRule="auto"/>
        <w:ind w:left="2124" w:firstLine="708"/>
        <w:jc w:val="both"/>
        <w:rPr>
          <w:rFonts w:ascii="Arial" w:hAnsi="Arial" w:cs="Arial"/>
          <w:b/>
          <w:sz w:val="28"/>
          <w:szCs w:val="28"/>
        </w:rPr>
      </w:pPr>
      <w:r w:rsidRPr="003979F9">
        <w:rPr>
          <w:rFonts w:ascii="Arial" w:hAnsi="Arial" w:cs="Arial"/>
          <w:b/>
          <w:sz w:val="28"/>
          <w:szCs w:val="28"/>
        </w:rPr>
        <w:t>R E S U L T A N D O.</w:t>
      </w:r>
    </w:p>
    <w:p w:rsidR="00FF2368" w:rsidRPr="003979F9" w:rsidRDefault="00FF2368" w:rsidP="0026509F">
      <w:pPr>
        <w:spacing w:line="360" w:lineRule="auto"/>
        <w:ind w:right="-376"/>
        <w:jc w:val="both"/>
        <w:rPr>
          <w:rFonts w:ascii="Arial" w:hAnsi="Arial" w:cs="Arial"/>
          <w:sz w:val="28"/>
          <w:szCs w:val="28"/>
        </w:rPr>
      </w:pPr>
    </w:p>
    <w:p w:rsidR="00102CB7" w:rsidRDefault="009F0A08" w:rsidP="009F0A08">
      <w:pPr>
        <w:spacing w:line="360" w:lineRule="auto"/>
        <w:ind w:right="-376" w:firstLine="708"/>
        <w:jc w:val="both"/>
        <w:rPr>
          <w:rFonts w:ascii="Arial" w:hAnsi="Arial" w:cs="Arial"/>
          <w:color w:val="000000" w:themeColor="text1"/>
          <w:sz w:val="28"/>
          <w:szCs w:val="28"/>
          <w:lang w:bidi="es-ES"/>
        </w:rPr>
      </w:pPr>
      <w:r>
        <w:rPr>
          <w:rFonts w:ascii="Arial" w:hAnsi="Arial" w:cs="Arial"/>
          <w:sz w:val="28"/>
          <w:szCs w:val="28"/>
        </w:rPr>
        <w:lastRenderedPageBreak/>
        <w:t xml:space="preserve">I.- </w:t>
      </w:r>
      <w:r w:rsidR="00283888" w:rsidRPr="009F0A08">
        <w:rPr>
          <w:rFonts w:ascii="Arial" w:hAnsi="Arial" w:cs="Arial"/>
          <w:sz w:val="28"/>
          <w:szCs w:val="28"/>
        </w:rPr>
        <w:t xml:space="preserve">Por escrito presentado en la Oficialía de Partes de este Tribunal, </w:t>
      </w:r>
      <w:r w:rsidR="00A04DCB" w:rsidRPr="009F0A08">
        <w:rPr>
          <w:rFonts w:ascii="Arial" w:hAnsi="Arial" w:cs="Arial"/>
          <w:sz w:val="28"/>
          <w:szCs w:val="28"/>
        </w:rPr>
        <w:t xml:space="preserve">con fecha </w:t>
      </w:r>
      <w:r w:rsidR="00DE4218" w:rsidRPr="009F0A08">
        <w:rPr>
          <w:rFonts w:ascii="Arial" w:hAnsi="Arial" w:cs="Arial"/>
          <w:sz w:val="28"/>
          <w:szCs w:val="28"/>
        </w:rPr>
        <w:t>16 dieciséis de octubre del año 2017 dos mil diecisiete, la parte actora, persona moral  “</w:t>
      </w:r>
      <w:r w:rsidR="00C620AF">
        <w:rPr>
          <w:rFonts w:ascii="Arial" w:hAnsi="Arial" w:cs="Arial"/>
          <w:color w:val="FF0000"/>
          <w:sz w:val="28"/>
          <w:szCs w:val="28"/>
        </w:rPr>
        <w:t>*********</w:t>
      </w:r>
      <w:r w:rsidR="00A44A93" w:rsidRPr="009F0A08">
        <w:rPr>
          <w:rFonts w:ascii="Arial" w:hAnsi="Arial" w:cs="Arial"/>
          <w:color w:val="000000" w:themeColor="text1"/>
          <w:sz w:val="28"/>
          <w:szCs w:val="28"/>
        </w:rPr>
        <w:t xml:space="preserve">demandó </w:t>
      </w:r>
      <w:r w:rsidR="000B746C" w:rsidRPr="009F0A08">
        <w:rPr>
          <w:rFonts w:ascii="Arial" w:hAnsi="Arial" w:cs="Arial"/>
          <w:color w:val="000000" w:themeColor="text1"/>
          <w:sz w:val="28"/>
          <w:szCs w:val="28"/>
        </w:rPr>
        <w:t>de</w:t>
      </w:r>
      <w:r w:rsidR="00966AEF" w:rsidRPr="009F0A08">
        <w:rPr>
          <w:rFonts w:ascii="Arial" w:hAnsi="Arial" w:cs="Arial"/>
          <w:color w:val="000000" w:themeColor="text1"/>
          <w:sz w:val="28"/>
          <w:szCs w:val="28"/>
        </w:rPr>
        <w:t xml:space="preserve"> </w:t>
      </w:r>
      <w:r w:rsidR="00966AEF" w:rsidRPr="00C620AF">
        <w:rPr>
          <w:rFonts w:ascii="Arial" w:hAnsi="Arial" w:cs="Arial"/>
          <w:color w:val="000000" w:themeColor="text1"/>
          <w:sz w:val="28"/>
          <w:szCs w:val="28"/>
        </w:rPr>
        <w:t xml:space="preserve">la </w:t>
      </w:r>
      <w:r w:rsidR="00DE4218" w:rsidRPr="00C620AF">
        <w:rPr>
          <w:rFonts w:ascii="Arial" w:hAnsi="Arial" w:cs="Arial"/>
          <w:color w:val="000000" w:themeColor="text1"/>
          <w:sz w:val="28"/>
          <w:szCs w:val="28"/>
        </w:rPr>
        <w:t xml:space="preserve">Comisión Estatal del Agua y del </w:t>
      </w:r>
      <w:proofErr w:type="spellStart"/>
      <w:r w:rsidR="00DE4218" w:rsidRPr="00C620AF">
        <w:rPr>
          <w:rFonts w:ascii="Arial" w:hAnsi="Arial" w:cs="Arial"/>
          <w:color w:val="000000" w:themeColor="text1"/>
          <w:sz w:val="28"/>
          <w:szCs w:val="28"/>
        </w:rPr>
        <w:t>Interapas</w:t>
      </w:r>
      <w:proofErr w:type="spellEnd"/>
      <w:r w:rsidR="00DE4218" w:rsidRPr="00C620AF">
        <w:rPr>
          <w:rFonts w:ascii="Arial" w:hAnsi="Arial" w:cs="Arial"/>
          <w:color w:val="000000" w:themeColor="text1"/>
          <w:sz w:val="28"/>
          <w:szCs w:val="28"/>
        </w:rPr>
        <w:t xml:space="preserve">  el </w:t>
      </w:r>
      <w:r w:rsidR="00DE4218" w:rsidRPr="009F0A08">
        <w:rPr>
          <w:rFonts w:ascii="Arial" w:hAnsi="Arial" w:cs="Arial"/>
          <w:color w:val="000000" w:themeColor="text1"/>
          <w:sz w:val="28"/>
          <w:szCs w:val="28"/>
        </w:rPr>
        <w:t>s</w:t>
      </w:r>
      <w:r w:rsidR="00A44A93" w:rsidRPr="009F0A08">
        <w:rPr>
          <w:rFonts w:ascii="Arial" w:hAnsi="Arial" w:cs="Arial"/>
          <w:color w:val="000000" w:themeColor="text1"/>
          <w:sz w:val="28"/>
          <w:szCs w:val="28"/>
        </w:rPr>
        <w:t>iguiente acto administrativo:</w:t>
      </w:r>
      <w:r w:rsidR="00055DD0" w:rsidRPr="009F0A08">
        <w:rPr>
          <w:rFonts w:ascii="Arial" w:hAnsi="Arial" w:cs="Arial"/>
          <w:color w:val="000000" w:themeColor="text1"/>
          <w:sz w:val="28"/>
          <w:szCs w:val="28"/>
          <w:lang w:bidi="es-ES"/>
        </w:rPr>
        <w:t xml:space="preserve"> </w:t>
      </w:r>
    </w:p>
    <w:p w:rsidR="009F0A08" w:rsidRPr="002930EB" w:rsidRDefault="009F0A08" w:rsidP="009F0A08">
      <w:pPr>
        <w:spacing w:line="360" w:lineRule="auto"/>
        <w:ind w:right="-376"/>
        <w:jc w:val="both"/>
        <w:rPr>
          <w:rFonts w:ascii="Arial" w:hAnsi="Arial" w:cs="Arial"/>
          <w:i/>
          <w:color w:val="000000" w:themeColor="text1"/>
          <w:lang w:bidi="es-ES"/>
        </w:rPr>
      </w:pPr>
      <w:r>
        <w:rPr>
          <w:rFonts w:ascii="Arial" w:hAnsi="Arial" w:cs="Arial"/>
          <w:color w:val="000000" w:themeColor="text1"/>
          <w:sz w:val="28"/>
          <w:szCs w:val="28"/>
          <w:lang w:bidi="es-ES"/>
        </w:rPr>
        <w:tab/>
      </w:r>
      <w:r w:rsidRPr="002930EB">
        <w:rPr>
          <w:rFonts w:ascii="Arial" w:hAnsi="Arial" w:cs="Arial"/>
          <w:i/>
          <w:color w:val="000000" w:themeColor="text1"/>
          <w:lang w:bidi="es-ES"/>
        </w:rPr>
        <w:t xml:space="preserve">“ El oficio número CEA/DG/2017/0734, de fecha 4 de septiembre de 2017, dirigido por </w:t>
      </w:r>
      <w:r w:rsidRPr="00C620AF">
        <w:rPr>
          <w:rFonts w:ascii="Arial" w:hAnsi="Arial" w:cs="Arial"/>
          <w:i/>
          <w:color w:val="000000" w:themeColor="text1"/>
          <w:lang w:bidi="es-ES"/>
        </w:rPr>
        <w:t xml:space="preserve">el Director General de la Comisión del Agua “CEA”, al Director General de  </w:t>
      </w:r>
      <w:proofErr w:type="spellStart"/>
      <w:r w:rsidRPr="00C620AF">
        <w:rPr>
          <w:rFonts w:ascii="Arial" w:hAnsi="Arial" w:cs="Arial"/>
          <w:i/>
          <w:color w:val="000000" w:themeColor="text1"/>
          <w:lang w:bidi="es-ES"/>
        </w:rPr>
        <w:t>Aquos</w:t>
      </w:r>
      <w:proofErr w:type="spellEnd"/>
      <w:r w:rsidRPr="00C620AF">
        <w:rPr>
          <w:rFonts w:ascii="Arial" w:hAnsi="Arial" w:cs="Arial"/>
          <w:i/>
          <w:color w:val="000000" w:themeColor="text1"/>
          <w:lang w:bidi="es-ES"/>
        </w:rPr>
        <w:t xml:space="preserve"> El </w:t>
      </w:r>
      <w:proofErr w:type="spellStart"/>
      <w:r w:rsidRPr="00C620AF">
        <w:rPr>
          <w:rFonts w:ascii="Arial" w:hAnsi="Arial" w:cs="Arial"/>
          <w:i/>
          <w:color w:val="000000" w:themeColor="text1"/>
          <w:lang w:bidi="es-ES"/>
        </w:rPr>
        <w:t>Realito</w:t>
      </w:r>
      <w:proofErr w:type="spellEnd"/>
      <w:r w:rsidRPr="00C620AF">
        <w:rPr>
          <w:rFonts w:ascii="Arial" w:hAnsi="Arial" w:cs="Arial"/>
          <w:i/>
          <w:color w:val="000000" w:themeColor="text1"/>
          <w:lang w:bidi="es-ES"/>
        </w:rPr>
        <w:t xml:space="preserve">, S.A. de C.V., por el cual le informa que el CEA objeta el pago de la estimación 74-2 de la </w:t>
      </w:r>
      <w:proofErr w:type="spellStart"/>
      <w:r w:rsidRPr="00C620AF">
        <w:rPr>
          <w:rFonts w:ascii="Arial" w:hAnsi="Arial" w:cs="Arial"/>
          <w:i/>
          <w:color w:val="000000" w:themeColor="text1"/>
          <w:lang w:bidi="es-ES"/>
        </w:rPr>
        <w:t>TIRptop</w:t>
      </w:r>
      <w:proofErr w:type="spellEnd"/>
      <w:r w:rsidRPr="00C620AF">
        <w:rPr>
          <w:rFonts w:ascii="Arial" w:hAnsi="Arial" w:cs="Arial"/>
          <w:i/>
          <w:color w:val="000000" w:themeColor="text1"/>
          <w:lang w:bidi="es-ES"/>
        </w:rPr>
        <w:t xml:space="preserve"> y la estimación 74-3 de la T2n correspondiente al periodo del 25 de julio al 24 de agosto de 2017, en </w:t>
      </w:r>
      <w:r w:rsidRPr="002930EB">
        <w:rPr>
          <w:rFonts w:ascii="Arial" w:hAnsi="Arial" w:cs="Arial"/>
          <w:i/>
          <w:color w:val="000000" w:themeColor="text1"/>
          <w:lang w:bidi="es-ES"/>
        </w:rPr>
        <w:t>virtud de que, mediante oficio CEA/DG/2017/0553, se estableció una penalización que se le atribuye a causa de la  cantidad y calidad del agua que se dejó de suministrar a la ZMSLP, derivada de la fuga de agua potable acontecida el 27 de junio de 2017 y que el Organismo INTERAPAS reclama al CEA su aplicación.</w:t>
      </w:r>
    </w:p>
    <w:p w:rsidR="009F0A08" w:rsidRPr="002930EB" w:rsidRDefault="009F0A08" w:rsidP="009F0A08">
      <w:pPr>
        <w:spacing w:line="360" w:lineRule="auto"/>
        <w:ind w:right="-376"/>
        <w:jc w:val="both"/>
        <w:rPr>
          <w:rFonts w:ascii="Arial" w:hAnsi="Arial" w:cs="Arial"/>
          <w:color w:val="000000" w:themeColor="text1"/>
          <w:lang w:bidi="es-ES"/>
        </w:rPr>
      </w:pPr>
      <w:r w:rsidRPr="002930EB">
        <w:rPr>
          <w:rFonts w:ascii="Arial" w:hAnsi="Arial" w:cs="Arial"/>
          <w:i/>
          <w:color w:val="000000" w:themeColor="text1"/>
          <w:lang w:bidi="es-ES"/>
        </w:rPr>
        <w:t>Penalización cuyo importe se estableció en la cantidad de $4</w:t>
      </w:r>
      <w:r w:rsidR="004176FD" w:rsidRPr="002930EB">
        <w:rPr>
          <w:rFonts w:ascii="Arial" w:hAnsi="Arial" w:cs="Arial"/>
          <w:i/>
          <w:color w:val="000000" w:themeColor="text1"/>
          <w:lang w:bidi="es-ES"/>
        </w:rPr>
        <w:t>´500,041.01 ( CUATRO MILLONE</w:t>
      </w:r>
      <w:r w:rsidR="002930EB">
        <w:rPr>
          <w:rFonts w:ascii="Arial" w:hAnsi="Arial" w:cs="Arial"/>
          <w:i/>
          <w:color w:val="000000" w:themeColor="text1"/>
          <w:lang w:bidi="es-ES"/>
        </w:rPr>
        <w:t>S</w:t>
      </w:r>
      <w:r w:rsidR="004176FD" w:rsidRPr="002930EB">
        <w:rPr>
          <w:rFonts w:ascii="Arial" w:hAnsi="Arial" w:cs="Arial"/>
          <w:i/>
          <w:color w:val="000000" w:themeColor="text1"/>
          <w:lang w:bidi="es-ES"/>
        </w:rPr>
        <w:t xml:space="preserve"> QUINIENTOS MI</w:t>
      </w:r>
      <w:r w:rsidR="002930EB">
        <w:rPr>
          <w:rFonts w:ascii="Arial" w:hAnsi="Arial" w:cs="Arial"/>
          <w:i/>
          <w:color w:val="000000" w:themeColor="text1"/>
          <w:lang w:bidi="es-ES"/>
        </w:rPr>
        <w:t>L</w:t>
      </w:r>
      <w:r w:rsidR="004176FD" w:rsidRPr="002930EB">
        <w:rPr>
          <w:rFonts w:ascii="Arial" w:hAnsi="Arial" w:cs="Arial"/>
          <w:i/>
          <w:color w:val="000000" w:themeColor="text1"/>
          <w:lang w:bidi="es-ES"/>
        </w:rPr>
        <w:t xml:space="preserve"> CUARENTA Y UN PESOS 01/100 M.N.), más el impuesto al valor agregado, por </w:t>
      </w:r>
      <w:r w:rsidR="004176FD" w:rsidRPr="002930EB">
        <w:rPr>
          <w:rFonts w:ascii="Arial" w:hAnsi="Arial" w:cs="Arial"/>
          <w:b/>
          <w:i/>
          <w:color w:val="000000" w:themeColor="text1"/>
          <w:lang w:bidi="es-ES"/>
        </w:rPr>
        <w:t>concepto de agua no entregada</w:t>
      </w:r>
      <w:r w:rsidR="004176FD" w:rsidRPr="002930EB">
        <w:rPr>
          <w:rFonts w:ascii="Arial" w:hAnsi="Arial" w:cs="Arial"/>
          <w:i/>
          <w:color w:val="000000" w:themeColor="text1"/>
          <w:lang w:bidi="es-ES"/>
        </w:rPr>
        <w:t xml:space="preserve">, y $715,973.26  </w:t>
      </w:r>
      <w:r w:rsidR="002930EB">
        <w:rPr>
          <w:rFonts w:ascii="Arial" w:hAnsi="Arial" w:cs="Arial"/>
          <w:i/>
          <w:color w:val="000000" w:themeColor="text1"/>
          <w:lang w:bidi="es-ES"/>
        </w:rPr>
        <w:t>(</w:t>
      </w:r>
      <w:r w:rsidR="004176FD" w:rsidRPr="002930EB">
        <w:rPr>
          <w:rFonts w:ascii="Arial" w:hAnsi="Arial" w:cs="Arial"/>
          <w:i/>
          <w:color w:val="000000" w:themeColor="text1"/>
          <w:lang w:bidi="es-ES"/>
        </w:rPr>
        <w:t>SETECIENTOS QUINCE MIL NOVECIENTOS SETENTA Y TRES PESOS 26/100 M.N)</w:t>
      </w:r>
      <w:r w:rsidR="002930EB" w:rsidRPr="002930EB">
        <w:rPr>
          <w:rFonts w:ascii="Arial" w:hAnsi="Arial" w:cs="Arial"/>
          <w:i/>
          <w:color w:val="000000" w:themeColor="text1"/>
          <w:lang w:bidi="es-ES"/>
        </w:rPr>
        <w:t xml:space="preserve">,  más el impuesto al valor agregado, </w:t>
      </w:r>
      <w:r w:rsidR="002930EB" w:rsidRPr="002930EB">
        <w:rPr>
          <w:rFonts w:ascii="Arial" w:hAnsi="Arial" w:cs="Arial"/>
          <w:b/>
          <w:i/>
          <w:color w:val="000000" w:themeColor="text1"/>
          <w:lang w:bidi="es-ES"/>
        </w:rPr>
        <w:t>por concepto de</w:t>
      </w:r>
      <w:r w:rsidR="002930EB" w:rsidRPr="002930EB">
        <w:rPr>
          <w:rFonts w:ascii="Arial" w:hAnsi="Arial" w:cs="Arial"/>
          <w:i/>
          <w:color w:val="000000" w:themeColor="text1"/>
          <w:lang w:bidi="es-ES"/>
        </w:rPr>
        <w:t xml:space="preserve"> </w:t>
      </w:r>
      <w:r w:rsidR="002930EB" w:rsidRPr="002930EB">
        <w:rPr>
          <w:rFonts w:ascii="Arial" w:hAnsi="Arial" w:cs="Arial"/>
          <w:b/>
          <w:i/>
          <w:color w:val="000000" w:themeColor="text1"/>
          <w:lang w:bidi="es-ES"/>
        </w:rPr>
        <w:t xml:space="preserve">incumplimiento en la calidad del agua </w:t>
      </w:r>
      <w:r w:rsidR="002930EB" w:rsidRPr="002930EB">
        <w:rPr>
          <w:rFonts w:ascii="Arial" w:hAnsi="Arial" w:cs="Arial"/>
          <w:i/>
          <w:color w:val="000000" w:themeColor="text1"/>
          <w:lang w:bidi="es-ES"/>
        </w:rPr>
        <w:t xml:space="preserve">cantidades calculadas y establecidas en el oficio IN/DG/0/159/2017, emitido por el  Organismo INTERAPAS. Se acompaña al presente escrito el acto impugnado </w:t>
      </w:r>
      <w:r w:rsidR="002930EB">
        <w:rPr>
          <w:rFonts w:ascii="Arial" w:hAnsi="Arial" w:cs="Arial"/>
          <w:i/>
          <w:color w:val="000000" w:themeColor="text1"/>
          <w:lang w:bidi="es-ES"/>
        </w:rPr>
        <w:t>en copia</w:t>
      </w:r>
      <w:r w:rsidR="002930EB" w:rsidRPr="002930EB">
        <w:rPr>
          <w:rFonts w:ascii="Arial" w:hAnsi="Arial" w:cs="Arial"/>
          <w:i/>
          <w:color w:val="000000" w:themeColor="text1"/>
          <w:lang w:bidi="es-ES"/>
        </w:rPr>
        <w:t xml:space="preserve"> simple como </w:t>
      </w:r>
      <w:r w:rsidR="002930EB" w:rsidRPr="002930EB">
        <w:rPr>
          <w:rFonts w:ascii="Arial" w:hAnsi="Arial" w:cs="Arial"/>
          <w:b/>
          <w:i/>
          <w:color w:val="000000" w:themeColor="text1"/>
          <w:lang w:bidi="es-ES"/>
        </w:rPr>
        <w:t>ANEXO 2.</w:t>
      </w:r>
      <w:r w:rsidR="002930EB">
        <w:rPr>
          <w:rFonts w:ascii="Arial" w:hAnsi="Arial" w:cs="Arial"/>
          <w:b/>
          <w:i/>
          <w:color w:val="000000" w:themeColor="text1"/>
          <w:lang w:bidi="es-ES"/>
        </w:rPr>
        <w:t xml:space="preserve">” </w:t>
      </w:r>
    </w:p>
    <w:p w:rsidR="001C016E" w:rsidRDefault="00333AA6" w:rsidP="002930EB">
      <w:pPr>
        <w:spacing w:line="360" w:lineRule="auto"/>
        <w:ind w:right="-376" w:firstLine="708"/>
        <w:jc w:val="both"/>
        <w:rPr>
          <w:rFonts w:ascii="Arial" w:hAnsi="Arial" w:cs="Arial"/>
          <w:sz w:val="28"/>
          <w:szCs w:val="28"/>
        </w:rPr>
      </w:pPr>
      <w:r w:rsidRPr="005A5DBB">
        <w:rPr>
          <w:rFonts w:ascii="Arial" w:hAnsi="Arial" w:cs="Arial"/>
          <w:sz w:val="28"/>
          <w:szCs w:val="28"/>
        </w:rPr>
        <w:t xml:space="preserve">II. </w:t>
      </w:r>
      <w:r w:rsidR="00283888" w:rsidRPr="005A5DBB">
        <w:rPr>
          <w:rFonts w:ascii="Arial" w:hAnsi="Arial" w:cs="Arial"/>
          <w:sz w:val="28"/>
          <w:szCs w:val="28"/>
        </w:rPr>
        <w:t xml:space="preserve">Por acuerdo de </w:t>
      </w:r>
      <w:r w:rsidR="007E3AD8">
        <w:rPr>
          <w:rFonts w:ascii="Arial" w:hAnsi="Arial" w:cs="Arial"/>
          <w:sz w:val="28"/>
          <w:szCs w:val="28"/>
        </w:rPr>
        <w:t xml:space="preserve">fecha 30 treinta de octubre del año 2017, la Magistrada de la Primera Sala Unitaria de este Tribunal,  desechó la demanda por considerar  que la resolución impugnada  se encuentra dirigida a la persona moral </w:t>
      </w:r>
      <w:r w:rsidR="00C620AF">
        <w:rPr>
          <w:rFonts w:ascii="Arial" w:hAnsi="Arial" w:cs="Arial"/>
          <w:color w:val="FF0000"/>
          <w:sz w:val="28"/>
          <w:szCs w:val="28"/>
        </w:rPr>
        <w:t>*********</w:t>
      </w:r>
      <w:r w:rsidR="007E3AD8">
        <w:rPr>
          <w:rFonts w:ascii="Arial" w:hAnsi="Arial" w:cs="Arial"/>
          <w:sz w:val="28"/>
          <w:szCs w:val="28"/>
        </w:rPr>
        <w:t xml:space="preserve">a quien  la autoridad demandada atribuye los efectos jurídicos que contiene la misma, por lo que no se desprende que la persona moral demandante </w:t>
      </w:r>
      <w:r w:rsidR="00C620AF">
        <w:rPr>
          <w:rFonts w:ascii="Arial" w:hAnsi="Arial" w:cs="Arial"/>
          <w:color w:val="FF0000"/>
          <w:sz w:val="28"/>
          <w:szCs w:val="28"/>
        </w:rPr>
        <w:t>*********</w:t>
      </w:r>
      <w:r w:rsidR="007E3AD8">
        <w:rPr>
          <w:rFonts w:ascii="Arial" w:hAnsi="Arial" w:cs="Arial"/>
          <w:sz w:val="28"/>
          <w:szCs w:val="28"/>
        </w:rPr>
        <w:t>cuente con legitimación procesal para acudir a juicio.</w:t>
      </w:r>
    </w:p>
    <w:p w:rsidR="007E3AD8" w:rsidRDefault="008B1856" w:rsidP="002930EB">
      <w:pPr>
        <w:spacing w:line="360" w:lineRule="auto"/>
        <w:ind w:right="-376" w:firstLine="708"/>
        <w:jc w:val="both"/>
        <w:rPr>
          <w:rFonts w:ascii="Arial" w:hAnsi="Arial" w:cs="Arial"/>
          <w:sz w:val="28"/>
          <w:szCs w:val="28"/>
        </w:rPr>
      </w:pPr>
      <w:r>
        <w:rPr>
          <w:rFonts w:ascii="Arial" w:hAnsi="Arial" w:cs="Arial"/>
          <w:sz w:val="28"/>
          <w:szCs w:val="28"/>
        </w:rPr>
        <w:t xml:space="preserve">Respecto de </w:t>
      </w:r>
      <w:r w:rsidR="007E3AD8">
        <w:rPr>
          <w:rFonts w:ascii="Arial" w:hAnsi="Arial" w:cs="Arial"/>
          <w:sz w:val="28"/>
          <w:szCs w:val="28"/>
        </w:rPr>
        <w:t xml:space="preserve"> tal determinación</w:t>
      </w:r>
      <w:r w:rsidR="00DD7418">
        <w:rPr>
          <w:rFonts w:ascii="Arial" w:hAnsi="Arial" w:cs="Arial"/>
          <w:sz w:val="28"/>
          <w:szCs w:val="28"/>
        </w:rPr>
        <w:t>,</w:t>
      </w:r>
      <w:r w:rsidR="007E3AD8">
        <w:rPr>
          <w:rFonts w:ascii="Arial" w:hAnsi="Arial" w:cs="Arial"/>
          <w:sz w:val="28"/>
          <w:szCs w:val="28"/>
        </w:rPr>
        <w:t xml:space="preserve"> la parte actora promovió recurso de reclamación el cual fue resuelto por la A quo con fecha 18 dieciocho de mayo del año 2018 dos mil dieciocho</w:t>
      </w:r>
      <w:r w:rsidR="00DD7418">
        <w:rPr>
          <w:rFonts w:ascii="Arial" w:hAnsi="Arial" w:cs="Arial"/>
          <w:sz w:val="28"/>
          <w:szCs w:val="28"/>
        </w:rPr>
        <w:t>,</w:t>
      </w:r>
      <w:r w:rsidR="007E3AD8">
        <w:rPr>
          <w:rFonts w:ascii="Arial" w:hAnsi="Arial" w:cs="Arial"/>
          <w:sz w:val="28"/>
          <w:szCs w:val="28"/>
        </w:rPr>
        <w:t xml:space="preserve"> declarando infundado tal recurso y confirmando el proveído donde desechó la demanda inicial.</w:t>
      </w:r>
    </w:p>
    <w:p w:rsidR="007E3AD8" w:rsidRDefault="007A15B7" w:rsidP="002930EB">
      <w:pPr>
        <w:spacing w:line="360" w:lineRule="auto"/>
        <w:ind w:right="-376" w:firstLine="708"/>
        <w:jc w:val="both"/>
        <w:rPr>
          <w:rFonts w:ascii="Arial" w:hAnsi="Arial" w:cs="Arial"/>
          <w:sz w:val="28"/>
          <w:szCs w:val="28"/>
        </w:rPr>
      </w:pPr>
      <w:r>
        <w:rPr>
          <w:rFonts w:ascii="Arial" w:hAnsi="Arial" w:cs="Arial"/>
          <w:sz w:val="28"/>
          <w:szCs w:val="28"/>
        </w:rPr>
        <w:lastRenderedPageBreak/>
        <w:t xml:space="preserve">Contra la resolución que confirmó el </w:t>
      </w:r>
      <w:proofErr w:type="spellStart"/>
      <w:r>
        <w:rPr>
          <w:rFonts w:ascii="Arial" w:hAnsi="Arial" w:cs="Arial"/>
          <w:sz w:val="28"/>
          <w:szCs w:val="28"/>
        </w:rPr>
        <w:t>desechamiento</w:t>
      </w:r>
      <w:proofErr w:type="spellEnd"/>
      <w:r>
        <w:rPr>
          <w:rFonts w:ascii="Arial" w:hAnsi="Arial" w:cs="Arial"/>
          <w:sz w:val="28"/>
          <w:szCs w:val="28"/>
        </w:rPr>
        <w:t xml:space="preserve"> de la demanda, l</w:t>
      </w:r>
      <w:r w:rsidR="00F942E5">
        <w:rPr>
          <w:rFonts w:ascii="Arial" w:hAnsi="Arial" w:cs="Arial"/>
          <w:sz w:val="28"/>
          <w:szCs w:val="28"/>
        </w:rPr>
        <w:t xml:space="preserve">a parte actora promovió juicio de garantías que le tocó conocer al Segundo </w:t>
      </w:r>
      <w:r>
        <w:rPr>
          <w:rFonts w:ascii="Arial" w:hAnsi="Arial" w:cs="Arial"/>
          <w:sz w:val="28"/>
          <w:szCs w:val="28"/>
        </w:rPr>
        <w:t>Tribunal</w:t>
      </w:r>
      <w:r w:rsidR="00557C62">
        <w:rPr>
          <w:rFonts w:ascii="Arial" w:hAnsi="Arial" w:cs="Arial"/>
          <w:sz w:val="28"/>
          <w:szCs w:val="28"/>
        </w:rPr>
        <w:t xml:space="preserve"> Colegiado</w:t>
      </w:r>
      <w:r w:rsidR="00F942E5">
        <w:rPr>
          <w:rFonts w:ascii="Arial" w:hAnsi="Arial" w:cs="Arial"/>
          <w:sz w:val="28"/>
          <w:szCs w:val="28"/>
        </w:rPr>
        <w:t xml:space="preserve"> </w:t>
      </w:r>
      <w:r>
        <w:rPr>
          <w:rFonts w:ascii="Arial" w:hAnsi="Arial" w:cs="Arial"/>
          <w:sz w:val="28"/>
          <w:szCs w:val="28"/>
        </w:rPr>
        <w:t xml:space="preserve">en Materias Civil y Administrativa,  quien por </w:t>
      </w:r>
      <w:r w:rsidR="009A6BE2">
        <w:rPr>
          <w:rFonts w:ascii="Arial" w:hAnsi="Arial" w:cs="Arial"/>
          <w:sz w:val="28"/>
          <w:szCs w:val="28"/>
        </w:rPr>
        <w:t>sentencia</w:t>
      </w:r>
      <w:r>
        <w:rPr>
          <w:rFonts w:ascii="Arial" w:hAnsi="Arial" w:cs="Arial"/>
          <w:sz w:val="28"/>
          <w:szCs w:val="28"/>
        </w:rPr>
        <w:t xml:space="preserve"> de </w:t>
      </w:r>
      <w:r w:rsidR="009A6BE2">
        <w:rPr>
          <w:rFonts w:ascii="Arial" w:hAnsi="Arial" w:cs="Arial"/>
          <w:sz w:val="28"/>
          <w:szCs w:val="28"/>
        </w:rPr>
        <w:t>fecha</w:t>
      </w:r>
      <w:r>
        <w:rPr>
          <w:rFonts w:ascii="Arial" w:hAnsi="Arial" w:cs="Arial"/>
          <w:sz w:val="28"/>
          <w:szCs w:val="28"/>
        </w:rPr>
        <w:t xml:space="preserve"> 4 cuatro de enero del año 2019, concedió el amparo y protección de la Justicia Federal</w:t>
      </w:r>
      <w:r w:rsidR="009A6BE2">
        <w:rPr>
          <w:rFonts w:ascii="Arial" w:hAnsi="Arial" w:cs="Arial"/>
          <w:sz w:val="28"/>
          <w:szCs w:val="28"/>
        </w:rPr>
        <w:t xml:space="preserve"> para el efecto de que se admitiera la demanda de la parte actora, por lo que por auto de fecha 17 diecisiete de enero del 2019 dos mil diecinueve, </w:t>
      </w:r>
      <w:r w:rsidR="008B1856">
        <w:rPr>
          <w:rFonts w:ascii="Arial" w:hAnsi="Arial" w:cs="Arial"/>
          <w:sz w:val="28"/>
          <w:szCs w:val="28"/>
        </w:rPr>
        <w:t>la Magistrada de</w:t>
      </w:r>
      <w:r w:rsidR="009D685A">
        <w:rPr>
          <w:rFonts w:ascii="Arial" w:hAnsi="Arial" w:cs="Arial"/>
          <w:sz w:val="28"/>
          <w:szCs w:val="28"/>
        </w:rPr>
        <w:t xml:space="preserve"> </w:t>
      </w:r>
      <w:r w:rsidR="008B1856">
        <w:rPr>
          <w:rFonts w:ascii="Arial" w:hAnsi="Arial" w:cs="Arial"/>
          <w:sz w:val="28"/>
          <w:szCs w:val="28"/>
        </w:rPr>
        <w:t>la Primera Sala Unitaria de este Tribunal</w:t>
      </w:r>
      <w:r w:rsidR="009A6BE2">
        <w:rPr>
          <w:rFonts w:ascii="Arial" w:hAnsi="Arial" w:cs="Arial"/>
          <w:sz w:val="28"/>
          <w:szCs w:val="28"/>
        </w:rPr>
        <w:t xml:space="preserve"> </w:t>
      </w:r>
      <w:r w:rsidR="008B1856">
        <w:rPr>
          <w:rFonts w:ascii="Arial" w:hAnsi="Arial" w:cs="Arial"/>
          <w:sz w:val="28"/>
          <w:szCs w:val="28"/>
        </w:rPr>
        <w:t>admitió a trámite</w:t>
      </w:r>
      <w:r w:rsidR="009A6BE2">
        <w:rPr>
          <w:rFonts w:ascii="Arial" w:hAnsi="Arial" w:cs="Arial"/>
          <w:sz w:val="28"/>
          <w:szCs w:val="28"/>
        </w:rPr>
        <w:t xml:space="preserve"> a la demanda</w:t>
      </w:r>
      <w:r w:rsidR="008B1856">
        <w:rPr>
          <w:rFonts w:ascii="Arial" w:hAnsi="Arial" w:cs="Arial"/>
          <w:sz w:val="28"/>
          <w:szCs w:val="28"/>
        </w:rPr>
        <w:t xml:space="preserve"> de nulidad, ordenando emplazar a las demandadas y a la persona moral señalada como tercera interesada.</w:t>
      </w:r>
    </w:p>
    <w:p w:rsidR="007E748A" w:rsidRDefault="007E748A" w:rsidP="007E748A">
      <w:pPr>
        <w:spacing w:line="360" w:lineRule="auto"/>
        <w:ind w:right="-376" w:firstLine="708"/>
        <w:jc w:val="both"/>
        <w:rPr>
          <w:rFonts w:ascii="Arial" w:hAnsi="Arial" w:cs="Arial"/>
          <w:sz w:val="28"/>
          <w:szCs w:val="28"/>
        </w:rPr>
      </w:pPr>
      <w:r>
        <w:rPr>
          <w:rFonts w:ascii="Arial" w:hAnsi="Arial" w:cs="Arial"/>
          <w:sz w:val="28"/>
          <w:szCs w:val="28"/>
        </w:rPr>
        <w:t xml:space="preserve">III.- </w:t>
      </w:r>
      <w:r w:rsidR="008B1856">
        <w:rPr>
          <w:rFonts w:ascii="Arial" w:hAnsi="Arial" w:cs="Arial"/>
          <w:sz w:val="28"/>
          <w:szCs w:val="28"/>
        </w:rPr>
        <w:t>Las autoridades demandadas contestaron el libelo inicial,</w:t>
      </w:r>
      <w:r w:rsidR="0097074C">
        <w:rPr>
          <w:rFonts w:ascii="Arial" w:hAnsi="Arial" w:cs="Arial"/>
          <w:sz w:val="28"/>
          <w:szCs w:val="28"/>
        </w:rPr>
        <w:t xml:space="preserve"> oponiendo </w:t>
      </w:r>
      <w:r w:rsidR="00D85D58">
        <w:rPr>
          <w:rFonts w:ascii="Arial" w:hAnsi="Arial" w:cs="Arial"/>
          <w:sz w:val="28"/>
          <w:szCs w:val="28"/>
        </w:rPr>
        <w:t>las</w:t>
      </w:r>
      <w:r w:rsidR="0097074C">
        <w:rPr>
          <w:rFonts w:ascii="Arial" w:hAnsi="Arial" w:cs="Arial"/>
          <w:sz w:val="28"/>
          <w:szCs w:val="28"/>
        </w:rPr>
        <w:t xml:space="preserve"> excepciones y defensas</w:t>
      </w:r>
      <w:r w:rsidR="00D85D58">
        <w:rPr>
          <w:rFonts w:ascii="Arial" w:hAnsi="Arial" w:cs="Arial"/>
          <w:sz w:val="28"/>
          <w:szCs w:val="28"/>
        </w:rPr>
        <w:t xml:space="preserve"> que consideraron procedentes</w:t>
      </w:r>
      <w:r w:rsidR="0097074C">
        <w:rPr>
          <w:rFonts w:ascii="Arial" w:hAnsi="Arial" w:cs="Arial"/>
          <w:sz w:val="28"/>
          <w:szCs w:val="28"/>
        </w:rPr>
        <w:t xml:space="preserve"> y adjuntaron las pruebas </w:t>
      </w:r>
      <w:r w:rsidR="00D85D58">
        <w:rPr>
          <w:rFonts w:ascii="Arial" w:hAnsi="Arial" w:cs="Arial"/>
          <w:sz w:val="28"/>
          <w:szCs w:val="28"/>
        </w:rPr>
        <w:t xml:space="preserve">en </w:t>
      </w:r>
      <w:r w:rsidR="0097074C">
        <w:rPr>
          <w:rFonts w:ascii="Arial" w:hAnsi="Arial" w:cs="Arial"/>
          <w:sz w:val="28"/>
          <w:szCs w:val="28"/>
        </w:rPr>
        <w:t xml:space="preserve">que </w:t>
      </w:r>
      <w:r w:rsidR="00D85D58">
        <w:rPr>
          <w:rFonts w:ascii="Arial" w:hAnsi="Arial" w:cs="Arial"/>
          <w:sz w:val="28"/>
          <w:szCs w:val="28"/>
        </w:rPr>
        <w:t>las apoyaron.</w:t>
      </w:r>
      <w:r w:rsidR="0097074C">
        <w:rPr>
          <w:rFonts w:ascii="Arial" w:hAnsi="Arial" w:cs="Arial"/>
          <w:sz w:val="28"/>
          <w:szCs w:val="28"/>
        </w:rPr>
        <w:t xml:space="preserve"> La persona moral señalada como  tercera interesada </w:t>
      </w:r>
      <w:r w:rsidR="00C620AF">
        <w:rPr>
          <w:rFonts w:ascii="Arial" w:hAnsi="Arial" w:cs="Arial"/>
          <w:color w:val="FF0000"/>
          <w:sz w:val="28"/>
          <w:szCs w:val="28"/>
        </w:rPr>
        <w:t>*********</w:t>
      </w:r>
      <w:r w:rsidR="0097074C">
        <w:rPr>
          <w:rFonts w:ascii="Arial" w:hAnsi="Arial" w:cs="Arial"/>
          <w:sz w:val="28"/>
          <w:szCs w:val="28"/>
        </w:rPr>
        <w:t>compareció al juicio</w:t>
      </w:r>
      <w:r w:rsidR="00BD3DFF">
        <w:rPr>
          <w:rFonts w:ascii="Arial" w:hAnsi="Arial" w:cs="Arial"/>
          <w:sz w:val="28"/>
          <w:szCs w:val="28"/>
        </w:rPr>
        <w:t xml:space="preserve"> manifestando entre otras</w:t>
      </w:r>
      <w:r w:rsidR="00D85D58">
        <w:rPr>
          <w:rFonts w:ascii="Arial" w:hAnsi="Arial" w:cs="Arial"/>
          <w:sz w:val="28"/>
          <w:szCs w:val="28"/>
        </w:rPr>
        <w:t xml:space="preserve">  argumentaciones que</w:t>
      </w:r>
      <w:r w:rsidR="00B3353D">
        <w:rPr>
          <w:rFonts w:ascii="Arial" w:hAnsi="Arial" w:cs="Arial"/>
          <w:sz w:val="28"/>
          <w:szCs w:val="28"/>
        </w:rPr>
        <w:t xml:space="preserve">  las sanciones o penas convencionales que le fueron </w:t>
      </w:r>
      <w:r>
        <w:rPr>
          <w:rFonts w:ascii="Arial" w:hAnsi="Arial" w:cs="Arial"/>
          <w:sz w:val="28"/>
          <w:szCs w:val="28"/>
        </w:rPr>
        <w:t>impuestas</w:t>
      </w:r>
      <w:r w:rsidR="00B3353D">
        <w:rPr>
          <w:rFonts w:ascii="Arial" w:hAnsi="Arial" w:cs="Arial"/>
          <w:sz w:val="28"/>
          <w:szCs w:val="28"/>
        </w:rPr>
        <w:t xml:space="preserve"> por la Comisión </w:t>
      </w:r>
      <w:r>
        <w:rPr>
          <w:rFonts w:ascii="Arial" w:hAnsi="Arial" w:cs="Arial"/>
          <w:sz w:val="28"/>
          <w:szCs w:val="28"/>
        </w:rPr>
        <w:t>Estatal</w:t>
      </w:r>
      <w:r w:rsidR="00B3353D">
        <w:rPr>
          <w:rFonts w:ascii="Arial" w:hAnsi="Arial" w:cs="Arial"/>
          <w:sz w:val="28"/>
          <w:szCs w:val="28"/>
        </w:rPr>
        <w:t xml:space="preserve"> del Agua ya fueron </w:t>
      </w:r>
      <w:r>
        <w:rPr>
          <w:rFonts w:ascii="Arial" w:hAnsi="Arial" w:cs="Arial"/>
          <w:sz w:val="28"/>
          <w:szCs w:val="28"/>
        </w:rPr>
        <w:t>cubiertas</w:t>
      </w:r>
      <w:r w:rsidR="00B3353D">
        <w:rPr>
          <w:rFonts w:ascii="Arial" w:hAnsi="Arial" w:cs="Arial"/>
          <w:sz w:val="28"/>
          <w:szCs w:val="28"/>
        </w:rPr>
        <w:t xml:space="preserve"> con fecha 17 </w:t>
      </w:r>
      <w:r>
        <w:rPr>
          <w:rFonts w:ascii="Arial" w:hAnsi="Arial" w:cs="Arial"/>
          <w:sz w:val="28"/>
          <w:szCs w:val="28"/>
        </w:rPr>
        <w:t>diecisiete</w:t>
      </w:r>
      <w:r w:rsidR="00B3353D">
        <w:rPr>
          <w:rFonts w:ascii="Arial" w:hAnsi="Arial" w:cs="Arial"/>
          <w:sz w:val="28"/>
          <w:szCs w:val="28"/>
        </w:rPr>
        <w:t xml:space="preserve"> de abril del 2018 dos mil dieciocho</w:t>
      </w:r>
      <w:r>
        <w:rPr>
          <w:rFonts w:ascii="Arial" w:hAnsi="Arial" w:cs="Arial"/>
          <w:sz w:val="28"/>
          <w:szCs w:val="28"/>
        </w:rPr>
        <w:t xml:space="preserve"> por esa empresa.</w:t>
      </w:r>
    </w:p>
    <w:p w:rsidR="00AD2345" w:rsidRPr="003979F9" w:rsidRDefault="00A75693" w:rsidP="007E748A">
      <w:pPr>
        <w:spacing w:line="360" w:lineRule="auto"/>
        <w:ind w:right="-376" w:firstLine="708"/>
        <w:jc w:val="both"/>
        <w:rPr>
          <w:rFonts w:ascii="Arial" w:hAnsi="Arial" w:cs="Arial"/>
          <w:sz w:val="28"/>
          <w:szCs w:val="28"/>
        </w:rPr>
      </w:pPr>
      <w:r>
        <w:rPr>
          <w:rFonts w:ascii="Arial" w:hAnsi="Arial" w:cs="Arial"/>
          <w:sz w:val="28"/>
          <w:szCs w:val="28"/>
        </w:rPr>
        <w:t>IV</w:t>
      </w:r>
      <w:r w:rsidR="001C016E" w:rsidRPr="003979F9">
        <w:rPr>
          <w:rFonts w:ascii="Arial" w:hAnsi="Arial" w:cs="Arial"/>
          <w:sz w:val="28"/>
          <w:szCs w:val="28"/>
        </w:rPr>
        <w:t xml:space="preserve">. </w:t>
      </w:r>
      <w:r w:rsidR="00333AA6" w:rsidRPr="003979F9">
        <w:rPr>
          <w:rFonts w:ascii="Arial" w:hAnsi="Arial" w:cs="Arial"/>
          <w:sz w:val="28"/>
          <w:szCs w:val="28"/>
        </w:rPr>
        <w:t xml:space="preserve">El </w:t>
      </w:r>
      <w:r>
        <w:rPr>
          <w:rFonts w:ascii="Arial" w:hAnsi="Arial" w:cs="Arial"/>
          <w:sz w:val="28"/>
          <w:szCs w:val="28"/>
        </w:rPr>
        <w:t>8 ocho de enero de esta anualidad</w:t>
      </w:r>
      <w:r w:rsidR="00333AA6" w:rsidRPr="003979F9">
        <w:rPr>
          <w:rFonts w:ascii="Arial" w:hAnsi="Arial" w:cs="Arial"/>
          <w:sz w:val="28"/>
          <w:szCs w:val="28"/>
        </w:rPr>
        <w:t xml:space="preserve"> se verificó la audiencia</w:t>
      </w:r>
      <w:r w:rsidR="009D4229" w:rsidRPr="003979F9">
        <w:rPr>
          <w:rFonts w:ascii="Arial" w:hAnsi="Arial" w:cs="Arial"/>
          <w:sz w:val="28"/>
          <w:szCs w:val="28"/>
        </w:rPr>
        <w:t xml:space="preserve"> </w:t>
      </w:r>
      <w:r w:rsidR="00AD2345" w:rsidRPr="003979F9">
        <w:rPr>
          <w:rFonts w:ascii="Arial" w:hAnsi="Arial" w:cs="Arial"/>
          <w:sz w:val="28"/>
          <w:szCs w:val="28"/>
        </w:rPr>
        <w:t>a que se refiere el artículo 246 de Código Procesal Administrativo</w:t>
      </w:r>
      <w:r w:rsidR="001C279D">
        <w:rPr>
          <w:rFonts w:ascii="Arial" w:hAnsi="Arial" w:cs="Arial"/>
          <w:sz w:val="28"/>
          <w:szCs w:val="28"/>
        </w:rPr>
        <w:t xml:space="preserve"> únicamente</w:t>
      </w:r>
      <w:r w:rsidR="00AD2345" w:rsidRPr="003979F9">
        <w:rPr>
          <w:rFonts w:ascii="Arial" w:hAnsi="Arial" w:cs="Arial"/>
          <w:sz w:val="28"/>
          <w:szCs w:val="28"/>
        </w:rPr>
        <w:t xml:space="preserve"> </w:t>
      </w:r>
      <w:r w:rsidR="005A5DBB">
        <w:rPr>
          <w:rFonts w:ascii="Arial" w:hAnsi="Arial" w:cs="Arial"/>
          <w:sz w:val="28"/>
          <w:szCs w:val="28"/>
        </w:rPr>
        <w:t>con</w:t>
      </w:r>
      <w:r w:rsidR="00164DFB" w:rsidRPr="003979F9">
        <w:rPr>
          <w:rFonts w:ascii="Arial" w:hAnsi="Arial" w:cs="Arial"/>
          <w:sz w:val="28"/>
          <w:szCs w:val="28"/>
        </w:rPr>
        <w:t xml:space="preserve"> la presencia de</w:t>
      </w:r>
      <w:r w:rsidR="007E748A">
        <w:rPr>
          <w:rFonts w:ascii="Arial" w:hAnsi="Arial" w:cs="Arial"/>
          <w:sz w:val="28"/>
          <w:szCs w:val="28"/>
        </w:rPr>
        <w:t>l</w:t>
      </w:r>
      <w:r w:rsidR="00C01AEE">
        <w:rPr>
          <w:rFonts w:ascii="Arial" w:hAnsi="Arial" w:cs="Arial"/>
          <w:sz w:val="28"/>
          <w:szCs w:val="28"/>
        </w:rPr>
        <w:t xml:space="preserve"> autorizad</w:t>
      </w:r>
      <w:r w:rsidR="007E748A">
        <w:rPr>
          <w:rFonts w:ascii="Arial" w:hAnsi="Arial" w:cs="Arial"/>
          <w:sz w:val="28"/>
          <w:szCs w:val="28"/>
        </w:rPr>
        <w:t>o</w:t>
      </w:r>
      <w:r w:rsidR="00C01AEE">
        <w:rPr>
          <w:rFonts w:ascii="Arial" w:hAnsi="Arial" w:cs="Arial"/>
          <w:sz w:val="28"/>
          <w:szCs w:val="28"/>
        </w:rPr>
        <w:t xml:space="preserve"> </w:t>
      </w:r>
      <w:r w:rsidR="007E748A">
        <w:rPr>
          <w:rFonts w:ascii="Arial" w:hAnsi="Arial" w:cs="Arial"/>
          <w:sz w:val="28"/>
          <w:szCs w:val="28"/>
        </w:rPr>
        <w:t>por</w:t>
      </w:r>
      <w:r w:rsidR="00C01AEE">
        <w:rPr>
          <w:rFonts w:ascii="Arial" w:hAnsi="Arial" w:cs="Arial"/>
          <w:sz w:val="28"/>
          <w:szCs w:val="28"/>
        </w:rPr>
        <w:t xml:space="preserve"> la parte actora</w:t>
      </w:r>
      <w:r w:rsidR="00001214" w:rsidRPr="003979F9">
        <w:rPr>
          <w:rFonts w:ascii="Arial" w:hAnsi="Arial" w:cs="Arial"/>
          <w:sz w:val="28"/>
          <w:szCs w:val="28"/>
        </w:rPr>
        <w:t xml:space="preserve"> </w:t>
      </w:r>
      <w:r w:rsidR="00D46A51" w:rsidRPr="003979F9">
        <w:rPr>
          <w:rFonts w:ascii="Arial" w:hAnsi="Arial" w:cs="Arial"/>
          <w:sz w:val="28"/>
          <w:szCs w:val="28"/>
        </w:rPr>
        <w:t>y</w:t>
      </w:r>
      <w:r w:rsidR="00DD7418">
        <w:rPr>
          <w:rFonts w:ascii="Arial" w:hAnsi="Arial" w:cs="Arial"/>
          <w:sz w:val="28"/>
          <w:szCs w:val="28"/>
        </w:rPr>
        <w:t>,</w:t>
      </w:r>
      <w:r w:rsidR="00D46A51" w:rsidRPr="003979F9">
        <w:rPr>
          <w:rFonts w:ascii="Arial" w:hAnsi="Arial" w:cs="Arial"/>
          <w:sz w:val="28"/>
          <w:szCs w:val="28"/>
        </w:rPr>
        <w:t xml:space="preserve"> el </w:t>
      </w:r>
      <w:r>
        <w:rPr>
          <w:rFonts w:ascii="Arial" w:hAnsi="Arial" w:cs="Arial"/>
          <w:sz w:val="28"/>
          <w:szCs w:val="28"/>
        </w:rPr>
        <w:t xml:space="preserve"> </w:t>
      </w:r>
      <w:r w:rsidR="00675D19">
        <w:rPr>
          <w:rFonts w:ascii="Arial" w:hAnsi="Arial" w:cs="Arial"/>
          <w:sz w:val="28"/>
          <w:szCs w:val="28"/>
        </w:rPr>
        <w:t xml:space="preserve">30 treinta de septiembre del año 2020 dos mil veinte </w:t>
      </w:r>
      <w:r w:rsidR="00AD2345" w:rsidRPr="003979F9">
        <w:rPr>
          <w:rFonts w:ascii="Arial" w:hAnsi="Arial" w:cs="Arial"/>
          <w:sz w:val="28"/>
          <w:szCs w:val="28"/>
        </w:rPr>
        <w:t xml:space="preserve"> </w:t>
      </w:r>
      <w:r w:rsidR="009D4229" w:rsidRPr="003979F9">
        <w:rPr>
          <w:rFonts w:ascii="Arial" w:hAnsi="Arial" w:cs="Arial"/>
          <w:sz w:val="28"/>
          <w:szCs w:val="28"/>
        </w:rPr>
        <w:t>se dictó la sentencia recurrida con los siguientes puntos resolutivos</w:t>
      </w:r>
    </w:p>
    <w:p w:rsidR="00D46A51" w:rsidRPr="00BC5D9C" w:rsidRDefault="00283888" w:rsidP="00253411">
      <w:pPr>
        <w:ind w:left="567" w:right="335"/>
        <w:jc w:val="both"/>
        <w:rPr>
          <w:rFonts w:ascii="Arial" w:hAnsi="Arial" w:cs="Arial"/>
          <w:i/>
          <w:sz w:val="20"/>
          <w:szCs w:val="20"/>
        </w:rPr>
      </w:pPr>
      <w:r w:rsidRPr="003979F9">
        <w:rPr>
          <w:rFonts w:ascii="Arial" w:hAnsi="Arial" w:cs="Arial"/>
          <w:sz w:val="28"/>
          <w:szCs w:val="28"/>
        </w:rPr>
        <w:lastRenderedPageBreak/>
        <w:tab/>
      </w:r>
      <w:r w:rsidR="00830EB4" w:rsidRPr="003979F9">
        <w:rPr>
          <w:rFonts w:ascii="Arial" w:hAnsi="Arial" w:cs="Arial"/>
          <w:sz w:val="28"/>
          <w:szCs w:val="28"/>
        </w:rPr>
        <w:tab/>
      </w:r>
      <w:r w:rsidRPr="00BC5D9C">
        <w:rPr>
          <w:rFonts w:ascii="Arial" w:hAnsi="Arial" w:cs="Arial"/>
          <w:i/>
          <w:sz w:val="20"/>
          <w:szCs w:val="20"/>
        </w:rPr>
        <w:t>“</w:t>
      </w:r>
      <w:r w:rsidRPr="00BC5D9C">
        <w:rPr>
          <w:rFonts w:ascii="Arial" w:hAnsi="Arial" w:cs="Arial"/>
          <w:b/>
          <w:i/>
          <w:sz w:val="20"/>
          <w:szCs w:val="20"/>
        </w:rPr>
        <w:t>PRIMERO.-</w:t>
      </w:r>
      <w:r w:rsidRPr="00BC5D9C">
        <w:rPr>
          <w:rFonts w:ascii="Arial" w:hAnsi="Arial" w:cs="Arial"/>
          <w:i/>
          <w:sz w:val="20"/>
          <w:szCs w:val="20"/>
        </w:rPr>
        <w:t xml:space="preserve"> </w:t>
      </w:r>
      <w:r w:rsidR="00675D19" w:rsidRPr="00BC5D9C">
        <w:rPr>
          <w:rFonts w:ascii="Arial" w:hAnsi="Arial" w:cs="Arial"/>
          <w:i/>
          <w:sz w:val="20"/>
          <w:szCs w:val="20"/>
        </w:rPr>
        <w:t xml:space="preserve">Esta Primera </w:t>
      </w:r>
      <w:r w:rsidR="00830EB4" w:rsidRPr="00BC5D9C">
        <w:rPr>
          <w:rFonts w:ascii="Arial" w:hAnsi="Arial" w:cs="Arial"/>
          <w:i/>
          <w:sz w:val="20"/>
          <w:szCs w:val="20"/>
        </w:rPr>
        <w:t xml:space="preserve">Sala Unitaria del Tribunal Estatal de Justicia Administrativa, </w:t>
      </w:r>
      <w:r w:rsidR="00675D19" w:rsidRPr="00BC5D9C">
        <w:rPr>
          <w:rFonts w:ascii="Arial" w:hAnsi="Arial" w:cs="Arial"/>
          <w:i/>
          <w:sz w:val="20"/>
          <w:szCs w:val="20"/>
        </w:rPr>
        <w:t xml:space="preserve">resultó </w:t>
      </w:r>
      <w:r w:rsidR="00C01AEE" w:rsidRPr="00BC5D9C">
        <w:rPr>
          <w:rFonts w:ascii="Arial" w:hAnsi="Arial" w:cs="Arial"/>
          <w:i/>
          <w:sz w:val="20"/>
          <w:szCs w:val="20"/>
        </w:rPr>
        <w:t xml:space="preserve">competente </w:t>
      </w:r>
      <w:r w:rsidR="00830EB4" w:rsidRPr="00BC5D9C">
        <w:rPr>
          <w:rFonts w:ascii="Arial" w:hAnsi="Arial" w:cs="Arial"/>
          <w:i/>
          <w:sz w:val="20"/>
          <w:szCs w:val="20"/>
        </w:rPr>
        <w:t xml:space="preserve">para </w:t>
      </w:r>
      <w:r w:rsidR="00C01AEE" w:rsidRPr="00BC5D9C">
        <w:rPr>
          <w:rFonts w:ascii="Arial" w:hAnsi="Arial" w:cs="Arial"/>
          <w:i/>
          <w:sz w:val="20"/>
          <w:szCs w:val="20"/>
        </w:rPr>
        <w:t xml:space="preserve">conocer y </w:t>
      </w:r>
      <w:r w:rsidR="005A5DBB" w:rsidRPr="00BC5D9C">
        <w:rPr>
          <w:rFonts w:ascii="Arial" w:hAnsi="Arial" w:cs="Arial"/>
          <w:i/>
          <w:sz w:val="20"/>
          <w:szCs w:val="20"/>
        </w:rPr>
        <w:t xml:space="preserve">resolver </w:t>
      </w:r>
      <w:r w:rsidR="00675D19" w:rsidRPr="00BC5D9C">
        <w:rPr>
          <w:rFonts w:ascii="Arial" w:hAnsi="Arial" w:cs="Arial"/>
          <w:i/>
          <w:sz w:val="20"/>
          <w:szCs w:val="20"/>
        </w:rPr>
        <w:t>el presente juicio.</w:t>
      </w:r>
    </w:p>
    <w:p w:rsidR="00675D19" w:rsidRPr="00BC5D9C" w:rsidRDefault="00830EB4" w:rsidP="00253411">
      <w:pPr>
        <w:ind w:left="567" w:right="335" w:firstLine="708"/>
        <w:jc w:val="both"/>
        <w:rPr>
          <w:rFonts w:ascii="Arial" w:hAnsi="Arial" w:cs="Arial"/>
          <w:i/>
          <w:sz w:val="20"/>
          <w:szCs w:val="20"/>
        </w:rPr>
      </w:pPr>
      <w:r w:rsidRPr="00BC5D9C">
        <w:rPr>
          <w:rFonts w:ascii="Arial" w:hAnsi="Arial" w:cs="Arial"/>
          <w:b/>
          <w:i/>
          <w:sz w:val="20"/>
          <w:szCs w:val="20"/>
        </w:rPr>
        <w:t>SEGUNDO.-</w:t>
      </w:r>
      <w:r w:rsidR="00253411" w:rsidRPr="00BC5D9C">
        <w:rPr>
          <w:rFonts w:ascii="Arial" w:hAnsi="Arial" w:cs="Arial"/>
          <w:b/>
          <w:i/>
          <w:sz w:val="20"/>
          <w:szCs w:val="20"/>
        </w:rPr>
        <w:t xml:space="preserve"> </w:t>
      </w:r>
      <w:r w:rsidR="00675D19" w:rsidRPr="00BC5D9C">
        <w:rPr>
          <w:rFonts w:ascii="Arial" w:hAnsi="Arial" w:cs="Arial"/>
          <w:i/>
          <w:sz w:val="20"/>
          <w:szCs w:val="20"/>
        </w:rPr>
        <w:t xml:space="preserve">Han resultado </w:t>
      </w:r>
      <w:r w:rsidR="00675D19" w:rsidRPr="00BC5D9C">
        <w:rPr>
          <w:rFonts w:ascii="Arial" w:hAnsi="Arial" w:cs="Arial"/>
          <w:b/>
          <w:i/>
          <w:sz w:val="20"/>
          <w:szCs w:val="20"/>
        </w:rPr>
        <w:t xml:space="preserve">infundadas </w:t>
      </w:r>
      <w:r w:rsidRPr="00BC5D9C">
        <w:rPr>
          <w:rFonts w:ascii="Arial" w:hAnsi="Arial" w:cs="Arial"/>
          <w:b/>
          <w:i/>
          <w:sz w:val="20"/>
          <w:szCs w:val="20"/>
        </w:rPr>
        <w:t xml:space="preserve"> </w:t>
      </w:r>
      <w:r w:rsidR="00675D19" w:rsidRPr="00BC5D9C">
        <w:rPr>
          <w:rFonts w:ascii="Arial" w:hAnsi="Arial" w:cs="Arial"/>
          <w:i/>
          <w:sz w:val="20"/>
          <w:szCs w:val="20"/>
        </w:rPr>
        <w:t>las causales de improcedencia y sobreseimiento</w:t>
      </w:r>
      <w:r w:rsidR="00253411" w:rsidRPr="00BC5D9C">
        <w:rPr>
          <w:rFonts w:ascii="Arial" w:hAnsi="Arial" w:cs="Arial"/>
          <w:i/>
          <w:sz w:val="20"/>
          <w:szCs w:val="20"/>
        </w:rPr>
        <w:t xml:space="preserve"> planteadas por las demandadas, por lo que no se sobresee  en el presente juicio.</w:t>
      </w:r>
    </w:p>
    <w:p w:rsidR="00830EB4" w:rsidRPr="00BC5D9C" w:rsidRDefault="00830EB4" w:rsidP="00253411">
      <w:pPr>
        <w:ind w:left="567" w:right="335" w:firstLine="708"/>
        <w:jc w:val="both"/>
        <w:rPr>
          <w:rFonts w:ascii="Arial" w:hAnsi="Arial" w:cs="Arial"/>
          <w:i/>
          <w:sz w:val="20"/>
          <w:szCs w:val="20"/>
        </w:rPr>
      </w:pPr>
      <w:r w:rsidRPr="00BC5D9C">
        <w:rPr>
          <w:rFonts w:ascii="Arial" w:hAnsi="Arial" w:cs="Arial"/>
          <w:b/>
          <w:i/>
          <w:sz w:val="20"/>
          <w:szCs w:val="20"/>
        </w:rPr>
        <w:t>TERCERO.-</w:t>
      </w:r>
      <w:r w:rsidR="00A75693" w:rsidRPr="00BC5D9C">
        <w:rPr>
          <w:rFonts w:ascii="Arial" w:hAnsi="Arial" w:cs="Arial"/>
          <w:b/>
          <w:i/>
          <w:sz w:val="20"/>
          <w:szCs w:val="20"/>
        </w:rPr>
        <w:t xml:space="preserve">  </w:t>
      </w:r>
      <w:r w:rsidR="00253411" w:rsidRPr="00BC5D9C">
        <w:rPr>
          <w:rFonts w:ascii="Arial" w:hAnsi="Arial" w:cs="Arial"/>
          <w:i/>
          <w:sz w:val="20"/>
          <w:szCs w:val="20"/>
        </w:rPr>
        <w:t>La parte actora no probó su pretensión, en consecuencia;</w:t>
      </w:r>
    </w:p>
    <w:p w:rsidR="00253411" w:rsidRPr="00BC5D9C" w:rsidRDefault="00253411" w:rsidP="00253411">
      <w:pPr>
        <w:ind w:left="567" w:right="335" w:firstLine="708"/>
        <w:jc w:val="both"/>
        <w:rPr>
          <w:rFonts w:ascii="Arial" w:hAnsi="Arial" w:cs="Arial"/>
          <w:i/>
          <w:sz w:val="20"/>
          <w:szCs w:val="20"/>
        </w:rPr>
      </w:pPr>
      <w:r w:rsidRPr="00BC5D9C">
        <w:rPr>
          <w:rFonts w:ascii="Arial" w:hAnsi="Arial" w:cs="Arial"/>
          <w:b/>
          <w:i/>
          <w:sz w:val="20"/>
          <w:szCs w:val="20"/>
        </w:rPr>
        <w:t>CUARTO.</w:t>
      </w:r>
      <w:r w:rsidRPr="00BC5D9C">
        <w:rPr>
          <w:rFonts w:ascii="Arial" w:hAnsi="Arial" w:cs="Arial"/>
          <w:i/>
          <w:sz w:val="20"/>
          <w:szCs w:val="20"/>
        </w:rPr>
        <w:t xml:space="preserve">- Se reconoce la </w:t>
      </w:r>
      <w:r w:rsidRPr="00BC5D9C">
        <w:rPr>
          <w:rFonts w:ascii="Arial" w:hAnsi="Arial" w:cs="Arial"/>
          <w:b/>
          <w:i/>
          <w:sz w:val="20"/>
          <w:szCs w:val="20"/>
        </w:rPr>
        <w:t>VALIDEZ</w:t>
      </w:r>
      <w:r w:rsidRPr="00BC5D9C">
        <w:rPr>
          <w:rFonts w:ascii="Arial" w:hAnsi="Arial" w:cs="Arial"/>
          <w:i/>
          <w:sz w:val="20"/>
          <w:szCs w:val="20"/>
        </w:rPr>
        <w:t xml:space="preserve"> del acto impugnado, consistente en el oficio </w:t>
      </w:r>
      <w:r w:rsidRPr="00BC5D9C">
        <w:rPr>
          <w:rFonts w:ascii="Arial" w:hAnsi="Arial" w:cs="Arial"/>
          <w:b/>
          <w:i/>
          <w:sz w:val="20"/>
          <w:szCs w:val="20"/>
        </w:rPr>
        <w:t>CEA/DG/2017/0734 de</w:t>
      </w:r>
      <w:r w:rsidRPr="00BC5D9C">
        <w:rPr>
          <w:rFonts w:ascii="Arial" w:hAnsi="Arial" w:cs="Arial"/>
          <w:i/>
          <w:sz w:val="20"/>
          <w:szCs w:val="20"/>
        </w:rPr>
        <w:t xml:space="preserve"> </w:t>
      </w:r>
      <w:r w:rsidRPr="00BC5D9C">
        <w:rPr>
          <w:rFonts w:ascii="Arial" w:hAnsi="Arial" w:cs="Arial"/>
          <w:b/>
          <w:i/>
          <w:sz w:val="20"/>
          <w:szCs w:val="20"/>
        </w:rPr>
        <w:t>cuatro de septiembre de dos mil diecisiete</w:t>
      </w:r>
      <w:r w:rsidRPr="00BC5D9C">
        <w:rPr>
          <w:rFonts w:ascii="Arial" w:hAnsi="Arial" w:cs="Arial"/>
          <w:i/>
          <w:sz w:val="20"/>
          <w:szCs w:val="20"/>
        </w:rPr>
        <w:t>, precisado en el Resultando I., por los motivos expuestos en la parte considerativa de este fallo.</w:t>
      </w:r>
    </w:p>
    <w:p w:rsidR="00253411" w:rsidRPr="00BC5D9C" w:rsidRDefault="00253411" w:rsidP="00253411">
      <w:pPr>
        <w:ind w:left="567" w:right="335" w:firstLine="708"/>
        <w:jc w:val="both"/>
        <w:rPr>
          <w:rFonts w:ascii="Arial" w:hAnsi="Arial" w:cs="Arial"/>
          <w:i/>
          <w:sz w:val="20"/>
          <w:szCs w:val="20"/>
        </w:rPr>
      </w:pPr>
      <w:r w:rsidRPr="00BC5D9C">
        <w:rPr>
          <w:rFonts w:ascii="Arial" w:hAnsi="Arial" w:cs="Arial"/>
          <w:b/>
          <w:i/>
          <w:sz w:val="20"/>
          <w:szCs w:val="20"/>
        </w:rPr>
        <w:tab/>
        <w:t>QUINTO.</w:t>
      </w:r>
      <w:r w:rsidRPr="00BC5D9C">
        <w:rPr>
          <w:rFonts w:ascii="Arial" w:hAnsi="Arial" w:cs="Arial"/>
          <w:i/>
          <w:sz w:val="20"/>
          <w:szCs w:val="20"/>
        </w:rPr>
        <w:t>- Notifíquese personalmente a la Parte Actora y al Tercero Interesado, así como a las Autoridades Demandadas, con copia autorizada de esta resolución.”</w:t>
      </w:r>
    </w:p>
    <w:p w:rsidR="00DD7418" w:rsidRDefault="00DD7418" w:rsidP="00D40F9A">
      <w:pPr>
        <w:spacing w:line="360" w:lineRule="auto"/>
        <w:ind w:right="-376" w:firstLine="708"/>
        <w:jc w:val="both"/>
        <w:rPr>
          <w:rFonts w:ascii="Arial" w:hAnsi="Arial" w:cs="Arial"/>
          <w:sz w:val="28"/>
          <w:szCs w:val="28"/>
        </w:rPr>
      </w:pPr>
    </w:p>
    <w:p w:rsidR="00283888" w:rsidRPr="003979F9" w:rsidRDefault="006A26A8" w:rsidP="00D40F9A">
      <w:pPr>
        <w:spacing w:line="360" w:lineRule="auto"/>
        <w:ind w:right="-376" w:firstLine="708"/>
        <w:jc w:val="both"/>
        <w:rPr>
          <w:rFonts w:ascii="Arial" w:hAnsi="Arial" w:cs="Arial"/>
          <w:sz w:val="28"/>
          <w:szCs w:val="28"/>
        </w:rPr>
      </w:pPr>
      <w:r w:rsidRPr="003979F9">
        <w:rPr>
          <w:rFonts w:ascii="Arial" w:hAnsi="Arial" w:cs="Arial"/>
          <w:sz w:val="28"/>
          <w:szCs w:val="28"/>
        </w:rPr>
        <w:t>V</w:t>
      </w:r>
      <w:r w:rsidR="00283888" w:rsidRPr="003979F9">
        <w:rPr>
          <w:rFonts w:ascii="Arial" w:hAnsi="Arial" w:cs="Arial"/>
          <w:sz w:val="28"/>
          <w:szCs w:val="28"/>
        </w:rPr>
        <w:t xml:space="preserve">. El </w:t>
      </w:r>
      <w:r w:rsidR="00253411">
        <w:rPr>
          <w:rFonts w:ascii="Arial" w:hAnsi="Arial" w:cs="Arial"/>
          <w:sz w:val="28"/>
          <w:szCs w:val="28"/>
        </w:rPr>
        <w:t xml:space="preserve"> 27 veintisiete de octubre del año 2020 dos mil veinte se recibió</w:t>
      </w:r>
      <w:r w:rsidR="00D35CA4">
        <w:rPr>
          <w:rFonts w:ascii="Arial" w:hAnsi="Arial" w:cs="Arial"/>
          <w:sz w:val="28"/>
          <w:szCs w:val="28"/>
        </w:rPr>
        <w:t xml:space="preserve">  en el </w:t>
      </w:r>
      <w:r w:rsidR="008D0290">
        <w:rPr>
          <w:rFonts w:ascii="Arial" w:hAnsi="Arial" w:cs="Arial"/>
          <w:sz w:val="28"/>
          <w:szCs w:val="28"/>
        </w:rPr>
        <w:t>b</w:t>
      </w:r>
      <w:r w:rsidR="00D35CA4">
        <w:rPr>
          <w:rFonts w:ascii="Arial" w:hAnsi="Arial" w:cs="Arial"/>
          <w:sz w:val="28"/>
          <w:szCs w:val="28"/>
        </w:rPr>
        <w:t xml:space="preserve">uzón de </w:t>
      </w:r>
      <w:r w:rsidR="008D0290">
        <w:rPr>
          <w:rFonts w:ascii="Arial" w:hAnsi="Arial" w:cs="Arial"/>
          <w:sz w:val="28"/>
          <w:szCs w:val="28"/>
        </w:rPr>
        <w:t>p</w:t>
      </w:r>
      <w:r w:rsidR="00D35CA4">
        <w:rPr>
          <w:rFonts w:ascii="Arial" w:hAnsi="Arial" w:cs="Arial"/>
          <w:sz w:val="28"/>
          <w:szCs w:val="28"/>
        </w:rPr>
        <w:t xml:space="preserve">romociones de </w:t>
      </w:r>
      <w:r w:rsidR="008D0290">
        <w:rPr>
          <w:rFonts w:ascii="Arial" w:hAnsi="Arial" w:cs="Arial"/>
          <w:sz w:val="28"/>
          <w:szCs w:val="28"/>
        </w:rPr>
        <w:t>v</w:t>
      </w:r>
      <w:r w:rsidR="00D35CA4">
        <w:rPr>
          <w:rFonts w:ascii="Arial" w:hAnsi="Arial" w:cs="Arial"/>
          <w:sz w:val="28"/>
          <w:szCs w:val="28"/>
        </w:rPr>
        <w:t xml:space="preserve">encimiento de </w:t>
      </w:r>
      <w:r w:rsidR="008D0290">
        <w:rPr>
          <w:rFonts w:ascii="Arial" w:hAnsi="Arial" w:cs="Arial"/>
          <w:sz w:val="28"/>
          <w:szCs w:val="28"/>
        </w:rPr>
        <w:t>té</w:t>
      </w:r>
      <w:r w:rsidR="00D35CA4">
        <w:rPr>
          <w:rFonts w:ascii="Arial" w:hAnsi="Arial" w:cs="Arial"/>
          <w:sz w:val="28"/>
          <w:szCs w:val="28"/>
        </w:rPr>
        <w:t>rmino de este Tribunal,</w:t>
      </w:r>
      <w:r w:rsidR="00283888" w:rsidRPr="003979F9">
        <w:rPr>
          <w:rFonts w:ascii="Arial" w:hAnsi="Arial" w:cs="Arial"/>
          <w:sz w:val="28"/>
          <w:szCs w:val="28"/>
        </w:rPr>
        <w:t xml:space="preserve"> el recurso de apelación interpuesto por la parte </w:t>
      </w:r>
      <w:r w:rsidR="00253411">
        <w:rPr>
          <w:rFonts w:ascii="Arial" w:hAnsi="Arial" w:cs="Arial"/>
          <w:sz w:val="28"/>
          <w:szCs w:val="28"/>
        </w:rPr>
        <w:t>actora</w:t>
      </w:r>
      <w:r w:rsidR="00C76D7E" w:rsidRPr="003979F9">
        <w:rPr>
          <w:rFonts w:ascii="Arial" w:hAnsi="Arial" w:cs="Arial"/>
          <w:sz w:val="28"/>
          <w:szCs w:val="28"/>
        </w:rPr>
        <w:t xml:space="preserve"> </w:t>
      </w:r>
      <w:r w:rsidR="00283888" w:rsidRPr="003979F9">
        <w:rPr>
          <w:rFonts w:ascii="Arial" w:hAnsi="Arial" w:cs="Arial"/>
          <w:sz w:val="28"/>
          <w:szCs w:val="28"/>
        </w:rPr>
        <w:t>de conformidad con lo previsto  por el artículo 152</w:t>
      </w:r>
      <w:r w:rsidR="006B74A7">
        <w:rPr>
          <w:rFonts w:ascii="Arial" w:hAnsi="Arial" w:cs="Arial"/>
          <w:sz w:val="28"/>
          <w:szCs w:val="28"/>
        </w:rPr>
        <w:t xml:space="preserve">, </w:t>
      </w:r>
      <w:r w:rsidR="002E3C1C">
        <w:rPr>
          <w:rFonts w:ascii="Arial" w:hAnsi="Arial" w:cs="Arial"/>
          <w:sz w:val="28"/>
          <w:szCs w:val="28"/>
        </w:rPr>
        <w:t>153</w:t>
      </w:r>
      <w:r w:rsidR="009E3A57">
        <w:rPr>
          <w:rFonts w:ascii="Arial" w:hAnsi="Arial" w:cs="Arial"/>
          <w:sz w:val="28"/>
          <w:szCs w:val="28"/>
        </w:rPr>
        <w:t xml:space="preserve">, 154 </w:t>
      </w:r>
      <w:r w:rsidR="002E3C1C">
        <w:rPr>
          <w:rFonts w:ascii="Arial" w:hAnsi="Arial" w:cs="Arial"/>
          <w:sz w:val="28"/>
          <w:szCs w:val="28"/>
        </w:rPr>
        <w:t xml:space="preserve"> y demás relativos</w:t>
      </w:r>
      <w:r w:rsidR="00283888" w:rsidRPr="003979F9">
        <w:rPr>
          <w:rFonts w:ascii="Arial" w:hAnsi="Arial" w:cs="Arial"/>
          <w:sz w:val="28"/>
          <w:szCs w:val="28"/>
        </w:rPr>
        <w:t xml:space="preserve"> del Código  Procesal Administrativo del Estado de San Luis Potosí.</w:t>
      </w:r>
    </w:p>
    <w:p w:rsidR="00283888" w:rsidRDefault="00830EB4" w:rsidP="00D40F9A">
      <w:pPr>
        <w:spacing w:line="360" w:lineRule="auto"/>
        <w:ind w:right="-376" w:firstLine="709"/>
        <w:jc w:val="both"/>
        <w:rPr>
          <w:rFonts w:ascii="Arial" w:hAnsi="Arial" w:cs="Arial"/>
          <w:sz w:val="28"/>
          <w:szCs w:val="28"/>
        </w:rPr>
      </w:pPr>
      <w:r w:rsidRPr="003979F9">
        <w:rPr>
          <w:rFonts w:ascii="Arial" w:hAnsi="Arial" w:cs="Arial"/>
          <w:sz w:val="28"/>
          <w:szCs w:val="28"/>
        </w:rPr>
        <w:t>V</w:t>
      </w:r>
      <w:r w:rsidR="002E3C1C">
        <w:rPr>
          <w:rFonts w:ascii="Arial" w:hAnsi="Arial" w:cs="Arial"/>
          <w:sz w:val="28"/>
          <w:szCs w:val="28"/>
        </w:rPr>
        <w:t>I</w:t>
      </w:r>
      <w:r w:rsidRPr="003979F9">
        <w:rPr>
          <w:rFonts w:ascii="Arial" w:hAnsi="Arial" w:cs="Arial"/>
          <w:sz w:val="28"/>
          <w:szCs w:val="28"/>
        </w:rPr>
        <w:t xml:space="preserve">. Por acuerdo de </w:t>
      </w:r>
      <w:r w:rsidR="003868F4">
        <w:rPr>
          <w:rFonts w:ascii="Arial" w:hAnsi="Arial" w:cs="Arial"/>
          <w:sz w:val="28"/>
          <w:szCs w:val="28"/>
        </w:rPr>
        <w:t>6 seis de noviembre del año próximo pasado,</w:t>
      </w:r>
      <w:r w:rsidR="00283888" w:rsidRPr="003979F9">
        <w:rPr>
          <w:rFonts w:ascii="Arial" w:hAnsi="Arial" w:cs="Arial"/>
          <w:sz w:val="28"/>
          <w:szCs w:val="28"/>
        </w:rPr>
        <w:t xml:space="preserve"> se radicó la apelación con el número</w:t>
      </w:r>
      <w:r w:rsidR="00D35CA4">
        <w:rPr>
          <w:rFonts w:ascii="Arial" w:hAnsi="Arial" w:cs="Arial"/>
          <w:sz w:val="28"/>
          <w:szCs w:val="28"/>
        </w:rPr>
        <w:t xml:space="preserve"> 74/2020 y se ordenó correr traslado con el escrito respectivo  a las autoridades demandadas y a la persona moral tercera interesada </w:t>
      </w:r>
      <w:r w:rsidR="00C620AF">
        <w:rPr>
          <w:rFonts w:ascii="Arial" w:hAnsi="Arial" w:cs="Arial"/>
          <w:color w:val="FF0000"/>
          <w:sz w:val="28"/>
          <w:szCs w:val="28"/>
        </w:rPr>
        <w:t>*********</w:t>
      </w:r>
      <w:r w:rsidR="00D35CA4">
        <w:rPr>
          <w:rFonts w:ascii="Arial" w:hAnsi="Arial" w:cs="Arial"/>
          <w:sz w:val="28"/>
          <w:szCs w:val="28"/>
        </w:rPr>
        <w:t>para que manifestaran lo que a su derecho conviniere.</w:t>
      </w:r>
      <w:r w:rsidR="00D40F9A">
        <w:rPr>
          <w:rFonts w:ascii="Arial" w:hAnsi="Arial" w:cs="Arial"/>
          <w:sz w:val="28"/>
          <w:szCs w:val="28"/>
        </w:rPr>
        <w:t xml:space="preserve"> V</w:t>
      </w:r>
      <w:r w:rsidR="00CB52E5">
        <w:rPr>
          <w:rFonts w:ascii="Arial" w:hAnsi="Arial" w:cs="Arial"/>
          <w:sz w:val="28"/>
          <w:szCs w:val="28"/>
        </w:rPr>
        <w:t>ista que desahog</w:t>
      </w:r>
      <w:r w:rsidR="00D40F9A">
        <w:rPr>
          <w:rFonts w:ascii="Arial" w:hAnsi="Arial" w:cs="Arial"/>
          <w:sz w:val="28"/>
          <w:szCs w:val="28"/>
        </w:rPr>
        <w:t>aron en tiempo y forma las autoridades demandadas no así el tercero interesado</w:t>
      </w:r>
      <w:r w:rsidR="00BE24F2" w:rsidRPr="003979F9">
        <w:rPr>
          <w:rFonts w:ascii="Arial" w:hAnsi="Arial" w:cs="Arial"/>
          <w:sz w:val="28"/>
          <w:szCs w:val="28"/>
        </w:rPr>
        <w:t xml:space="preserve"> </w:t>
      </w:r>
      <w:r w:rsidR="006B74A7">
        <w:rPr>
          <w:rFonts w:ascii="Arial" w:hAnsi="Arial" w:cs="Arial"/>
          <w:sz w:val="28"/>
          <w:szCs w:val="28"/>
        </w:rPr>
        <w:t xml:space="preserve"> </w:t>
      </w:r>
      <w:r w:rsidR="006A26A8" w:rsidRPr="003979F9">
        <w:rPr>
          <w:rFonts w:ascii="Arial" w:hAnsi="Arial" w:cs="Arial"/>
          <w:sz w:val="28"/>
          <w:szCs w:val="28"/>
        </w:rPr>
        <w:t xml:space="preserve"> </w:t>
      </w:r>
      <w:r w:rsidR="00BE24F2" w:rsidRPr="003979F9">
        <w:rPr>
          <w:rFonts w:ascii="Arial" w:hAnsi="Arial" w:cs="Arial"/>
          <w:sz w:val="28"/>
          <w:szCs w:val="28"/>
        </w:rPr>
        <w:t xml:space="preserve">como se dio cuenta </w:t>
      </w:r>
      <w:r w:rsidR="00C76D7E" w:rsidRPr="003979F9">
        <w:rPr>
          <w:rFonts w:ascii="Arial" w:hAnsi="Arial" w:cs="Arial"/>
          <w:sz w:val="28"/>
          <w:szCs w:val="28"/>
        </w:rPr>
        <w:t>p</w:t>
      </w:r>
      <w:r w:rsidR="00283888" w:rsidRPr="003979F9">
        <w:rPr>
          <w:rFonts w:ascii="Arial" w:hAnsi="Arial" w:cs="Arial"/>
          <w:sz w:val="28"/>
          <w:szCs w:val="28"/>
        </w:rPr>
        <w:t xml:space="preserve">or auto de fecha </w:t>
      </w:r>
      <w:r w:rsidR="006B5908">
        <w:rPr>
          <w:rFonts w:ascii="Arial" w:hAnsi="Arial" w:cs="Arial"/>
          <w:sz w:val="28"/>
          <w:szCs w:val="28"/>
        </w:rPr>
        <w:t>2</w:t>
      </w:r>
      <w:r w:rsidR="00D40F9A">
        <w:rPr>
          <w:rFonts w:ascii="Arial" w:hAnsi="Arial" w:cs="Arial"/>
          <w:sz w:val="28"/>
          <w:szCs w:val="28"/>
        </w:rPr>
        <w:t>2 veintidós de febrero de la presente anualidad</w:t>
      </w:r>
      <w:r w:rsidR="00BE24F2" w:rsidRPr="003979F9">
        <w:rPr>
          <w:rFonts w:ascii="Arial" w:hAnsi="Arial" w:cs="Arial"/>
          <w:sz w:val="28"/>
          <w:szCs w:val="28"/>
        </w:rPr>
        <w:t xml:space="preserve">; </w:t>
      </w:r>
      <w:r w:rsidR="00D40F9A">
        <w:rPr>
          <w:rFonts w:ascii="Arial" w:hAnsi="Arial" w:cs="Arial"/>
          <w:sz w:val="28"/>
          <w:szCs w:val="28"/>
        </w:rPr>
        <w:t>por lo que</w:t>
      </w:r>
      <w:r w:rsidR="00BE24F2" w:rsidRPr="003979F9">
        <w:rPr>
          <w:rFonts w:ascii="Arial" w:hAnsi="Arial" w:cs="Arial"/>
          <w:sz w:val="28"/>
          <w:szCs w:val="28"/>
        </w:rPr>
        <w:t xml:space="preserve"> </w:t>
      </w:r>
      <w:r w:rsidR="00C76D7E" w:rsidRPr="003979F9">
        <w:rPr>
          <w:rFonts w:ascii="Arial" w:hAnsi="Arial" w:cs="Arial"/>
          <w:sz w:val="28"/>
          <w:szCs w:val="28"/>
        </w:rPr>
        <w:t>con fundamento en lo d</w:t>
      </w:r>
      <w:r w:rsidR="002C503D" w:rsidRPr="003979F9">
        <w:rPr>
          <w:rFonts w:ascii="Arial" w:hAnsi="Arial" w:cs="Arial"/>
          <w:sz w:val="28"/>
          <w:szCs w:val="28"/>
        </w:rPr>
        <w:t>i</w:t>
      </w:r>
      <w:r w:rsidR="00C76D7E" w:rsidRPr="003979F9">
        <w:rPr>
          <w:rFonts w:ascii="Arial" w:hAnsi="Arial" w:cs="Arial"/>
          <w:sz w:val="28"/>
          <w:szCs w:val="28"/>
        </w:rPr>
        <w:t>spuesto por el artículo 154 del Código Procesal Administrativo vigente en el Estado, se cit</w:t>
      </w:r>
      <w:r w:rsidR="002C503D" w:rsidRPr="003979F9">
        <w:rPr>
          <w:rFonts w:ascii="Arial" w:hAnsi="Arial" w:cs="Arial"/>
          <w:sz w:val="28"/>
          <w:szCs w:val="28"/>
        </w:rPr>
        <w:t>ó para resolver el presente recurso de apelación.</w:t>
      </w:r>
      <w:r w:rsidR="00283888" w:rsidRPr="003979F9">
        <w:rPr>
          <w:rFonts w:ascii="Arial" w:hAnsi="Arial" w:cs="Arial"/>
          <w:sz w:val="28"/>
          <w:szCs w:val="28"/>
        </w:rPr>
        <w:tab/>
      </w:r>
      <w:r w:rsidR="00283888" w:rsidRPr="003979F9">
        <w:rPr>
          <w:rFonts w:ascii="Arial" w:hAnsi="Arial" w:cs="Arial"/>
          <w:sz w:val="28"/>
          <w:szCs w:val="28"/>
        </w:rPr>
        <w:tab/>
      </w:r>
    </w:p>
    <w:p w:rsidR="00283888" w:rsidRDefault="00283888" w:rsidP="00E164BA">
      <w:pPr>
        <w:spacing w:line="360" w:lineRule="auto"/>
        <w:ind w:left="2124" w:right="-376" w:firstLine="708"/>
        <w:jc w:val="both"/>
        <w:rPr>
          <w:rFonts w:ascii="Arial" w:hAnsi="Arial" w:cs="Arial"/>
          <w:b/>
          <w:sz w:val="28"/>
          <w:szCs w:val="28"/>
        </w:rPr>
      </w:pPr>
      <w:r w:rsidRPr="003979F9">
        <w:rPr>
          <w:rFonts w:ascii="Arial" w:hAnsi="Arial" w:cs="Arial"/>
          <w:b/>
          <w:sz w:val="28"/>
          <w:szCs w:val="28"/>
        </w:rPr>
        <w:t>C O N S I D E R A N D O.</w:t>
      </w:r>
    </w:p>
    <w:p w:rsidR="00283888" w:rsidRPr="003979F9" w:rsidRDefault="00283888" w:rsidP="00E164BA">
      <w:pPr>
        <w:spacing w:line="360" w:lineRule="auto"/>
        <w:ind w:right="-376" w:firstLine="708"/>
        <w:jc w:val="both"/>
        <w:rPr>
          <w:rFonts w:ascii="Arial" w:hAnsi="Arial" w:cs="Arial"/>
          <w:sz w:val="28"/>
          <w:szCs w:val="28"/>
        </w:rPr>
      </w:pPr>
      <w:r w:rsidRPr="003979F9">
        <w:rPr>
          <w:rFonts w:ascii="Arial" w:hAnsi="Arial" w:cs="Arial"/>
          <w:b/>
          <w:sz w:val="28"/>
          <w:szCs w:val="28"/>
        </w:rPr>
        <w:t xml:space="preserve">PRIMERO. Competencia.  </w:t>
      </w:r>
      <w:r w:rsidRPr="003979F9">
        <w:rPr>
          <w:rFonts w:ascii="Arial" w:hAnsi="Arial" w:cs="Arial"/>
          <w:sz w:val="28"/>
          <w:szCs w:val="28"/>
        </w:rPr>
        <w:t xml:space="preserve">A la Sala Superior Unitaria del Tribunal Estatal de Justicia Administrativa corresponde conocer los recursos de apelación, en términos del artículo 123 de la </w:t>
      </w:r>
      <w:r w:rsidRPr="003979F9">
        <w:rPr>
          <w:rFonts w:ascii="Arial" w:hAnsi="Arial" w:cs="Arial"/>
          <w:sz w:val="28"/>
          <w:szCs w:val="28"/>
        </w:rPr>
        <w:lastRenderedPageBreak/>
        <w:t xml:space="preserve">Constitución Política del Estado de San Luis Potosí, 7 fracción </w:t>
      </w:r>
      <w:r w:rsidR="00FB76DB">
        <w:rPr>
          <w:rFonts w:ascii="Arial" w:hAnsi="Arial" w:cs="Arial"/>
          <w:sz w:val="28"/>
          <w:szCs w:val="28"/>
        </w:rPr>
        <w:t>V</w:t>
      </w:r>
      <w:r w:rsidRPr="003979F9">
        <w:rPr>
          <w:rFonts w:ascii="Arial" w:hAnsi="Arial" w:cs="Arial"/>
          <w:sz w:val="28"/>
          <w:szCs w:val="28"/>
        </w:rPr>
        <w:t>, 9 fracción II, 23 fracci</w:t>
      </w:r>
      <w:r w:rsidR="0061224D" w:rsidRPr="003979F9">
        <w:rPr>
          <w:rFonts w:ascii="Arial" w:hAnsi="Arial" w:cs="Arial"/>
          <w:sz w:val="28"/>
          <w:szCs w:val="28"/>
        </w:rPr>
        <w:t>ón</w:t>
      </w:r>
      <w:r w:rsidRPr="003979F9">
        <w:rPr>
          <w:rFonts w:ascii="Arial" w:hAnsi="Arial" w:cs="Arial"/>
          <w:sz w:val="28"/>
          <w:szCs w:val="28"/>
        </w:rPr>
        <w:t xml:space="preserve"> V de la Ley Orgánica del Tribunal Estatal de Justicia Administrativa de San Luis Potosí y 152 del Código Procesal Administrativo para el Estado de San Luis Potosí; en virtud de que se reclama una sentencia definitiva pronunciada por una Sala Unitaria de este Tribunal.</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SEGUNDO. Existencia del acto recurrido. </w:t>
      </w:r>
      <w:r w:rsidRPr="003979F9">
        <w:rPr>
          <w:rFonts w:ascii="Arial" w:hAnsi="Arial" w:cs="Arial"/>
          <w:sz w:val="28"/>
          <w:szCs w:val="28"/>
        </w:rPr>
        <w:t>E</w:t>
      </w:r>
      <w:r w:rsidR="009B1636" w:rsidRPr="003979F9">
        <w:rPr>
          <w:rFonts w:ascii="Arial" w:hAnsi="Arial" w:cs="Arial"/>
          <w:sz w:val="28"/>
          <w:szCs w:val="28"/>
        </w:rPr>
        <w:t>s</w:t>
      </w:r>
      <w:r w:rsidRPr="003979F9">
        <w:rPr>
          <w:rFonts w:ascii="Arial" w:hAnsi="Arial" w:cs="Arial"/>
          <w:sz w:val="28"/>
          <w:szCs w:val="28"/>
        </w:rPr>
        <w:t xml:space="preserve"> cierto y se acredita con el informe rendido por</w:t>
      </w:r>
      <w:r w:rsidR="00FB76DB">
        <w:rPr>
          <w:rFonts w:ascii="Arial" w:hAnsi="Arial" w:cs="Arial"/>
          <w:sz w:val="28"/>
          <w:szCs w:val="28"/>
        </w:rPr>
        <w:t xml:space="preserve"> el</w:t>
      </w:r>
      <w:r w:rsidRPr="003979F9">
        <w:rPr>
          <w:rFonts w:ascii="Arial" w:hAnsi="Arial" w:cs="Arial"/>
          <w:sz w:val="28"/>
          <w:szCs w:val="28"/>
        </w:rPr>
        <w:t xml:space="preserve"> Magistrad</w:t>
      </w:r>
      <w:r w:rsidR="00FB76DB">
        <w:rPr>
          <w:rFonts w:ascii="Arial" w:hAnsi="Arial" w:cs="Arial"/>
          <w:sz w:val="28"/>
          <w:szCs w:val="28"/>
        </w:rPr>
        <w:t>o</w:t>
      </w:r>
      <w:r w:rsidRPr="003979F9">
        <w:rPr>
          <w:rFonts w:ascii="Arial" w:hAnsi="Arial" w:cs="Arial"/>
          <w:sz w:val="28"/>
          <w:szCs w:val="28"/>
        </w:rPr>
        <w:t xml:space="preserve"> de la </w:t>
      </w:r>
      <w:r w:rsidR="00D40F9A">
        <w:rPr>
          <w:rFonts w:ascii="Arial" w:hAnsi="Arial" w:cs="Arial"/>
          <w:sz w:val="28"/>
          <w:szCs w:val="28"/>
        </w:rPr>
        <w:t>Primera Sala</w:t>
      </w:r>
      <w:r w:rsidRPr="003979F9">
        <w:rPr>
          <w:rFonts w:ascii="Arial" w:hAnsi="Arial" w:cs="Arial"/>
          <w:sz w:val="28"/>
          <w:szCs w:val="28"/>
        </w:rPr>
        <w:t xml:space="preserve"> Unitaria de este Tribunal y los autos originales del juicio contencioso administrativo estatal número </w:t>
      </w:r>
      <w:r w:rsidR="00D40F9A">
        <w:rPr>
          <w:rFonts w:ascii="Arial" w:hAnsi="Arial" w:cs="Arial"/>
          <w:sz w:val="28"/>
          <w:szCs w:val="28"/>
        </w:rPr>
        <w:t>1821/2017/1</w:t>
      </w:r>
      <w:r w:rsidR="003D205E" w:rsidRPr="003979F9">
        <w:rPr>
          <w:rFonts w:ascii="Arial" w:hAnsi="Arial" w:cs="Arial"/>
          <w:sz w:val="28"/>
          <w:szCs w:val="28"/>
        </w:rPr>
        <w:t>,</w:t>
      </w:r>
      <w:r w:rsidR="00E06B86" w:rsidRPr="003979F9">
        <w:rPr>
          <w:rFonts w:ascii="Arial" w:hAnsi="Arial" w:cs="Arial"/>
          <w:sz w:val="28"/>
          <w:szCs w:val="28"/>
        </w:rPr>
        <w:t xml:space="preserve"> </w:t>
      </w:r>
      <w:r w:rsidRPr="003979F9">
        <w:rPr>
          <w:rFonts w:ascii="Arial" w:hAnsi="Arial" w:cs="Arial"/>
          <w:sz w:val="28"/>
          <w:szCs w:val="28"/>
        </w:rPr>
        <w:t>en los cuales obra glosada la sentencia que lo constituye.</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TERCERO. Legitimación. </w:t>
      </w:r>
      <w:r w:rsidRPr="003979F9">
        <w:rPr>
          <w:rFonts w:ascii="Arial" w:hAnsi="Arial" w:cs="Arial"/>
          <w:sz w:val="28"/>
          <w:szCs w:val="28"/>
        </w:rPr>
        <w:t>El presente recurso de apelación fue interpuesto por parte legítima ya que se trata de</w:t>
      </w:r>
      <w:r w:rsidR="0061224D" w:rsidRPr="003979F9">
        <w:rPr>
          <w:rFonts w:ascii="Arial" w:hAnsi="Arial" w:cs="Arial"/>
          <w:sz w:val="28"/>
          <w:szCs w:val="28"/>
        </w:rPr>
        <w:t xml:space="preserve"> la parte </w:t>
      </w:r>
      <w:r w:rsidR="00D40F9A">
        <w:rPr>
          <w:rFonts w:ascii="Arial" w:hAnsi="Arial" w:cs="Arial"/>
          <w:sz w:val="28"/>
          <w:szCs w:val="28"/>
        </w:rPr>
        <w:t xml:space="preserve">actora  la persona moral denominada </w:t>
      </w:r>
      <w:r w:rsidR="00C620AF">
        <w:rPr>
          <w:rFonts w:ascii="Arial" w:hAnsi="Arial" w:cs="Arial"/>
          <w:color w:val="FF0000"/>
          <w:sz w:val="28"/>
          <w:szCs w:val="28"/>
        </w:rPr>
        <w:t>*********</w:t>
      </w:r>
      <w:r w:rsidRPr="003979F9">
        <w:rPr>
          <w:rFonts w:ascii="Arial" w:hAnsi="Arial" w:cs="Arial"/>
          <w:sz w:val="28"/>
          <w:szCs w:val="28"/>
        </w:rPr>
        <w:t>en el juicio contencioso administrativo arriba mencionado, cuya resolución es el acto impugnado en los términos del artículo 152</w:t>
      </w:r>
      <w:r w:rsidR="006B5908">
        <w:rPr>
          <w:rFonts w:ascii="Arial" w:hAnsi="Arial" w:cs="Arial"/>
          <w:sz w:val="28"/>
          <w:szCs w:val="28"/>
        </w:rPr>
        <w:t xml:space="preserve"> fracción I</w:t>
      </w:r>
      <w:r w:rsidR="00D40F9A">
        <w:rPr>
          <w:rFonts w:ascii="Arial" w:hAnsi="Arial" w:cs="Arial"/>
          <w:sz w:val="28"/>
          <w:szCs w:val="28"/>
        </w:rPr>
        <w:t>, 153 a 158</w:t>
      </w:r>
      <w:r w:rsidRPr="003979F9">
        <w:rPr>
          <w:rFonts w:ascii="Arial" w:hAnsi="Arial" w:cs="Arial"/>
          <w:sz w:val="28"/>
          <w:szCs w:val="28"/>
        </w:rPr>
        <w:t xml:space="preserve"> del Código Procesal Administrativo para el Estado de San Luis Potosí.</w:t>
      </w:r>
    </w:p>
    <w:p w:rsidR="00D0308A" w:rsidRPr="00934C17" w:rsidRDefault="00283888" w:rsidP="0026509F">
      <w:pPr>
        <w:spacing w:line="360" w:lineRule="auto"/>
        <w:ind w:firstLine="708"/>
        <w:jc w:val="both"/>
        <w:rPr>
          <w:rFonts w:ascii="Arial" w:hAnsi="Arial" w:cs="Arial"/>
          <w:sz w:val="28"/>
          <w:szCs w:val="28"/>
        </w:rPr>
      </w:pPr>
      <w:r w:rsidRPr="00915AAB">
        <w:rPr>
          <w:rFonts w:ascii="Arial" w:hAnsi="Arial" w:cs="Arial"/>
          <w:b/>
          <w:sz w:val="28"/>
          <w:szCs w:val="28"/>
        </w:rPr>
        <w:t>CUARTO. Oportunidad.</w:t>
      </w:r>
      <w:r w:rsidRPr="00915AAB">
        <w:rPr>
          <w:rFonts w:ascii="Arial" w:hAnsi="Arial" w:cs="Arial"/>
          <w:sz w:val="28"/>
          <w:szCs w:val="28"/>
        </w:rPr>
        <w:t xml:space="preserve"> </w:t>
      </w:r>
      <w:r w:rsidR="00222442" w:rsidRPr="00915AAB">
        <w:rPr>
          <w:rFonts w:ascii="Arial" w:hAnsi="Arial" w:cs="Arial"/>
          <w:sz w:val="28"/>
          <w:szCs w:val="28"/>
        </w:rPr>
        <w:t>El recurso de apelación</w:t>
      </w:r>
      <w:r w:rsidR="00222442" w:rsidRPr="00915AAB">
        <w:rPr>
          <w:rFonts w:ascii="Arial" w:hAnsi="Arial" w:cs="Arial"/>
          <w:b/>
          <w:sz w:val="28"/>
          <w:szCs w:val="28"/>
        </w:rPr>
        <w:t xml:space="preserve"> </w:t>
      </w:r>
      <w:r w:rsidR="00222442" w:rsidRPr="00915AAB">
        <w:rPr>
          <w:rFonts w:ascii="Arial" w:hAnsi="Arial" w:cs="Arial"/>
          <w:sz w:val="28"/>
          <w:szCs w:val="28"/>
        </w:rPr>
        <w:t xml:space="preserve">fue presentado dentro del plazo de quince días que para tal efecto señala el artículo 153 del </w:t>
      </w:r>
      <w:r w:rsidR="00222442" w:rsidRPr="00915AAB">
        <w:rPr>
          <w:rFonts w:ascii="Arial" w:hAnsi="Arial" w:cs="Arial"/>
          <w:bCs/>
          <w:color w:val="000000"/>
          <w:sz w:val="28"/>
          <w:szCs w:val="28"/>
        </w:rPr>
        <w:t>Código Procesal Administrativo para el Estado de San Luis Potosí</w:t>
      </w:r>
      <w:r w:rsidR="00222442" w:rsidRPr="00915AAB">
        <w:rPr>
          <w:rFonts w:ascii="Arial" w:hAnsi="Arial" w:cs="Arial"/>
          <w:sz w:val="28"/>
          <w:szCs w:val="28"/>
        </w:rPr>
        <w:t>, toda vez que la sentencia recurrida fue notificada a</w:t>
      </w:r>
      <w:r w:rsidR="005B340F" w:rsidRPr="00915AAB">
        <w:rPr>
          <w:rFonts w:ascii="Arial" w:hAnsi="Arial" w:cs="Arial"/>
          <w:sz w:val="28"/>
          <w:szCs w:val="28"/>
        </w:rPr>
        <w:t xml:space="preserve"> </w:t>
      </w:r>
      <w:r w:rsidR="00222442" w:rsidRPr="00915AAB">
        <w:rPr>
          <w:rFonts w:ascii="Arial" w:hAnsi="Arial" w:cs="Arial"/>
          <w:sz w:val="28"/>
          <w:szCs w:val="28"/>
        </w:rPr>
        <w:t>l</w:t>
      </w:r>
      <w:r w:rsidR="005B340F" w:rsidRPr="00915AAB">
        <w:rPr>
          <w:rFonts w:ascii="Arial" w:hAnsi="Arial" w:cs="Arial"/>
          <w:sz w:val="28"/>
          <w:szCs w:val="28"/>
        </w:rPr>
        <w:t>a</w:t>
      </w:r>
      <w:r w:rsidR="00222442" w:rsidRPr="00915AAB">
        <w:rPr>
          <w:rFonts w:ascii="Arial" w:hAnsi="Arial" w:cs="Arial"/>
          <w:sz w:val="28"/>
          <w:szCs w:val="28"/>
        </w:rPr>
        <w:t xml:space="preserve"> </w:t>
      </w:r>
      <w:r w:rsidR="008D0290">
        <w:rPr>
          <w:rFonts w:ascii="Arial" w:hAnsi="Arial" w:cs="Arial"/>
          <w:sz w:val="28"/>
          <w:szCs w:val="28"/>
        </w:rPr>
        <w:t>actora el 9 nueve de octubre de la pasada anualidad</w:t>
      </w:r>
      <w:r w:rsidR="00222442" w:rsidRPr="00915AAB">
        <w:rPr>
          <w:rFonts w:ascii="Arial" w:hAnsi="Arial" w:cs="Arial"/>
          <w:sz w:val="28"/>
          <w:szCs w:val="28"/>
        </w:rPr>
        <w:t xml:space="preserve"> (según se advierte en la foja </w:t>
      </w:r>
      <w:r w:rsidR="008D0290">
        <w:rPr>
          <w:rFonts w:ascii="Arial" w:hAnsi="Arial" w:cs="Arial"/>
          <w:sz w:val="28"/>
          <w:szCs w:val="28"/>
        </w:rPr>
        <w:t>691</w:t>
      </w:r>
      <w:r w:rsidR="005B340F" w:rsidRPr="00915AAB">
        <w:rPr>
          <w:rFonts w:ascii="Arial" w:hAnsi="Arial" w:cs="Arial"/>
          <w:sz w:val="28"/>
          <w:szCs w:val="28"/>
        </w:rPr>
        <w:t xml:space="preserve"> </w:t>
      </w:r>
      <w:r w:rsidR="00222442" w:rsidRPr="00915AAB">
        <w:rPr>
          <w:rFonts w:ascii="Arial" w:hAnsi="Arial" w:cs="Arial"/>
          <w:sz w:val="28"/>
          <w:szCs w:val="28"/>
        </w:rPr>
        <w:t>del juicio contencioso), por lo que en términos del artículo 40 del mismo código procesal dicha n</w:t>
      </w:r>
      <w:r w:rsidR="00D0308A" w:rsidRPr="00915AAB">
        <w:rPr>
          <w:rFonts w:ascii="Arial" w:hAnsi="Arial" w:cs="Arial"/>
          <w:sz w:val="28"/>
          <w:szCs w:val="28"/>
        </w:rPr>
        <w:t xml:space="preserve">otificación surtió efectos el </w:t>
      </w:r>
      <w:r w:rsidR="00E939E0">
        <w:rPr>
          <w:rFonts w:ascii="Arial" w:hAnsi="Arial" w:cs="Arial"/>
          <w:sz w:val="28"/>
          <w:szCs w:val="28"/>
        </w:rPr>
        <w:t>día</w:t>
      </w:r>
      <w:r w:rsidR="00222442" w:rsidRPr="00915AAB">
        <w:rPr>
          <w:rFonts w:ascii="Arial" w:hAnsi="Arial" w:cs="Arial"/>
          <w:sz w:val="28"/>
          <w:szCs w:val="28"/>
        </w:rPr>
        <w:t xml:space="preserve"> </w:t>
      </w:r>
      <w:r w:rsidR="008D0290">
        <w:rPr>
          <w:rFonts w:ascii="Arial" w:hAnsi="Arial" w:cs="Arial"/>
          <w:sz w:val="28"/>
          <w:szCs w:val="28"/>
        </w:rPr>
        <w:t>13 trece del mismo mes</w:t>
      </w:r>
      <w:r w:rsidR="00F55863" w:rsidRPr="00915AAB">
        <w:rPr>
          <w:rFonts w:ascii="Arial" w:hAnsi="Arial" w:cs="Arial"/>
          <w:sz w:val="28"/>
          <w:szCs w:val="28"/>
        </w:rPr>
        <w:t>,</w:t>
      </w:r>
      <w:r w:rsidR="00222442" w:rsidRPr="00915AAB">
        <w:rPr>
          <w:rFonts w:ascii="Arial" w:hAnsi="Arial" w:cs="Arial"/>
          <w:sz w:val="28"/>
          <w:szCs w:val="28"/>
        </w:rPr>
        <w:t xml:space="preserve"> de manera que el plazo de interposición </w:t>
      </w:r>
      <w:r w:rsidR="00E939E0">
        <w:rPr>
          <w:rFonts w:ascii="Arial" w:hAnsi="Arial" w:cs="Arial"/>
          <w:sz w:val="28"/>
          <w:szCs w:val="28"/>
        </w:rPr>
        <w:t xml:space="preserve">de este recurso le </w:t>
      </w:r>
      <w:r w:rsidR="00222442" w:rsidRPr="00915AAB">
        <w:rPr>
          <w:rFonts w:ascii="Arial" w:hAnsi="Arial" w:cs="Arial"/>
          <w:sz w:val="28"/>
          <w:szCs w:val="28"/>
        </w:rPr>
        <w:lastRenderedPageBreak/>
        <w:t xml:space="preserve">transcurrió del </w:t>
      </w:r>
      <w:r w:rsidR="008D0290">
        <w:rPr>
          <w:rFonts w:ascii="Arial" w:hAnsi="Arial" w:cs="Arial"/>
          <w:sz w:val="28"/>
          <w:szCs w:val="28"/>
        </w:rPr>
        <w:t>14 catorce de octubre al 4 cuatro de noviembre del 2020 dos mil veinte</w:t>
      </w:r>
      <w:r w:rsidR="00222442" w:rsidRPr="00915AAB">
        <w:rPr>
          <w:rFonts w:ascii="Arial" w:hAnsi="Arial" w:cs="Arial"/>
          <w:sz w:val="28"/>
          <w:szCs w:val="28"/>
        </w:rPr>
        <w:t xml:space="preserve">; </w:t>
      </w:r>
      <w:r w:rsidR="00D0308A" w:rsidRPr="00915AAB">
        <w:rPr>
          <w:rFonts w:ascii="Arial" w:hAnsi="Arial" w:cs="Arial"/>
          <w:sz w:val="28"/>
          <w:szCs w:val="28"/>
        </w:rPr>
        <w:t xml:space="preserve"> ya que en ese lapso no deben contar los días </w:t>
      </w:r>
      <w:r w:rsidR="008D0290">
        <w:rPr>
          <w:rFonts w:ascii="Arial" w:hAnsi="Arial" w:cs="Arial"/>
          <w:sz w:val="28"/>
          <w:szCs w:val="28"/>
        </w:rPr>
        <w:t>10 diez, 11 once, 17 diecisiete, 18 dieciocho, 24 veinticuatro, 25 veinticinco y 31 treinta y uno de octubre del mismo año, ya que fueron inhábiles por ser sábados y domingos, así como el 12 doce de octubre y el 2 dos de noviembre al ser días inhábiles por ley</w:t>
      </w:r>
      <w:r w:rsidR="000A4F4C">
        <w:rPr>
          <w:rFonts w:ascii="Arial" w:hAnsi="Arial" w:cs="Arial"/>
          <w:sz w:val="28"/>
          <w:szCs w:val="28"/>
        </w:rPr>
        <w:t>;</w:t>
      </w:r>
      <w:r w:rsidR="008D0290">
        <w:rPr>
          <w:rFonts w:ascii="Arial" w:hAnsi="Arial" w:cs="Arial"/>
          <w:sz w:val="28"/>
          <w:szCs w:val="28"/>
        </w:rPr>
        <w:t xml:space="preserve"> por lo que este recurso de apelación</w:t>
      </w:r>
      <w:r w:rsidR="00D0308A" w:rsidRPr="00915AAB">
        <w:rPr>
          <w:rFonts w:ascii="Arial" w:hAnsi="Arial" w:cs="Arial"/>
          <w:sz w:val="28"/>
          <w:szCs w:val="28"/>
        </w:rPr>
        <w:t xml:space="preserve"> se interpuso  con la </w:t>
      </w:r>
      <w:r w:rsidR="00D0308A" w:rsidRPr="00934C17">
        <w:rPr>
          <w:rFonts w:ascii="Arial" w:hAnsi="Arial" w:cs="Arial"/>
          <w:sz w:val="28"/>
          <w:szCs w:val="28"/>
        </w:rPr>
        <w:t>debida oportunidad.</w:t>
      </w:r>
    </w:p>
    <w:p w:rsidR="008B1E31" w:rsidRPr="008B1E31" w:rsidRDefault="00465049" w:rsidP="008B1E31">
      <w:pPr>
        <w:spacing w:line="360" w:lineRule="auto"/>
        <w:ind w:firstLine="709"/>
        <w:jc w:val="both"/>
        <w:rPr>
          <w:rFonts w:ascii="Arial" w:hAnsi="Arial" w:cs="Arial"/>
          <w:sz w:val="28"/>
          <w:szCs w:val="28"/>
        </w:rPr>
      </w:pPr>
      <w:r w:rsidRPr="008B1E31">
        <w:rPr>
          <w:rFonts w:ascii="Arial" w:hAnsi="Arial" w:cs="Arial"/>
          <w:b/>
          <w:sz w:val="28"/>
          <w:szCs w:val="28"/>
        </w:rPr>
        <w:t>QUINTO.</w:t>
      </w:r>
      <w:r w:rsidR="0061224D" w:rsidRPr="008B1E31">
        <w:rPr>
          <w:rFonts w:ascii="Arial" w:hAnsi="Arial" w:cs="Arial"/>
          <w:b/>
          <w:sz w:val="28"/>
          <w:szCs w:val="28"/>
        </w:rPr>
        <w:t xml:space="preserve"> </w:t>
      </w:r>
      <w:r w:rsidR="008B1E31" w:rsidRPr="008B1E31">
        <w:rPr>
          <w:rFonts w:ascii="Arial" w:hAnsi="Arial" w:cs="Arial"/>
          <w:b/>
          <w:sz w:val="28"/>
          <w:szCs w:val="28"/>
        </w:rPr>
        <w:t>Economía procesal</w:t>
      </w:r>
      <w:r w:rsidR="008B1E31" w:rsidRPr="008B1E31">
        <w:rPr>
          <w:rFonts w:ascii="Arial" w:hAnsi="Arial" w:cs="Arial"/>
          <w:sz w:val="28"/>
          <w:szCs w:val="28"/>
        </w:rPr>
        <w:t xml:space="preserve">.  </w:t>
      </w:r>
    </w:p>
    <w:p w:rsidR="008B1E31" w:rsidRPr="008B1E31" w:rsidRDefault="008B1E31" w:rsidP="008B1E31">
      <w:pPr>
        <w:spacing w:line="360" w:lineRule="auto"/>
        <w:ind w:firstLine="709"/>
        <w:jc w:val="both"/>
        <w:rPr>
          <w:rFonts w:ascii="Arial" w:hAnsi="Arial" w:cs="Arial"/>
          <w:sz w:val="28"/>
          <w:szCs w:val="28"/>
        </w:rPr>
      </w:pPr>
      <w:r w:rsidRPr="008B1E31">
        <w:rPr>
          <w:rFonts w:ascii="Arial" w:hAnsi="Arial" w:cs="Arial"/>
          <w:sz w:val="28"/>
          <w:szCs w:val="28"/>
        </w:rPr>
        <w:t xml:space="preserve">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8B1E31" w:rsidRPr="008B1E31" w:rsidRDefault="008B1E31" w:rsidP="008B1E31">
      <w:pPr>
        <w:spacing w:line="360" w:lineRule="auto"/>
        <w:ind w:firstLine="709"/>
        <w:jc w:val="both"/>
        <w:rPr>
          <w:rFonts w:ascii="Arial" w:hAnsi="Arial" w:cs="Arial"/>
          <w:sz w:val="28"/>
          <w:szCs w:val="28"/>
        </w:rPr>
      </w:pPr>
      <w:r w:rsidRPr="008B1E31">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8B1E31" w:rsidRPr="000C3DCF" w:rsidRDefault="008B1E31" w:rsidP="0085001A">
      <w:pPr>
        <w:ind w:firstLine="709"/>
        <w:jc w:val="both"/>
        <w:rPr>
          <w:rFonts w:ascii="Arial" w:hAnsi="Arial" w:cs="Arial"/>
          <w:i/>
          <w:sz w:val="20"/>
          <w:szCs w:val="20"/>
        </w:rPr>
      </w:pPr>
      <w:r w:rsidRPr="000C3DCF">
        <w:rPr>
          <w:rFonts w:ascii="Arial" w:hAnsi="Arial" w:cs="Arial"/>
          <w:b/>
          <w:sz w:val="20"/>
          <w:szCs w:val="20"/>
        </w:rPr>
        <w:t>“CONCEPTOS DE VIOLACIÓN. EL JUEZ NO ESTÁ OBLIGADO A TRANSCRIBIRLOS</w:t>
      </w:r>
      <w:r w:rsidRPr="000C3DCF">
        <w:rPr>
          <w:rFonts w:ascii="Arial" w:hAnsi="Arial" w:cs="Arial"/>
          <w:i/>
          <w:sz w:val="20"/>
          <w:szCs w:val="20"/>
        </w:rPr>
        <w:t>.- El hecho de que el juez federal no transcriba en su fallo los conceptos de violación</w:t>
      </w:r>
      <w:r w:rsidRPr="000C3DCF">
        <w:rPr>
          <w:rFonts w:ascii="Arial" w:hAnsi="Arial" w:cs="Arial"/>
          <w:b/>
          <w:i/>
          <w:sz w:val="20"/>
          <w:szCs w:val="20"/>
        </w:rPr>
        <w:t xml:space="preserve"> </w:t>
      </w:r>
      <w:r w:rsidRPr="000C3DCF">
        <w:rPr>
          <w:rFonts w:ascii="Arial" w:hAnsi="Arial" w:cs="Arial"/>
          <w:i/>
          <w:sz w:val="20"/>
          <w:szCs w:val="20"/>
        </w:rPr>
        <w:t>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p>
    <w:p w:rsidR="008B1E31" w:rsidRPr="0085001A" w:rsidRDefault="008B1E31" w:rsidP="000A4F4C">
      <w:pPr>
        <w:spacing w:line="360" w:lineRule="auto"/>
        <w:ind w:firstLine="709"/>
        <w:jc w:val="both"/>
        <w:rPr>
          <w:rFonts w:ascii="Arial" w:hAnsi="Arial" w:cs="Arial"/>
          <w:i/>
          <w:sz w:val="24"/>
          <w:szCs w:val="24"/>
        </w:rPr>
      </w:pPr>
      <w:r w:rsidRPr="008B1E31">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Judicial de la Federación y su Gaceta Tomo XXIII, marzo de dos mil seis, Novena Época, de rubro y contenido </w:t>
      </w:r>
      <w:r w:rsidRPr="0085001A">
        <w:rPr>
          <w:rFonts w:ascii="Arial" w:hAnsi="Arial" w:cs="Arial"/>
          <w:sz w:val="24"/>
          <w:szCs w:val="24"/>
        </w:rPr>
        <w:t>siguientes</w:t>
      </w:r>
      <w:r w:rsidRPr="0085001A">
        <w:rPr>
          <w:rFonts w:ascii="Arial" w:hAnsi="Arial" w:cs="Arial"/>
          <w:i/>
          <w:sz w:val="24"/>
          <w:szCs w:val="24"/>
        </w:rPr>
        <w:t>:</w:t>
      </w:r>
    </w:p>
    <w:p w:rsidR="008B1E31" w:rsidRPr="000C3DCF" w:rsidRDefault="008B1E31" w:rsidP="0085001A">
      <w:pPr>
        <w:ind w:firstLine="709"/>
        <w:jc w:val="both"/>
        <w:rPr>
          <w:rFonts w:ascii="Arial" w:hAnsi="Arial" w:cs="Arial"/>
          <w:i/>
          <w:sz w:val="20"/>
          <w:szCs w:val="20"/>
        </w:rPr>
      </w:pPr>
      <w:r w:rsidRPr="000C3DCF">
        <w:rPr>
          <w:rFonts w:ascii="Arial" w:hAnsi="Arial" w:cs="Arial"/>
          <w:b/>
          <w:i/>
          <w:sz w:val="20"/>
          <w:szCs w:val="20"/>
        </w:rPr>
        <w:t>“SENTENCIA DE LOS TRIBUNALES COLEGIADOS DE CIRCUITO, AL EMITIRLAS NO SE ENCUENTRAN OBLIGADOS A TRASCRIBIR LA RESOLUCÍÓN RECURRIDA</w:t>
      </w:r>
      <w:r w:rsidRPr="000C3DCF">
        <w:rPr>
          <w:rFonts w:ascii="Arial" w:hAnsi="Arial" w:cs="Arial"/>
          <w:i/>
          <w:sz w:val="20"/>
          <w:szCs w:val="20"/>
        </w:rPr>
        <w:t xml:space="preserve">. El hecho de que en las sentencias que emitan los Tribunales Colegiados de Circuito, no se transcriba la resolución recurrida, no infringe las disposiciones de la Ley de </w:t>
      </w:r>
      <w:r w:rsidRPr="000C3DCF">
        <w:rPr>
          <w:rFonts w:ascii="Arial" w:hAnsi="Arial" w:cs="Arial"/>
          <w:i/>
          <w:sz w:val="20"/>
          <w:szCs w:val="20"/>
        </w:rPr>
        <w:lastRenderedPageBreak/>
        <w:t xml:space="preserve">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3A39B8" w:rsidRDefault="003A39B8" w:rsidP="0085001A">
      <w:pPr>
        <w:spacing w:line="360" w:lineRule="auto"/>
        <w:ind w:firstLine="708"/>
        <w:jc w:val="both"/>
        <w:rPr>
          <w:rFonts w:ascii="Arial" w:hAnsi="Arial" w:cs="Arial"/>
          <w:b/>
          <w:sz w:val="28"/>
          <w:szCs w:val="28"/>
        </w:rPr>
      </w:pPr>
    </w:p>
    <w:p w:rsidR="00E143F3" w:rsidRDefault="008B1E31" w:rsidP="0085001A">
      <w:pPr>
        <w:spacing w:line="360" w:lineRule="auto"/>
        <w:ind w:firstLine="708"/>
        <w:jc w:val="both"/>
        <w:rPr>
          <w:rFonts w:cs="Arial"/>
          <w:sz w:val="28"/>
          <w:szCs w:val="28"/>
        </w:rPr>
      </w:pPr>
      <w:r w:rsidRPr="008B1E31">
        <w:rPr>
          <w:rFonts w:ascii="Arial" w:hAnsi="Arial" w:cs="Arial"/>
          <w:b/>
          <w:sz w:val="28"/>
          <w:szCs w:val="28"/>
        </w:rPr>
        <w:t>SEXTO.- Sobre los antecedentes</w:t>
      </w:r>
      <w:r w:rsidR="0085001A">
        <w:rPr>
          <w:rFonts w:ascii="Arial" w:hAnsi="Arial" w:cs="Arial"/>
          <w:b/>
          <w:sz w:val="28"/>
          <w:szCs w:val="28"/>
        </w:rPr>
        <w:t xml:space="preserve"> procesales.</w:t>
      </w:r>
    </w:p>
    <w:p w:rsidR="00046AA3" w:rsidRDefault="00046AA3" w:rsidP="00046AA3">
      <w:pPr>
        <w:pStyle w:val="corte4fondo"/>
        <w:rPr>
          <w:rFonts w:cs="Arial"/>
          <w:sz w:val="28"/>
          <w:szCs w:val="28"/>
          <w:lang w:val="es-MX"/>
        </w:rPr>
      </w:pPr>
      <w:r w:rsidRPr="00046AA3">
        <w:rPr>
          <w:rFonts w:cs="Arial"/>
          <w:sz w:val="28"/>
          <w:szCs w:val="28"/>
          <w:lang w:val="es-MX"/>
        </w:rPr>
        <w:t xml:space="preserve">En el presente asunto deberá dilucidarse si el recurso de apelación resulta procedente, y en su caso determinar si los agravios formulados por la parte recurrente, son o no aptos para confirmar o revocar la sentencia recurrida. A efecto de comprender y resolver adecuadamente la problemática antes planteada, se estima necesario precisar brevemente los antecedentes procesales que informan el juicio contencioso en el que se emitió la sentencia impugnada, por lo que previo el estudio de los motivos de disenso formulados por la </w:t>
      </w:r>
      <w:r w:rsidR="000C3DCF">
        <w:rPr>
          <w:rFonts w:cs="Arial"/>
          <w:sz w:val="28"/>
          <w:szCs w:val="28"/>
          <w:lang w:val="es-MX"/>
        </w:rPr>
        <w:t>parte</w:t>
      </w:r>
      <w:r w:rsidRPr="00046AA3">
        <w:rPr>
          <w:rFonts w:cs="Arial"/>
          <w:sz w:val="28"/>
          <w:szCs w:val="28"/>
          <w:lang w:val="es-MX"/>
        </w:rPr>
        <w:t xml:space="preserve">  apelante y con la finalidad de obtener un panorama jurídico del asunto de que se trata, en procedente destacar las circunstancias  que acontecieron  en el procedimiento de donde emana el acto reclamado.</w:t>
      </w:r>
    </w:p>
    <w:p w:rsidR="000C3DCF" w:rsidRDefault="000C3DCF" w:rsidP="00046AA3">
      <w:pPr>
        <w:pStyle w:val="corte4fondo"/>
        <w:rPr>
          <w:rFonts w:cs="Arial"/>
          <w:sz w:val="28"/>
          <w:szCs w:val="28"/>
          <w:lang w:val="es-MX"/>
        </w:rPr>
      </w:pPr>
    </w:p>
    <w:p w:rsidR="009D685A" w:rsidRDefault="00046AA3" w:rsidP="00046AA3">
      <w:pPr>
        <w:pStyle w:val="corte4fondo"/>
        <w:rPr>
          <w:rFonts w:cs="Arial"/>
          <w:color w:val="0D0D0D" w:themeColor="text1" w:themeTint="F2"/>
          <w:sz w:val="28"/>
          <w:szCs w:val="28"/>
          <w:lang w:val="es-MX"/>
        </w:rPr>
      </w:pPr>
      <w:r>
        <w:rPr>
          <w:rFonts w:cs="Arial"/>
          <w:sz w:val="28"/>
          <w:szCs w:val="28"/>
          <w:lang w:val="es-MX"/>
        </w:rPr>
        <w:t xml:space="preserve">1.- La parte actora </w:t>
      </w:r>
      <w:r w:rsidR="00C620AF">
        <w:rPr>
          <w:rFonts w:cs="Arial"/>
          <w:color w:val="FF0000"/>
          <w:sz w:val="28"/>
          <w:szCs w:val="28"/>
          <w:lang w:val="es-MX"/>
        </w:rPr>
        <w:t>*********</w:t>
      </w:r>
      <w:r w:rsidRPr="00046AA3">
        <w:rPr>
          <w:rFonts w:cs="Arial"/>
          <w:color w:val="0D0D0D" w:themeColor="text1" w:themeTint="F2"/>
          <w:sz w:val="28"/>
          <w:szCs w:val="28"/>
          <w:lang w:val="es-MX"/>
        </w:rPr>
        <w:t>acudió ante este Tribunal</w:t>
      </w:r>
      <w:r>
        <w:rPr>
          <w:rFonts w:cs="Arial"/>
          <w:color w:val="0D0D0D" w:themeColor="text1" w:themeTint="F2"/>
          <w:sz w:val="28"/>
          <w:szCs w:val="28"/>
          <w:lang w:val="es-MX"/>
        </w:rPr>
        <w:t xml:space="preserve"> de Justicia Administrativa a plantear como causa </w:t>
      </w:r>
      <w:proofErr w:type="spellStart"/>
      <w:r>
        <w:rPr>
          <w:rFonts w:cs="Arial"/>
          <w:color w:val="0D0D0D" w:themeColor="text1" w:themeTint="F2"/>
          <w:sz w:val="28"/>
          <w:szCs w:val="28"/>
          <w:lang w:val="es-MX"/>
        </w:rPr>
        <w:t>petendi</w:t>
      </w:r>
      <w:proofErr w:type="spellEnd"/>
      <w:r w:rsidR="008A71A1">
        <w:rPr>
          <w:rFonts w:cs="Arial"/>
          <w:color w:val="0D0D0D" w:themeColor="text1" w:themeTint="F2"/>
          <w:sz w:val="28"/>
          <w:szCs w:val="28"/>
          <w:lang w:val="es-MX"/>
        </w:rPr>
        <w:t xml:space="preserve"> la nulidad del</w:t>
      </w:r>
      <w:r>
        <w:rPr>
          <w:rFonts w:cs="Arial"/>
          <w:color w:val="0D0D0D" w:themeColor="text1" w:themeTint="F2"/>
          <w:sz w:val="28"/>
          <w:szCs w:val="28"/>
          <w:lang w:val="es-MX"/>
        </w:rPr>
        <w:t xml:space="preserve"> Oficio número CEA/DG/2017/0734  de fecha 4 de septiembre del año 2017, dirigido por el Director General de la Comisión Estatal del Agua “CEA” al Director  General de la empresa </w:t>
      </w:r>
      <w:r w:rsidR="00C620AF">
        <w:rPr>
          <w:rFonts w:cs="Arial"/>
          <w:color w:val="FF0000"/>
          <w:sz w:val="28"/>
          <w:szCs w:val="28"/>
          <w:lang w:val="es-MX"/>
        </w:rPr>
        <w:t>*********</w:t>
      </w:r>
      <w:r w:rsidRPr="00046AA3">
        <w:rPr>
          <w:rFonts w:cs="Arial"/>
          <w:color w:val="0D0D0D" w:themeColor="text1" w:themeTint="F2"/>
          <w:sz w:val="28"/>
          <w:szCs w:val="28"/>
          <w:lang w:val="es-MX"/>
        </w:rPr>
        <w:t>en el que</w:t>
      </w:r>
      <w:r w:rsidR="00787068">
        <w:rPr>
          <w:rFonts w:cs="Arial"/>
          <w:color w:val="0D0D0D" w:themeColor="text1" w:themeTint="F2"/>
          <w:sz w:val="28"/>
          <w:szCs w:val="28"/>
          <w:lang w:val="es-MX"/>
        </w:rPr>
        <w:t xml:space="preserve"> le impone una penalización </w:t>
      </w:r>
      <w:r w:rsidR="002E5A4F">
        <w:rPr>
          <w:rFonts w:cs="Arial"/>
          <w:color w:val="0D0D0D" w:themeColor="text1" w:themeTint="F2"/>
          <w:sz w:val="28"/>
          <w:szCs w:val="28"/>
          <w:lang w:val="es-MX"/>
        </w:rPr>
        <w:t xml:space="preserve">de $4´500,041.01  </w:t>
      </w:r>
      <w:r w:rsidR="008A71A1">
        <w:rPr>
          <w:rFonts w:cs="Arial"/>
          <w:color w:val="0D0D0D" w:themeColor="text1" w:themeTint="F2"/>
          <w:sz w:val="28"/>
          <w:szCs w:val="28"/>
          <w:lang w:val="es-MX"/>
        </w:rPr>
        <w:t>(</w:t>
      </w:r>
      <w:r w:rsidR="002E5A4F">
        <w:rPr>
          <w:rFonts w:cs="Arial"/>
          <w:color w:val="0D0D0D" w:themeColor="text1" w:themeTint="F2"/>
          <w:sz w:val="28"/>
          <w:szCs w:val="28"/>
          <w:lang w:val="es-MX"/>
        </w:rPr>
        <w:t>Cuatro millones quinientos mil</w:t>
      </w:r>
      <w:r w:rsidR="00037954">
        <w:rPr>
          <w:rFonts w:cs="Arial"/>
          <w:color w:val="0D0D0D" w:themeColor="text1" w:themeTint="F2"/>
          <w:sz w:val="28"/>
          <w:szCs w:val="28"/>
          <w:lang w:val="es-MX"/>
        </w:rPr>
        <w:t xml:space="preserve"> cuarenta y un pesos 01/100 M.N.) por </w:t>
      </w:r>
      <w:r w:rsidR="008A71A1">
        <w:rPr>
          <w:rFonts w:cs="Arial"/>
          <w:color w:val="0D0D0D" w:themeColor="text1" w:themeTint="F2"/>
          <w:sz w:val="28"/>
          <w:szCs w:val="28"/>
          <w:lang w:val="es-MX"/>
        </w:rPr>
        <w:t>concepto</w:t>
      </w:r>
      <w:r w:rsidR="00037954">
        <w:rPr>
          <w:rFonts w:cs="Arial"/>
          <w:color w:val="0D0D0D" w:themeColor="text1" w:themeTint="F2"/>
          <w:sz w:val="28"/>
          <w:szCs w:val="28"/>
          <w:lang w:val="es-MX"/>
        </w:rPr>
        <w:t xml:space="preserve"> de agua no entregada </w:t>
      </w:r>
      <w:r w:rsidR="000C3DCF">
        <w:rPr>
          <w:rFonts w:cs="Arial"/>
          <w:color w:val="0D0D0D" w:themeColor="text1" w:themeTint="F2"/>
          <w:sz w:val="28"/>
          <w:szCs w:val="28"/>
          <w:lang w:val="es-MX"/>
        </w:rPr>
        <w:t>más</w:t>
      </w:r>
      <w:r w:rsidR="00037954">
        <w:rPr>
          <w:rFonts w:cs="Arial"/>
          <w:color w:val="0D0D0D" w:themeColor="text1" w:themeTint="F2"/>
          <w:sz w:val="28"/>
          <w:szCs w:val="28"/>
          <w:lang w:val="es-MX"/>
        </w:rPr>
        <w:t xml:space="preserve"> el IVA y de $715,973.26 ( Setecientos quince mil, novecientos setenta y tres pesos 26/100) </w:t>
      </w:r>
      <w:r w:rsidR="00037954">
        <w:rPr>
          <w:rFonts w:cs="Arial"/>
          <w:color w:val="0D0D0D" w:themeColor="text1" w:themeTint="F2"/>
          <w:sz w:val="28"/>
          <w:szCs w:val="28"/>
          <w:lang w:val="es-MX"/>
        </w:rPr>
        <w:lastRenderedPageBreak/>
        <w:t>por concepto de incumplimiento en la calidad del agua.</w:t>
      </w:r>
      <w:r w:rsidR="008A71A1">
        <w:rPr>
          <w:rFonts w:cs="Arial"/>
          <w:color w:val="0D0D0D" w:themeColor="text1" w:themeTint="F2"/>
          <w:sz w:val="28"/>
          <w:szCs w:val="28"/>
          <w:lang w:val="es-MX"/>
        </w:rPr>
        <w:t xml:space="preserve"> Ello en virtud de un </w:t>
      </w:r>
      <w:r w:rsidR="00D31999">
        <w:rPr>
          <w:rFonts w:cs="Arial"/>
          <w:color w:val="0D0D0D" w:themeColor="text1" w:themeTint="F2"/>
          <w:sz w:val="28"/>
          <w:szCs w:val="28"/>
          <w:lang w:val="es-MX"/>
        </w:rPr>
        <w:t xml:space="preserve">contrato de prestación de servicios de largo plazo para </w:t>
      </w:r>
      <w:r w:rsidR="002B31EA">
        <w:rPr>
          <w:rFonts w:cs="Arial"/>
          <w:color w:val="0D0D0D" w:themeColor="text1" w:themeTint="F2"/>
          <w:sz w:val="28"/>
          <w:szCs w:val="28"/>
          <w:lang w:val="es-MX"/>
        </w:rPr>
        <w:t>el</w:t>
      </w:r>
      <w:r w:rsidR="00D31999">
        <w:rPr>
          <w:rFonts w:cs="Arial"/>
          <w:color w:val="0D0D0D" w:themeColor="text1" w:themeTint="F2"/>
          <w:sz w:val="28"/>
          <w:szCs w:val="28"/>
          <w:lang w:val="es-MX"/>
        </w:rPr>
        <w:t xml:space="preserve"> servicio de conducción, potabilización de </w:t>
      </w:r>
      <w:r w:rsidR="00985C4C">
        <w:rPr>
          <w:rFonts w:cs="Arial"/>
          <w:color w:val="0D0D0D" w:themeColor="text1" w:themeTint="F2"/>
          <w:sz w:val="28"/>
          <w:szCs w:val="28"/>
          <w:lang w:val="es-MX"/>
        </w:rPr>
        <w:t>agua</w:t>
      </w:r>
      <w:r w:rsidR="00D31999">
        <w:rPr>
          <w:rFonts w:cs="Arial"/>
          <w:color w:val="0D0D0D" w:themeColor="text1" w:themeTint="F2"/>
          <w:sz w:val="28"/>
          <w:szCs w:val="28"/>
          <w:lang w:val="es-MX"/>
        </w:rPr>
        <w:t xml:space="preserve">, que incluye la elaboración del proyecto ejecutivo, construcción, operación, conservación y mantenimiento del acueducto </w:t>
      </w:r>
      <w:r w:rsidR="00C620AF">
        <w:rPr>
          <w:rFonts w:cs="Arial"/>
          <w:color w:val="FF0000"/>
          <w:sz w:val="28"/>
          <w:szCs w:val="28"/>
          <w:lang w:val="es-MX"/>
        </w:rPr>
        <w:t>*********</w:t>
      </w:r>
      <w:proofErr w:type="spellStart"/>
      <w:r w:rsidR="008A71A1">
        <w:rPr>
          <w:rFonts w:cs="Arial"/>
          <w:color w:val="0D0D0D" w:themeColor="text1" w:themeTint="F2"/>
          <w:sz w:val="28"/>
          <w:szCs w:val="28"/>
          <w:lang w:val="es-MX"/>
        </w:rPr>
        <w:t>que</w:t>
      </w:r>
      <w:proofErr w:type="spellEnd"/>
      <w:r w:rsidR="008A71A1">
        <w:rPr>
          <w:rFonts w:cs="Arial"/>
          <w:color w:val="0D0D0D" w:themeColor="text1" w:themeTint="F2"/>
          <w:sz w:val="28"/>
          <w:szCs w:val="28"/>
          <w:lang w:val="es-MX"/>
        </w:rPr>
        <w:t xml:space="preserve"> </w:t>
      </w:r>
      <w:r w:rsidR="00985C4C">
        <w:rPr>
          <w:rFonts w:cs="Arial"/>
          <w:color w:val="0D0D0D" w:themeColor="text1" w:themeTint="F2"/>
          <w:sz w:val="28"/>
          <w:szCs w:val="28"/>
          <w:lang w:val="es-MX"/>
        </w:rPr>
        <w:t>celebraron</w:t>
      </w:r>
      <w:r w:rsidR="00D31999">
        <w:rPr>
          <w:rFonts w:cs="Arial"/>
          <w:color w:val="0D0D0D" w:themeColor="text1" w:themeTint="F2"/>
          <w:sz w:val="28"/>
          <w:szCs w:val="28"/>
          <w:lang w:val="es-MX"/>
        </w:rPr>
        <w:t xml:space="preserve"> </w:t>
      </w:r>
      <w:r w:rsidR="005565B0">
        <w:rPr>
          <w:rFonts w:cs="Arial"/>
          <w:color w:val="0D0D0D" w:themeColor="text1" w:themeTint="F2"/>
          <w:sz w:val="28"/>
          <w:szCs w:val="28"/>
          <w:lang w:val="es-MX"/>
        </w:rPr>
        <w:t>el 3 tres de julio del año 2009.</w:t>
      </w:r>
    </w:p>
    <w:p w:rsidR="005565B0" w:rsidRDefault="005565B0" w:rsidP="00046AA3">
      <w:pPr>
        <w:pStyle w:val="corte4fondo"/>
        <w:rPr>
          <w:rFonts w:cs="Arial"/>
          <w:color w:val="0D0D0D" w:themeColor="text1" w:themeTint="F2"/>
          <w:sz w:val="28"/>
          <w:szCs w:val="28"/>
          <w:lang w:val="es-MX"/>
        </w:rPr>
      </w:pPr>
    </w:p>
    <w:p w:rsidR="00EF5F29" w:rsidRDefault="00037954" w:rsidP="00046AA3">
      <w:pPr>
        <w:pStyle w:val="corte4fondo"/>
        <w:rPr>
          <w:rFonts w:cs="Arial"/>
          <w:color w:val="0D0D0D" w:themeColor="text1" w:themeTint="F2"/>
          <w:sz w:val="28"/>
          <w:szCs w:val="28"/>
          <w:lang w:val="es-MX"/>
        </w:rPr>
      </w:pPr>
      <w:r>
        <w:rPr>
          <w:rFonts w:cs="Arial"/>
          <w:color w:val="0D0D0D" w:themeColor="text1" w:themeTint="F2"/>
          <w:sz w:val="28"/>
          <w:szCs w:val="28"/>
          <w:lang w:val="es-MX"/>
        </w:rPr>
        <w:t>Argumenta que</w:t>
      </w:r>
      <w:r w:rsidR="00985C4C">
        <w:rPr>
          <w:rFonts w:cs="Arial"/>
          <w:color w:val="0D0D0D" w:themeColor="text1" w:themeTint="F2"/>
          <w:sz w:val="28"/>
          <w:szCs w:val="28"/>
          <w:lang w:val="es-MX"/>
        </w:rPr>
        <w:t xml:space="preserve"> posteriormente</w:t>
      </w:r>
      <w:r>
        <w:rPr>
          <w:rFonts w:cs="Arial"/>
          <w:color w:val="0D0D0D" w:themeColor="text1" w:themeTint="F2"/>
          <w:sz w:val="28"/>
          <w:szCs w:val="28"/>
          <w:lang w:val="es-MX"/>
        </w:rPr>
        <w:t xml:space="preserve"> la empresa </w:t>
      </w:r>
      <w:r w:rsidR="00C620AF">
        <w:rPr>
          <w:rFonts w:cs="Arial"/>
          <w:color w:val="FF0000"/>
          <w:sz w:val="28"/>
          <w:szCs w:val="28"/>
          <w:lang w:val="es-MX"/>
        </w:rPr>
        <w:t>*********</w:t>
      </w:r>
      <w:r w:rsidRPr="00037954">
        <w:rPr>
          <w:rFonts w:cs="Arial"/>
          <w:color w:val="0D0D0D" w:themeColor="text1" w:themeTint="F2"/>
          <w:sz w:val="28"/>
          <w:szCs w:val="28"/>
          <w:lang w:val="es-MX"/>
        </w:rPr>
        <w:t>celebró con</w:t>
      </w:r>
      <w:r w:rsidR="00D31999">
        <w:rPr>
          <w:rFonts w:cs="Arial"/>
          <w:color w:val="0D0D0D" w:themeColor="text1" w:themeTint="F2"/>
          <w:sz w:val="28"/>
          <w:szCs w:val="28"/>
          <w:lang w:val="es-MX"/>
        </w:rPr>
        <w:t xml:space="preserve"> la </w:t>
      </w:r>
      <w:r w:rsidR="002B31EA">
        <w:rPr>
          <w:rFonts w:cs="Arial"/>
          <w:color w:val="0D0D0D" w:themeColor="text1" w:themeTint="F2"/>
          <w:sz w:val="28"/>
          <w:szCs w:val="28"/>
          <w:lang w:val="es-MX"/>
        </w:rPr>
        <w:t xml:space="preserve">parte </w:t>
      </w:r>
      <w:r w:rsidR="00D31999">
        <w:rPr>
          <w:rFonts w:cs="Arial"/>
          <w:color w:val="0D0D0D" w:themeColor="text1" w:themeTint="F2"/>
          <w:sz w:val="28"/>
          <w:szCs w:val="28"/>
          <w:lang w:val="es-MX"/>
        </w:rPr>
        <w:t xml:space="preserve">actora </w:t>
      </w:r>
      <w:r w:rsidRPr="00037954">
        <w:rPr>
          <w:rFonts w:cs="Arial"/>
          <w:color w:val="0D0D0D" w:themeColor="text1" w:themeTint="F2"/>
          <w:sz w:val="28"/>
          <w:szCs w:val="28"/>
          <w:lang w:val="es-MX"/>
        </w:rPr>
        <w:t xml:space="preserve"> </w:t>
      </w:r>
      <w:r w:rsidR="00C620AF">
        <w:rPr>
          <w:rFonts w:cs="Arial"/>
          <w:color w:val="FF0000"/>
          <w:sz w:val="28"/>
          <w:szCs w:val="28"/>
          <w:lang w:val="es-MX"/>
        </w:rPr>
        <w:t>*********</w:t>
      </w:r>
      <w:r>
        <w:rPr>
          <w:rFonts w:cs="Arial"/>
          <w:color w:val="0D0D0D" w:themeColor="text1" w:themeTint="F2"/>
          <w:sz w:val="28"/>
          <w:szCs w:val="28"/>
          <w:lang w:val="es-MX"/>
        </w:rPr>
        <w:t xml:space="preserve"> </w:t>
      </w:r>
      <w:proofErr w:type="gramStart"/>
      <w:r>
        <w:rPr>
          <w:rFonts w:cs="Arial"/>
          <w:color w:val="0D0D0D" w:themeColor="text1" w:themeTint="F2"/>
          <w:sz w:val="28"/>
          <w:szCs w:val="28"/>
          <w:lang w:val="es-MX"/>
        </w:rPr>
        <w:t>un</w:t>
      </w:r>
      <w:proofErr w:type="gramEnd"/>
      <w:r>
        <w:rPr>
          <w:rFonts w:cs="Arial"/>
          <w:color w:val="0D0D0D" w:themeColor="text1" w:themeTint="F2"/>
          <w:sz w:val="28"/>
          <w:szCs w:val="28"/>
          <w:lang w:val="es-MX"/>
        </w:rPr>
        <w:t xml:space="preserve"> contrato </w:t>
      </w:r>
      <w:r w:rsidR="008A71A1">
        <w:rPr>
          <w:rFonts w:cs="Arial"/>
          <w:color w:val="0D0D0D" w:themeColor="text1" w:themeTint="F2"/>
          <w:sz w:val="28"/>
          <w:szCs w:val="28"/>
          <w:lang w:val="es-MX"/>
        </w:rPr>
        <w:t>mediante el cual</w:t>
      </w:r>
      <w:r w:rsidR="00D31999">
        <w:rPr>
          <w:rFonts w:cs="Arial"/>
          <w:color w:val="0D0D0D" w:themeColor="text1" w:themeTint="F2"/>
          <w:sz w:val="28"/>
          <w:szCs w:val="28"/>
          <w:lang w:val="es-MX"/>
        </w:rPr>
        <w:t xml:space="preserve"> ésta </w:t>
      </w:r>
      <w:r w:rsidR="008A71A1">
        <w:rPr>
          <w:rFonts w:cs="Arial"/>
          <w:color w:val="0D0D0D" w:themeColor="text1" w:themeTint="F2"/>
          <w:sz w:val="28"/>
          <w:szCs w:val="28"/>
          <w:lang w:val="es-MX"/>
        </w:rPr>
        <w:t xml:space="preserve"> se obliga a prestar  únicamente los servicios consistentes en la conducción y potabilización del agua</w:t>
      </w:r>
      <w:r w:rsidR="009D685A">
        <w:rPr>
          <w:rFonts w:cs="Arial"/>
          <w:color w:val="0D0D0D" w:themeColor="text1" w:themeTint="F2"/>
          <w:sz w:val="28"/>
          <w:szCs w:val="28"/>
          <w:lang w:val="es-MX"/>
        </w:rPr>
        <w:t>,</w:t>
      </w:r>
      <w:r w:rsidR="008A71A1">
        <w:rPr>
          <w:rFonts w:cs="Arial"/>
          <w:color w:val="0D0D0D" w:themeColor="text1" w:themeTint="F2"/>
          <w:sz w:val="28"/>
          <w:szCs w:val="28"/>
          <w:lang w:val="es-MX"/>
        </w:rPr>
        <w:t xml:space="preserve">  su caudal nominal y su entrega en los tanques y regulación del acueducto </w:t>
      </w:r>
      <w:r w:rsidR="00C620AF">
        <w:rPr>
          <w:rFonts w:cs="Arial"/>
          <w:color w:val="FF0000"/>
          <w:sz w:val="28"/>
          <w:szCs w:val="28"/>
          <w:lang w:val="es-MX"/>
        </w:rPr>
        <w:t>*********</w:t>
      </w:r>
      <w:r w:rsidR="008A71A1">
        <w:rPr>
          <w:rFonts w:cs="Arial"/>
          <w:color w:val="0D0D0D" w:themeColor="text1" w:themeTint="F2"/>
          <w:sz w:val="28"/>
          <w:szCs w:val="28"/>
          <w:lang w:val="es-MX"/>
        </w:rPr>
        <w:t xml:space="preserve">, no así las fallas de </w:t>
      </w:r>
      <w:r w:rsidR="00D31999">
        <w:rPr>
          <w:rFonts w:cs="Arial"/>
          <w:color w:val="0D0D0D" w:themeColor="text1" w:themeTint="F2"/>
          <w:sz w:val="28"/>
          <w:szCs w:val="28"/>
          <w:lang w:val="es-MX"/>
        </w:rPr>
        <w:t>construcción</w:t>
      </w:r>
      <w:r w:rsidR="004808A2">
        <w:rPr>
          <w:rFonts w:cs="Arial"/>
          <w:color w:val="0D0D0D" w:themeColor="text1" w:themeTint="F2"/>
          <w:sz w:val="28"/>
          <w:szCs w:val="28"/>
          <w:lang w:val="es-MX"/>
        </w:rPr>
        <w:t>;</w:t>
      </w:r>
      <w:r w:rsidR="00D31999">
        <w:rPr>
          <w:rFonts w:cs="Arial"/>
          <w:color w:val="0D0D0D" w:themeColor="text1" w:themeTint="F2"/>
          <w:sz w:val="28"/>
          <w:szCs w:val="28"/>
          <w:lang w:val="es-MX"/>
        </w:rPr>
        <w:t xml:space="preserve"> adquiriendo</w:t>
      </w:r>
      <w:r w:rsidR="004808A2">
        <w:rPr>
          <w:rFonts w:cs="Arial"/>
          <w:color w:val="0D0D0D" w:themeColor="text1" w:themeTint="F2"/>
          <w:sz w:val="28"/>
          <w:szCs w:val="28"/>
          <w:lang w:val="es-MX"/>
        </w:rPr>
        <w:t xml:space="preserve"> en ese documento</w:t>
      </w:r>
      <w:r w:rsidR="00D31999">
        <w:rPr>
          <w:rFonts w:cs="Arial"/>
          <w:color w:val="0D0D0D" w:themeColor="text1" w:themeTint="F2"/>
          <w:sz w:val="28"/>
          <w:szCs w:val="28"/>
          <w:lang w:val="es-MX"/>
        </w:rPr>
        <w:t xml:space="preserve"> los derechos y obligaciones contraídos en el contrato de prestación de servicios</w:t>
      </w:r>
      <w:r w:rsidR="004808A2">
        <w:rPr>
          <w:rFonts w:cs="Arial"/>
          <w:color w:val="0D0D0D" w:themeColor="text1" w:themeTint="F2"/>
          <w:sz w:val="28"/>
          <w:szCs w:val="28"/>
          <w:lang w:val="es-MX"/>
        </w:rPr>
        <w:t xml:space="preserve">  que llevó a cabo </w:t>
      </w:r>
      <w:r w:rsidR="00C620AF">
        <w:rPr>
          <w:rFonts w:cs="Arial"/>
          <w:color w:val="FF0000"/>
          <w:sz w:val="28"/>
          <w:szCs w:val="28"/>
          <w:lang w:val="es-MX"/>
        </w:rPr>
        <w:t>*********</w:t>
      </w:r>
      <w:r w:rsidR="004808A2">
        <w:rPr>
          <w:rFonts w:cs="Arial"/>
          <w:color w:val="0D0D0D" w:themeColor="text1" w:themeTint="F2"/>
          <w:sz w:val="28"/>
          <w:szCs w:val="28"/>
          <w:lang w:val="es-MX"/>
        </w:rPr>
        <w:t>” con  la CEA</w:t>
      </w:r>
      <w:r w:rsidR="008A71A1">
        <w:rPr>
          <w:rFonts w:cs="Arial"/>
          <w:color w:val="0D0D0D" w:themeColor="text1" w:themeTint="F2"/>
          <w:sz w:val="28"/>
          <w:szCs w:val="28"/>
          <w:lang w:val="es-MX"/>
        </w:rPr>
        <w:t>.</w:t>
      </w:r>
      <w:r w:rsidR="00D31999">
        <w:rPr>
          <w:rFonts w:cs="Arial"/>
          <w:color w:val="0D0D0D" w:themeColor="text1" w:themeTint="F2"/>
          <w:sz w:val="28"/>
          <w:szCs w:val="28"/>
          <w:lang w:val="es-MX"/>
        </w:rPr>
        <w:t xml:space="preserve"> Que con fecha 27 de junio del 2017 dos mil diecisiete</w:t>
      </w:r>
      <w:r w:rsidR="00985C4C">
        <w:rPr>
          <w:rFonts w:cs="Arial"/>
          <w:color w:val="0D0D0D" w:themeColor="text1" w:themeTint="F2"/>
          <w:sz w:val="28"/>
          <w:szCs w:val="28"/>
          <w:lang w:val="es-MX"/>
        </w:rPr>
        <w:t xml:space="preserve"> la CEA avisa  que existe una fuga en la línea de conducción a la altura de Santa María del Río S.L.P., por lo que el día siguiente  se iniciaron los trabajos de excavación encontrando la tubería dañada </w:t>
      </w:r>
      <w:r w:rsidR="009D685A">
        <w:rPr>
          <w:rFonts w:cs="Arial"/>
          <w:color w:val="0D0D0D" w:themeColor="text1" w:themeTint="F2"/>
          <w:sz w:val="28"/>
          <w:szCs w:val="28"/>
          <w:lang w:val="es-MX"/>
        </w:rPr>
        <w:t>debido a</w:t>
      </w:r>
      <w:r w:rsidR="00985C4C">
        <w:rPr>
          <w:rFonts w:cs="Arial"/>
          <w:color w:val="0D0D0D" w:themeColor="text1" w:themeTint="F2"/>
          <w:sz w:val="28"/>
          <w:szCs w:val="28"/>
          <w:lang w:val="es-MX"/>
        </w:rPr>
        <w:t xml:space="preserve"> </w:t>
      </w:r>
      <w:r w:rsidR="00EF5F29">
        <w:rPr>
          <w:rFonts w:cs="Arial"/>
          <w:color w:val="0D0D0D" w:themeColor="text1" w:themeTint="F2"/>
          <w:sz w:val="28"/>
          <w:szCs w:val="28"/>
          <w:lang w:val="es-MX"/>
        </w:rPr>
        <w:t xml:space="preserve">un defecto en la </w:t>
      </w:r>
      <w:r w:rsidR="00985C4C">
        <w:rPr>
          <w:rFonts w:cs="Arial"/>
          <w:color w:val="0D0D0D" w:themeColor="text1" w:themeTint="F2"/>
          <w:sz w:val="28"/>
          <w:szCs w:val="28"/>
          <w:lang w:val="es-MX"/>
        </w:rPr>
        <w:t xml:space="preserve"> construcción</w:t>
      </w:r>
      <w:r w:rsidR="00EF5F29">
        <w:rPr>
          <w:rFonts w:cs="Arial"/>
          <w:color w:val="0D0D0D" w:themeColor="text1" w:themeTint="F2"/>
          <w:sz w:val="28"/>
          <w:szCs w:val="28"/>
          <w:lang w:val="es-MX"/>
        </w:rPr>
        <w:t xml:space="preserve"> del ducto, </w:t>
      </w:r>
      <w:r w:rsidR="002B31EA">
        <w:rPr>
          <w:rFonts w:cs="Arial"/>
          <w:color w:val="0D0D0D" w:themeColor="text1" w:themeTint="F2"/>
          <w:sz w:val="28"/>
          <w:szCs w:val="28"/>
          <w:lang w:val="es-MX"/>
        </w:rPr>
        <w:t xml:space="preserve"> el cual no le es imputable ni está comprendido en el contrato aludido,</w:t>
      </w:r>
      <w:r w:rsidR="00E00B3B">
        <w:rPr>
          <w:rFonts w:cs="Arial"/>
          <w:color w:val="0D0D0D" w:themeColor="text1" w:themeTint="F2"/>
          <w:sz w:val="28"/>
          <w:szCs w:val="28"/>
          <w:lang w:val="es-MX"/>
        </w:rPr>
        <w:t xml:space="preserve"> </w:t>
      </w:r>
      <w:r w:rsidR="00EF5F29">
        <w:rPr>
          <w:rFonts w:cs="Arial"/>
          <w:color w:val="0D0D0D" w:themeColor="text1" w:themeTint="F2"/>
          <w:sz w:val="28"/>
          <w:szCs w:val="28"/>
          <w:lang w:val="es-MX"/>
        </w:rPr>
        <w:t>terminándose los trabajos</w:t>
      </w:r>
      <w:r w:rsidR="002B31EA">
        <w:rPr>
          <w:rFonts w:cs="Arial"/>
          <w:color w:val="0D0D0D" w:themeColor="text1" w:themeTint="F2"/>
          <w:sz w:val="28"/>
          <w:szCs w:val="28"/>
          <w:lang w:val="es-MX"/>
        </w:rPr>
        <w:t xml:space="preserve"> respectivos</w:t>
      </w:r>
      <w:r w:rsidR="00EF5F29">
        <w:rPr>
          <w:rFonts w:cs="Arial"/>
          <w:color w:val="0D0D0D" w:themeColor="text1" w:themeTint="F2"/>
          <w:sz w:val="28"/>
          <w:szCs w:val="28"/>
          <w:lang w:val="es-MX"/>
        </w:rPr>
        <w:t xml:space="preserve"> hasta el día 5 cinco de julio.</w:t>
      </w:r>
    </w:p>
    <w:p w:rsidR="009D685A" w:rsidRDefault="009D685A" w:rsidP="00046AA3">
      <w:pPr>
        <w:pStyle w:val="corte4fondo"/>
        <w:rPr>
          <w:rFonts w:cs="Arial"/>
          <w:color w:val="0D0D0D" w:themeColor="text1" w:themeTint="F2"/>
          <w:sz w:val="28"/>
          <w:szCs w:val="28"/>
          <w:lang w:val="es-MX"/>
        </w:rPr>
      </w:pPr>
    </w:p>
    <w:p w:rsidR="00EF5F29" w:rsidRDefault="00EF5F29" w:rsidP="00046AA3">
      <w:pPr>
        <w:pStyle w:val="corte4fondo"/>
        <w:rPr>
          <w:rFonts w:cs="Arial"/>
          <w:color w:val="0D0D0D" w:themeColor="text1" w:themeTint="F2"/>
          <w:sz w:val="28"/>
          <w:szCs w:val="28"/>
          <w:lang w:val="es-MX"/>
        </w:rPr>
      </w:pPr>
      <w:r>
        <w:rPr>
          <w:rFonts w:cs="Arial"/>
          <w:color w:val="0D0D0D" w:themeColor="text1" w:themeTint="F2"/>
          <w:sz w:val="28"/>
          <w:szCs w:val="28"/>
          <w:lang w:val="es-MX"/>
        </w:rPr>
        <w:t>Que fue hasta el día 5 cinco del mes de septiembre</w:t>
      </w:r>
      <w:r w:rsidR="005565B0">
        <w:rPr>
          <w:rFonts w:cs="Arial"/>
          <w:color w:val="0D0D0D" w:themeColor="text1" w:themeTint="F2"/>
          <w:sz w:val="28"/>
          <w:szCs w:val="28"/>
          <w:lang w:val="es-MX"/>
        </w:rPr>
        <w:t xml:space="preserve"> del mismo año</w:t>
      </w:r>
      <w:r>
        <w:rPr>
          <w:rFonts w:cs="Arial"/>
          <w:color w:val="0D0D0D" w:themeColor="text1" w:themeTint="F2"/>
          <w:sz w:val="28"/>
          <w:szCs w:val="28"/>
          <w:lang w:val="es-MX"/>
        </w:rPr>
        <w:t xml:space="preserve"> que  tuvo conocimiento del oficio donde se imponían las penalizaciones referidas a la empresa “</w:t>
      </w:r>
      <w:r w:rsidR="00C620AF">
        <w:rPr>
          <w:rFonts w:cs="Arial"/>
          <w:color w:val="FF0000"/>
          <w:sz w:val="28"/>
          <w:szCs w:val="28"/>
          <w:lang w:val="es-MX"/>
        </w:rPr>
        <w:t>*********</w:t>
      </w:r>
      <w:r w:rsidRPr="00EF5F29">
        <w:rPr>
          <w:rFonts w:cs="Arial"/>
          <w:color w:val="0D0D0D" w:themeColor="text1" w:themeTint="F2"/>
          <w:sz w:val="28"/>
          <w:szCs w:val="28"/>
          <w:lang w:val="es-MX"/>
        </w:rPr>
        <w:t>por lo que se comunicó</w:t>
      </w:r>
      <w:r>
        <w:rPr>
          <w:rFonts w:cs="Arial"/>
          <w:color w:val="0D0D0D" w:themeColor="text1" w:themeTint="F2"/>
          <w:sz w:val="28"/>
          <w:szCs w:val="28"/>
          <w:lang w:val="es-MX"/>
        </w:rPr>
        <w:t xml:space="preserve"> vía </w:t>
      </w:r>
      <w:r w:rsidR="00F6000F">
        <w:rPr>
          <w:rFonts w:cs="Arial"/>
          <w:color w:val="0D0D0D" w:themeColor="text1" w:themeTint="F2"/>
          <w:sz w:val="28"/>
          <w:szCs w:val="28"/>
          <w:lang w:val="es-MX"/>
        </w:rPr>
        <w:t>telefónica</w:t>
      </w:r>
      <w:r>
        <w:rPr>
          <w:rFonts w:cs="Arial"/>
          <w:color w:val="0D0D0D" w:themeColor="text1" w:themeTint="F2"/>
          <w:sz w:val="28"/>
          <w:szCs w:val="28"/>
          <w:lang w:val="es-MX"/>
        </w:rPr>
        <w:t xml:space="preserve"> con</w:t>
      </w:r>
      <w:r w:rsidR="005565B0">
        <w:rPr>
          <w:rFonts w:cs="Arial"/>
          <w:color w:val="0D0D0D" w:themeColor="text1" w:themeTint="F2"/>
          <w:sz w:val="28"/>
          <w:szCs w:val="28"/>
          <w:lang w:val="es-MX"/>
        </w:rPr>
        <w:t xml:space="preserve"> </w:t>
      </w:r>
      <w:r w:rsidR="00C620AF">
        <w:rPr>
          <w:rFonts w:cs="Arial"/>
          <w:color w:val="FF0000"/>
          <w:sz w:val="28"/>
          <w:szCs w:val="28"/>
          <w:lang w:val="es-MX"/>
        </w:rPr>
        <w:t>*********</w:t>
      </w:r>
      <w:r w:rsidR="005565B0">
        <w:rPr>
          <w:rFonts w:cs="Arial"/>
          <w:color w:val="0D0D0D" w:themeColor="text1" w:themeTint="F2"/>
          <w:sz w:val="28"/>
          <w:szCs w:val="28"/>
          <w:lang w:val="es-MX"/>
        </w:rPr>
        <w:t xml:space="preserve">, </w:t>
      </w:r>
      <w:r>
        <w:rPr>
          <w:rFonts w:cs="Arial"/>
          <w:color w:val="0D0D0D" w:themeColor="text1" w:themeTint="F2"/>
          <w:sz w:val="28"/>
          <w:szCs w:val="28"/>
          <w:lang w:val="es-MX"/>
        </w:rPr>
        <w:t xml:space="preserve"> Director</w:t>
      </w:r>
      <w:r w:rsidR="005565B0">
        <w:rPr>
          <w:rFonts w:cs="Arial"/>
          <w:color w:val="0D0D0D" w:themeColor="text1" w:themeTint="F2"/>
          <w:sz w:val="28"/>
          <w:szCs w:val="28"/>
          <w:lang w:val="es-MX"/>
        </w:rPr>
        <w:t xml:space="preserve"> de la citada empresa</w:t>
      </w:r>
      <w:r>
        <w:rPr>
          <w:rFonts w:cs="Arial"/>
          <w:color w:val="0D0D0D" w:themeColor="text1" w:themeTint="F2"/>
          <w:sz w:val="28"/>
          <w:szCs w:val="28"/>
          <w:lang w:val="es-MX"/>
        </w:rPr>
        <w:t xml:space="preserve"> quien le informó que no </w:t>
      </w:r>
      <w:r w:rsidR="005565B0">
        <w:rPr>
          <w:rFonts w:cs="Arial"/>
          <w:color w:val="0D0D0D" w:themeColor="text1" w:themeTint="F2"/>
          <w:sz w:val="28"/>
          <w:szCs w:val="28"/>
          <w:lang w:val="es-MX"/>
        </w:rPr>
        <w:t xml:space="preserve">se </w:t>
      </w:r>
      <w:r>
        <w:rPr>
          <w:rFonts w:cs="Arial"/>
          <w:color w:val="0D0D0D" w:themeColor="text1" w:themeTint="F2"/>
          <w:sz w:val="28"/>
          <w:szCs w:val="28"/>
          <w:lang w:val="es-MX"/>
        </w:rPr>
        <w:t>le pagaría</w:t>
      </w:r>
      <w:r w:rsidR="005565B0">
        <w:rPr>
          <w:rFonts w:cs="Arial"/>
          <w:color w:val="0D0D0D" w:themeColor="text1" w:themeTint="F2"/>
          <w:sz w:val="28"/>
          <w:szCs w:val="28"/>
          <w:lang w:val="es-MX"/>
        </w:rPr>
        <w:t>n</w:t>
      </w:r>
      <w:r>
        <w:rPr>
          <w:rFonts w:cs="Arial"/>
          <w:color w:val="0D0D0D" w:themeColor="text1" w:themeTint="F2"/>
          <w:sz w:val="28"/>
          <w:szCs w:val="28"/>
          <w:lang w:val="es-MX"/>
        </w:rPr>
        <w:t xml:space="preserve"> las  contraprestaciones mensuales</w:t>
      </w:r>
      <w:r w:rsidR="005565B0">
        <w:rPr>
          <w:rFonts w:cs="Arial"/>
          <w:color w:val="0D0D0D" w:themeColor="text1" w:themeTint="F2"/>
          <w:sz w:val="28"/>
          <w:szCs w:val="28"/>
          <w:lang w:val="es-MX"/>
        </w:rPr>
        <w:t xml:space="preserve"> establecidas en el contrato de prestación de servicios y operación, mantenimiento y conservación que habían celebrado ambas empresas, </w:t>
      </w:r>
      <w:r>
        <w:rPr>
          <w:rFonts w:cs="Arial"/>
          <w:color w:val="0D0D0D" w:themeColor="text1" w:themeTint="F2"/>
          <w:sz w:val="28"/>
          <w:szCs w:val="28"/>
          <w:lang w:val="es-MX"/>
        </w:rPr>
        <w:t xml:space="preserve"> hasta que  </w:t>
      </w:r>
      <w:r w:rsidR="00C620AF">
        <w:rPr>
          <w:rFonts w:cs="Arial"/>
          <w:color w:val="FF0000"/>
          <w:sz w:val="28"/>
          <w:szCs w:val="28"/>
          <w:lang w:val="es-MX"/>
        </w:rPr>
        <w:t>*********</w:t>
      </w:r>
      <w:r>
        <w:rPr>
          <w:rFonts w:cs="Arial"/>
          <w:color w:val="0D0D0D" w:themeColor="text1" w:themeTint="F2"/>
          <w:sz w:val="28"/>
          <w:szCs w:val="28"/>
          <w:lang w:val="es-MX"/>
        </w:rPr>
        <w:t xml:space="preserve"> pagara el importe de las penalizaciones impuestas por el CEA.</w:t>
      </w:r>
    </w:p>
    <w:p w:rsidR="005565B0" w:rsidRDefault="005565B0" w:rsidP="00706505">
      <w:pPr>
        <w:pStyle w:val="corte4fondo"/>
        <w:rPr>
          <w:rFonts w:cs="Arial"/>
          <w:color w:val="0D0D0D" w:themeColor="text1" w:themeTint="F2"/>
          <w:sz w:val="28"/>
          <w:szCs w:val="28"/>
          <w:lang w:val="es-MX"/>
        </w:rPr>
      </w:pPr>
    </w:p>
    <w:p w:rsidR="002635BA" w:rsidRDefault="00F6000F" w:rsidP="002635BA">
      <w:pPr>
        <w:pStyle w:val="corte4fondo"/>
        <w:ind w:firstLine="708"/>
        <w:rPr>
          <w:rFonts w:cs="Arial"/>
          <w:color w:val="0D0D0D" w:themeColor="text1" w:themeTint="F2"/>
          <w:sz w:val="28"/>
          <w:szCs w:val="28"/>
          <w:lang w:val="es-MX"/>
        </w:rPr>
      </w:pPr>
      <w:r>
        <w:rPr>
          <w:rFonts w:cs="Arial"/>
          <w:color w:val="0D0D0D" w:themeColor="text1" w:themeTint="F2"/>
          <w:sz w:val="28"/>
          <w:szCs w:val="28"/>
          <w:lang w:val="es-MX"/>
        </w:rPr>
        <w:t xml:space="preserve">2.- </w:t>
      </w:r>
      <w:r w:rsidR="000C5098">
        <w:rPr>
          <w:rFonts w:cs="Arial"/>
          <w:color w:val="0D0D0D" w:themeColor="text1" w:themeTint="F2"/>
          <w:sz w:val="28"/>
          <w:szCs w:val="28"/>
          <w:lang w:val="es-MX"/>
        </w:rPr>
        <w:t>La autoridad demandada I</w:t>
      </w:r>
      <w:r w:rsidR="006C1AE3">
        <w:rPr>
          <w:rFonts w:cs="Arial"/>
          <w:color w:val="0D0D0D" w:themeColor="text1" w:themeTint="F2"/>
          <w:sz w:val="28"/>
          <w:szCs w:val="28"/>
          <w:lang w:val="es-MX"/>
        </w:rPr>
        <w:t>NTERAPAS</w:t>
      </w:r>
      <w:r w:rsidR="006C1AE3">
        <w:rPr>
          <w:rFonts w:cs="Arial"/>
          <w:color w:val="0D0D0D" w:themeColor="text1" w:themeTint="F2"/>
          <w:sz w:val="28"/>
          <w:szCs w:val="28"/>
          <w:lang w:val="es-MX"/>
        </w:rPr>
        <w:tab/>
        <w:t>por</w:t>
      </w:r>
      <w:r w:rsidR="000C5098">
        <w:rPr>
          <w:rFonts w:cs="Arial"/>
          <w:color w:val="0D0D0D" w:themeColor="text1" w:themeTint="F2"/>
          <w:sz w:val="28"/>
          <w:szCs w:val="28"/>
          <w:lang w:val="es-MX"/>
        </w:rPr>
        <w:t xml:space="preserve"> conducto de su Apoderado legal y Director</w:t>
      </w:r>
      <w:r w:rsidR="006C1AE3">
        <w:rPr>
          <w:rFonts w:cs="Arial"/>
          <w:color w:val="0D0D0D" w:themeColor="text1" w:themeTint="F2"/>
          <w:sz w:val="28"/>
          <w:szCs w:val="28"/>
          <w:lang w:val="es-MX"/>
        </w:rPr>
        <w:t>,</w:t>
      </w:r>
      <w:r w:rsidR="000C5098">
        <w:rPr>
          <w:rFonts w:cs="Arial"/>
          <w:color w:val="0D0D0D" w:themeColor="text1" w:themeTint="F2"/>
          <w:sz w:val="28"/>
          <w:szCs w:val="28"/>
          <w:lang w:val="es-MX"/>
        </w:rPr>
        <w:t xml:space="preserve"> contestó la demanda argumentando </w:t>
      </w:r>
      <w:r w:rsidR="005E4A5B">
        <w:rPr>
          <w:rFonts w:cs="Arial"/>
          <w:color w:val="0D0D0D" w:themeColor="text1" w:themeTint="F2"/>
          <w:sz w:val="28"/>
          <w:szCs w:val="28"/>
          <w:lang w:val="es-MX"/>
        </w:rPr>
        <w:t>esencialmente</w:t>
      </w:r>
      <w:r w:rsidR="000C5098">
        <w:rPr>
          <w:rFonts w:cs="Arial"/>
          <w:color w:val="0D0D0D" w:themeColor="text1" w:themeTint="F2"/>
          <w:sz w:val="28"/>
          <w:szCs w:val="28"/>
          <w:lang w:val="es-MX"/>
        </w:rPr>
        <w:t xml:space="preserve"> que la </w:t>
      </w:r>
      <w:r w:rsidR="005E4A5B">
        <w:rPr>
          <w:rFonts w:cs="Arial"/>
          <w:color w:val="0D0D0D" w:themeColor="text1" w:themeTint="F2"/>
          <w:sz w:val="28"/>
          <w:szCs w:val="28"/>
          <w:lang w:val="es-MX"/>
        </w:rPr>
        <w:t>actora</w:t>
      </w:r>
      <w:r w:rsidR="000C5098">
        <w:rPr>
          <w:rFonts w:cs="Arial"/>
          <w:color w:val="0D0D0D" w:themeColor="text1" w:themeTint="F2"/>
          <w:sz w:val="28"/>
          <w:szCs w:val="28"/>
          <w:lang w:val="es-MX"/>
        </w:rPr>
        <w:t xml:space="preserve"> no tiene interés legítimo para demandar, supuesto que el contrato que celebró </w:t>
      </w:r>
      <w:r w:rsidR="005E4A5B">
        <w:rPr>
          <w:rFonts w:cs="Arial"/>
          <w:color w:val="0D0D0D" w:themeColor="text1" w:themeTint="F2"/>
          <w:sz w:val="28"/>
          <w:szCs w:val="28"/>
          <w:lang w:val="es-MX"/>
        </w:rPr>
        <w:t>ésta</w:t>
      </w:r>
      <w:r w:rsidR="005565B0">
        <w:rPr>
          <w:rFonts w:cs="Arial"/>
          <w:color w:val="0D0D0D" w:themeColor="text1" w:themeTint="F2"/>
          <w:sz w:val="28"/>
          <w:szCs w:val="28"/>
          <w:lang w:val="es-MX"/>
        </w:rPr>
        <w:t xml:space="preserve"> o sea “</w:t>
      </w:r>
      <w:r w:rsidR="00C620AF">
        <w:rPr>
          <w:rFonts w:cs="Arial"/>
          <w:color w:val="FF0000"/>
          <w:sz w:val="28"/>
          <w:szCs w:val="28"/>
          <w:lang w:val="es-MX"/>
        </w:rPr>
        <w:t>*********</w:t>
      </w:r>
      <w:r w:rsidR="005565B0">
        <w:rPr>
          <w:rFonts w:cs="Arial"/>
          <w:color w:val="0D0D0D" w:themeColor="text1" w:themeTint="F2"/>
          <w:sz w:val="28"/>
          <w:szCs w:val="28"/>
          <w:lang w:val="es-MX"/>
        </w:rPr>
        <w:t>.”</w:t>
      </w:r>
      <w:r w:rsidR="005E4A5B">
        <w:rPr>
          <w:rFonts w:cs="Arial"/>
          <w:color w:val="0D0D0D" w:themeColor="text1" w:themeTint="F2"/>
          <w:sz w:val="28"/>
          <w:szCs w:val="28"/>
          <w:lang w:val="es-MX"/>
        </w:rPr>
        <w:t xml:space="preserve"> </w:t>
      </w:r>
      <w:r w:rsidR="000C5098">
        <w:rPr>
          <w:rFonts w:cs="Arial"/>
          <w:color w:val="0D0D0D" w:themeColor="text1" w:themeTint="F2"/>
          <w:sz w:val="28"/>
          <w:szCs w:val="28"/>
          <w:lang w:val="es-MX"/>
        </w:rPr>
        <w:t>con</w:t>
      </w:r>
      <w:r w:rsidR="00CC53C2">
        <w:rPr>
          <w:rFonts w:cs="Arial"/>
          <w:color w:val="0D0D0D" w:themeColor="text1" w:themeTint="F2"/>
          <w:sz w:val="28"/>
          <w:szCs w:val="28"/>
          <w:lang w:val="es-MX"/>
        </w:rPr>
        <w:t xml:space="preserve"> la actora</w:t>
      </w:r>
      <w:r w:rsidR="000C5098">
        <w:rPr>
          <w:rFonts w:cs="Arial"/>
          <w:color w:val="0D0D0D" w:themeColor="text1" w:themeTint="F2"/>
          <w:sz w:val="28"/>
          <w:szCs w:val="28"/>
          <w:lang w:val="es-MX"/>
        </w:rPr>
        <w:t xml:space="preserve"> “</w:t>
      </w:r>
      <w:r w:rsidR="00C620AF">
        <w:rPr>
          <w:rFonts w:cs="Arial"/>
          <w:color w:val="FF0000"/>
          <w:sz w:val="28"/>
          <w:szCs w:val="28"/>
          <w:lang w:val="es-MX"/>
        </w:rPr>
        <w:t>*********</w:t>
      </w:r>
      <w:r w:rsidR="005E4A5B">
        <w:rPr>
          <w:rFonts w:cs="Arial"/>
          <w:color w:val="0D0D0D" w:themeColor="text1" w:themeTint="F2"/>
          <w:sz w:val="28"/>
          <w:szCs w:val="28"/>
          <w:lang w:val="es-MX"/>
        </w:rPr>
        <w:t>no intervin</w:t>
      </w:r>
      <w:r w:rsidR="00E00B3B">
        <w:rPr>
          <w:rFonts w:cs="Arial"/>
          <w:color w:val="0D0D0D" w:themeColor="text1" w:themeTint="F2"/>
          <w:sz w:val="28"/>
          <w:szCs w:val="28"/>
          <w:lang w:val="es-MX"/>
        </w:rPr>
        <w:t>o</w:t>
      </w:r>
      <w:r w:rsidR="000C5098">
        <w:rPr>
          <w:rFonts w:cs="Arial"/>
          <w:color w:val="0D0D0D" w:themeColor="text1" w:themeTint="F2"/>
          <w:sz w:val="28"/>
          <w:szCs w:val="28"/>
          <w:lang w:val="es-MX"/>
        </w:rPr>
        <w:t xml:space="preserve"> ninguna autoridad</w:t>
      </w:r>
      <w:r w:rsidR="005E4A5B">
        <w:rPr>
          <w:rFonts w:cs="Arial"/>
          <w:color w:val="0D0D0D" w:themeColor="text1" w:themeTint="F2"/>
          <w:sz w:val="28"/>
          <w:szCs w:val="28"/>
          <w:lang w:val="es-MX"/>
        </w:rPr>
        <w:t>;</w:t>
      </w:r>
      <w:r w:rsidR="000C5098">
        <w:rPr>
          <w:rFonts w:cs="Arial"/>
          <w:color w:val="0D0D0D" w:themeColor="text1" w:themeTint="F2"/>
          <w:sz w:val="28"/>
          <w:szCs w:val="28"/>
          <w:lang w:val="es-MX"/>
        </w:rPr>
        <w:t xml:space="preserve"> </w:t>
      </w:r>
      <w:r w:rsidR="002B31EA">
        <w:rPr>
          <w:rFonts w:cs="Arial"/>
          <w:color w:val="0D0D0D" w:themeColor="text1" w:themeTint="F2"/>
          <w:sz w:val="28"/>
          <w:szCs w:val="28"/>
          <w:lang w:val="es-MX"/>
        </w:rPr>
        <w:t xml:space="preserve"> que </w:t>
      </w:r>
      <w:r w:rsidR="000C5098">
        <w:rPr>
          <w:rFonts w:cs="Arial"/>
          <w:color w:val="0D0D0D" w:themeColor="text1" w:themeTint="F2"/>
          <w:sz w:val="28"/>
          <w:szCs w:val="28"/>
          <w:lang w:val="es-MX"/>
        </w:rPr>
        <w:t xml:space="preserve">se efectuó entre particulares y que asimismo el envío que </w:t>
      </w:r>
      <w:r w:rsidR="006C1AE3">
        <w:rPr>
          <w:rFonts w:cs="Arial"/>
          <w:color w:val="0D0D0D" w:themeColor="text1" w:themeTint="F2"/>
          <w:sz w:val="28"/>
          <w:szCs w:val="28"/>
          <w:lang w:val="es-MX"/>
        </w:rPr>
        <w:t>dicha</w:t>
      </w:r>
      <w:r w:rsidR="004808A2">
        <w:rPr>
          <w:rFonts w:cs="Arial"/>
          <w:color w:val="0D0D0D" w:themeColor="text1" w:themeTint="F2"/>
          <w:sz w:val="28"/>
          <w:szCs w:val="28"/>
          <w:lang w:val="es-MX"/>
        </w:rPr>
        <w:t xml:space="preserve"> empresa</w:t>
      </w:r>
      <w:r w:rsidR="000C5098">
        <w:rPr>
          <w:rFonts w:cs="Arial"/>
          <w:color w:val="0D0D0D" w:themeColor="text1" w:themeTint="F2"/>
          <w:sz w:val="28"/>
          <w:szCs w:val="28"/>
          <w:lang w:val="es-MX"/>
        </w:rPr>
        <w:t xml:space="preserve"> le hizo de una copia simple del oficio que constituye el acto impugnado</w:t>
      </w:r>
      <w:r w:rsidR="006C1AE3">
        <w:rPr>
          <w:rFonts w:cs="Arial"/>
          <w:color w:val="0D0D0D" w:themeColor="text1" w:themeTint="F2"/>
          <w:sz w:val="28"/>
          <w:szCs w:val="28"/>
          <w:lang w:val="es-MX"/>
        </w:rPr>
        <w:t>,</w:t>
      </w:r>
      <w:r w:rsidR="000C5098">
        <w:rPr>
          <w:rFonts w:cs="Arial"/>
          <w:color w:val="0D0D0D" w:themeColor="text1" w:themeTint="F2"/>
          <w:sz w:val="28"/>
          <w:szCs w:val="28"/>
          <w:lang w:val="es-MX"/>
        </w:rPr>
        <w:t xml:space="preserve"> no reúne los requisitos de una </w:t>
      </w:r>
      <w:r w:rsidR="005E4A5B">
        <w:rPr>
          <w:rFonts w:cs="Arial"/>
          <w:color w:val="0D0D0D" w:themeColor="text1" w:themeTint="F2"/>
          <w:sz w:val="28"/>
          <w:szCs w:val="28"/>
          <w:lang w:val="es-MX"/>
        </w:rPr>
        <w:t>notificación</w:t>
      </w:r>
      <w:r w:rsidR="000C5098">
        <w:rPr>
          <w:rFonts w:cs="Arial"/>
          <w:color w:val="0D0D0D" w:themeColor="text1" w:themeTint="F2"/>
          <w:sz w:val="28"/>
          <w:szCs w:val="28"/>
          <w:lang w:val="es-MX"/>
        </w:rPr>
        <w:t xml:space="preserve"> legal, ya que se efectuó si es que ello sucedió, de particular a particular generando  solamente consecuencias en materia civil o mercantil, </w:t>
      </w:r>
      <w:r w:rsidR="00714EF9">
        <w:rPr>
          <w:rFonts w:cs="Arial"/>
          <w:color w:val="0D0D0D" w:themeColor="text1" w:themeTint="F2"/>
          <w:sz w:val="28"/>
          <w:szCs w:val="28"/>
          <w:lang w:val="es-MX"/>
        </w:rPr>
        <w:t>supuesto que solamente</w:t>
      </w:r>
      <w:r w:rsidR="000C5098">
        <w:rPr>
          <w:rFonts w:cs="Arial"/>
          <w:color w:val="0D0D0D" w:themeColor="text1" w:themeTint="F2"/>
          <w:sz w:val="28"/>
          <w:szCs w:val="28"/>
          <w:lang w:val="es-MX"/>
        </w:rPr>
        <w:t xml:space="preserve"> </w:t>
      </w:r>
      <w:r w:rsidR="00CC53C2">
        <w:rPr>
          <w:rFonts w:cs="Arial"/>
          <w:color w:val="0D0D0D" w:themeColor="text1" w:themeTint="F2"/>
          <w:sz w:val="28"/>
          <w:szCs w:val="28"/>
          <w:lang w:val="es-MX"/>
        </w:rPr>
        <w:t>fue</w:t>
      </w:r>
      <w:r w:rsidR="000C5098">
        <w:rPr>
          <w:rFonts w:cs="Arial"/>
          <w:color w:val="0D0D0D" w:themeColor="text1" w:themeTint="F2"/>
          <w:sz w:val="28"/>
          <w:szCs w:val="28"/>
          <w:lang w:val="es-MX"/>
        </w:rPr>
        <w:t xml:space="preserve"> designado como operador y contratista de servicio independiente y no como </w:t>
      </w:r>
      <w:r w:rsidR="005E4A5B">
        <w:rPr>
          <w:rFonts w:cs="Arial"/>
          <w:color w:val="0D0D0D" w:themeColor="text1" w:themeTint="F2"/>
          <w:sz w:val="28"/>
          <w:szCs w:val="28"/>
          <w:lang w:val="es-MX"/>
        </w:rPr>
        <w:t>socio</w:t>
      </w:r>
      <w:r w:rsidR="000C5098">
        <w:rPr>
          <w:rFonts w:cs="Arial"/>
          <w:color w:val="0D0D0D" w:themeColor="text1" w:themeTint="F2"/>
          <w:sz w:val="28"/>
          <w:szCs w:val="28"/>
          <w:lang w:val="es-MX"/>
        </w:rPr>
        <w:t xml:space="preserve"> de la empresa con la cual contrataron</w:t>
      </w:r>
      <w:r w:rsidR="005E4A5B">
        <w:rPr>
          <w:rFonts w:cs="Arial"/>
          <w:color w:val="0D0D0D" w:themeColor="text1" w:themeTint="F2"/>
          <w:sz w:val="28"/>
          <w:szCs w:val="28"/>
          <w:lang w:val="es-MX"/>
        </w:rPr>
        <w:t xml:space="preserve"> </w:t>
      </w:r>
      <w:r w:rsidR="000C5098">
        <w:rPr>
          <w:rFonts w:cs="Arial"/>
          <w:color w:val="0D0D0D" w:themeColor="text1" w:themeTint="F2"/>
          <w:sz w:val="28"/>
          <w:szCs w:val="28"/>
          <w:lang w:val="es-MX"/>
        </w:rPr>
        <w:t>la obra.</w:t>
      </w:r>
      <w:r w:rsidR="005E4A5B">
        <w:rPr>
          <w:rFonts w:cs="Arial"/>
          <w:color w:val="0D0D0D" w:themeColor="text1" w:themeTint="F2"/>
          <w:sz w:val="28"/>
          <w:szCs w:val="28"/>
          <w:lang w:val="es-MX"/>
        </w:rPr>
        <w:t xml:space="preserve"> Agregó que de acuerdo con el</w:t>
      </w:r>
      <w:r w:rsidR="000C3DCF">
        <w:rPr>
          <w:rFonts w:cs="Arial"/>
          <w:color w:val="0D0D0D" w:themeColor="text1" w:themeTint="F2"/>
          <w:sz w:val="28"/>
          <w:szCs w:val="28"/>
          <w:lang w:val="es-MX"/>
        </w:rPr>
        <w:t xml:space="preserve"> </w:t>
      </w:r>
      <w:r w:rsidR="005E4A5B">
        <w:rPr>
          <w:rFonts w:cs="Arial"/>
          <w:color w:val="0D0D0D" w:themeColor="text1" w:themeTint="F2"/>
          <w:sz w:val="28"/>
          <w:szCs w:val="28"/>
          <w:lang w:val="es-MX"/>
        </w:rPr>
        <w:t xml:space="preserve">contrato que celebró con  </w:t>
      </w:r>
      <w:r w:rsidR="00C620AF">
        <w:rPr>
          <w:rFonts w:cs="Arial"/>
          <w:color w:val="FF0000"/>
          <w:sz w:val="28"/>
          <w:szCs w:val="28"/>
          <w:lang w:val="es-MX"/>
        </w:rPr>
        <w:t>*********</w:t>
      </w:r>
      <w:r w:rsidR="005E4A5B">
        <w:rPr>
          <w:rFonts w:cs="Arial"/>
          <w:color w:val="0D0D0D" w:themeColor="text1" w:themeTint="F2"/>
          <w:sz w:val="28"/>
          <w:szCs w:val="28"/>
          <w:lang w:val="es-MX"/>
        </w:rPr>
        <w:t xml:space="preserve">en su cláusula décimo octava se estableció categóricamente que a pesar de la autorización del CEA para la subcontratación, </w:t>
      </w:r>
      <w:r w:rsidR="00CC53C2">
        <w:rPr>
          <w:rFonts w:cs="Arial"/>
          <w:color w:val="0D0D0D" w:themeColor="text1" w:themeTint="F2"/>
          <w:sz w:val="28"/>
          <w:szCs w:val="28"/>
          <w:lang w:val="es-MX"/>
        </w:rPr>
        <w:t>aquella</w:t>
      </w:r>
      <w:r w:rsidR="005E4A5B">
        <w:rPr>
          <w:rFonts w:cs="Arial"/>
          <w:color w:val="0D0D0D" w:themeColor="text1" w:themeTint="F2"/>
          <w:sz w:val="28"/>
          <w:szCs w:val="28"/>
          <w:lang w:val="es-MX"/>
        </w:rPr>
        <w:t xml:space="preserve"> permanecerá como única responsable de la calidad y de</w:t>
      </w:r>
      <w:r w:rsidR="005813F1">
        <w:rPr>
          <w:rFonts w:cs="Arial"/>
          <w:color w:val="0D0D0D" w:themeColor="text1" w:themeTint="F2"/>
          <w:sz w:val="28"/>
          <w:szCs w:val="28"/>
          <w:lang w:val="es-MX"/>
        </w:rPr>
        <w:t xml:space="preserve"> </w:t>
      </w:r>
      <w:r w:rsidR="005E4A5B">
        <w:rPr>
          <w:rFonts w:cs="Arial"/>
          <w:color w:val="0D0D0D" w:themeColor="text1" w:themeTint="F2"/>
          <w:sz w:val="28"/>
          <w:szCs w:val="28"/>
          <w:lang w:val="es-MX"/>
        </w:rPr>
        <w:t>la ejecución adecuada y en tiempo de los trabajos materia de ese contrato</w:t>
      </w:r>
      <w:r w:rsidR="00714EF9">
        <w:rPr>
          <w:rFonts w:cs="Arial"/>
          <w:color w:val="0D0D0D" w:themeColor="text1" w:themeTint="F2"/>
          <w:sz w:val="28"/>
          <w:szCs w:val="28"/>
          <w:lang w:val="es-MX"/>
        </w:rPr>
        <w:t xml:space="preserve">, </w:t>
      </w:r>
      <w:r w:rsidR="007C2EA6">
        <w:rPr>
          <w:rFonts w:cs="Arial"/>
          <w:color w:val="0D0D0D" w:themeColor="text1" w:themeTint="F2"/>
          <w:sz w:val="28"/>
          <w:szCs w:val="28"/>
          <w:lang w:val="es-MX"/>
        </w:rPr>
        <w:t>sin</w:t>
      </w:r>
      <w:r w:rsidR="005813F1">
        <w:rPr>
          <w:rFonts w:cs="Arial"/>
          <w:color w:val="0D0D0D" w:themeColor="text1" w:themeTint="F2"/>
          <w:sz w:val="28"/>
          <w:szCs w:val="28"/>
          <w:lang w:val="es-MX"/>
        </w:rPr>
        <w:t xml:space="preserve"> que se haya establecido</w:t>
      </w:r>
      <w:r w:rsidR="007C2EA6">
        <w:rPr>
          <w:rFonts w:cs="Arial"/>
          <w:color w:val="0D0D0D" w:themeColor="text1" w:themeTint="F2"/>
          <w:sz w:val="28"/>
          <w:szCs w:val="28"/>
          <w:lang w:val="es-MX"/>
        </w:rPr>
        <w:t xml:space="preserve"> subrogar tal obligación a la empresa</w:t>
      </w:r>
      <w:r w:rsidR="005813F1">
        <w:rPr>
          <w:rFonts w:cs="Arial"/>
          <w:color w:val="0D0D0D" w:themeColor="text1" w:themeTint="F2"/>
          <w:sz w:val="28"/>
          <w:szCs w:val="28"/>
          <w:lang w:val="es-MX"/>
        </w:rPr>
        <w:t xml:space="preserve"> con la cual contrató posteriormente</w:t>
      </w:r>
      <w:r w:rsidR="007C2EA6">
        <w:rPr>
          <w:rFonts w:cs="Arial"/>
          <w:color w:val="0D0D0D" w:themeColor="text1" w:themeTint="F2"/>
          <w:sz w:val="28"/>
          <w:szCs w:val="28"/>
          <w:lang w:val="es-MX"/>
        </w:rPr>
        <w:t xml:space="preserve"> </w:t>
      </w:r>
      <w:r w:rsidR="005813F1">
        <w:rPr>
          <w:rFonts w:cs="Arial"/>
          <w:color w:val="0D0D0D" w:themeColor="text1" w:themeTint="F2"/>
          <w:sz w:val="28"/>
          <w:szCs w:val="28"/>
          <w:lang w:val="es-MX"/>
        </w:rPr>
        <w:t xml:space="preserve">a quien se le designaría “Operador”, que en el caso se trata de la actora </w:t>
      </w:r>
      <w:r w:rsidR="00C620AF">
        <w:rPr>
          <w:rFonts w:cs="Arial"/>
          <w:color w:val="FF0000"/>
          <w:sz w:val="28"/>
          <w:szCs w:val="28"/>
          <w:lang w:val="es-MX"/>
        </w:rPr>
        <w:t>*********</w:t>
      </w:r>
    </w:p>
    <w:p w:rsidR="005E4A5B" w:rsidRPr="00706505" w:rsidRDefault="005E4A5B" w:rsidP="002635BA">
      <w:pPr>
        <w:pStyle w:val="corte4fondo"/>
        <w:ind w:firstLine="708"/>
        <w:rPr>
          <w:rFonts w:cs="Arial"/>
          <w:color w:val="0D0D0D" w:themeColor="text1" w:themeTint="F2"/>
          <w:sz w:val="28"/>
          <w:szCs w:val="28"/>
          <w:lang w:val="es-MX"/>
        </w:rPr>
      </w:pPr>
      <w:r>
        <w:rPr>
          <w:rFonts w:cs="Arial"/>
          <w:color w:val="0D0D0D" w:themeColor="text1" w:themeTint="F2"/>
          <w:sz w:val="28"/>
          <w:szCs w:val="28"/>
          <w:lang w:val="es-MX"/>
        </w:rPr>
        <w:t>3.- La autoridad demandada Comisión Estatal del Agua por conducto de su  Director Jurídico</w:t>
      </w:r>
      <w:r w:rsidR="00CC7F61">
        <w:rPr>
          <w:rFonts w:cs="Arial"/>
          <w:color w:val="0D0D0D" w:themeColor="text1" w:themeTint="F2"/>
          <w:sz w:val="28"/>
          <w:szCs w:val="28"/>
          <w:lang w:val="es-MX"/>
        </w:rPr>
        <w:t xml:space="preserve"> al contestar la demanda,</w:t>
      </w:r>
      <w:r>
        <w:rPr>
          <w:rFonts w:cs="Arial"/>
          <w:color w:val="0D0D0D" w:themeColor="text1" w:themeTint="F2"/>
          <w:sz w:val="28"/>
          <w:szCs w:val="28"/>
          <w:lang w:val="es-MX"/>
        </w:rPr>
        <w:t xml:space="preserve">  </w:t>
      </w:r>
      <w:r w:rsidR="0082438F">
        <w:rPr>
          <w:rFonts w:cs="Arial"/>
          <w:color w:val="0D0D0D" w:themeColor="text1" w:themeTint="F2"/>
          <w:sz w:val="28"/>
          <w:szCs w:val="28"/>
          <w:lang w:val="es-MX"/>
        </w:rPr>
        <w:t>expone que en relación al acto impugnado es improcedente la pretensión de</w:t>
      </w:r>
      <w:r w:rsidR="00606679">
        <w:rPr>
          <w:rFonts w:cs="Arial"/>
          <w:color w:val="0D0D0D" w:themeColor="text1" w:themeTint="F2"/>
          <w:sz w:val="28"/>
          <w:szCs w:val="28"/>
          <w:lang w:val="es-MX"/>
        </w:rPr>
        <w:t xml:space="preserve"> </w:t>
      </w:r>
      <w:r w:rsidR="0082438F">
        <w:rPr>
          <w:rFonts w:cs="Arial"/>
          <w:color w:val="0D0D0D" w:themeColor="text1" w:themeTint="F2"/>
          <w:sz w:val="28"/>
          <w:szCs w:val="28"/>
          <w:lang w:val="es-MX"/>
        </w:rPr>
        <w:t>la actora de nulificar las sanciones impuestas a la empresa “</w:t>
      </w:r>
      <w:r w:rsidR="00C620AF">
        <w:rPr>
          <w:rFonts w:cs="Arial"/>
          <w:color w:val="FF0000"/>
          <w:sz w:val="28"/>
          <w:szCs w:val="28"/>
          <w:lang w:val="es-MX"/>
        </w:rPr>
        <w:t>*********</w:t>
      </w:r>
      <w:r w:rsidR="0082438F" w:rsidRPr="0082438F">
        <w:rPr>
          <w:rFonts w:cs="Arial"/>
          <w:sz w:val="28"/>
          <w:szCs w:val="28"/>
          <w:lang w:val="es-MX"/>
        </w:rPr>
        <w:t>toda</w:t>
      </w:r>
      <w:r w:rsidR="0082438F">
        <w:rPr>
          <w:rFonts w:cs="Arial"/>
          <w:sz w:val="28"/>
          <w:szCs w:val="28"/>
          <w:lang w:val="es-MX"/>
        </w:rPr>
        <w:t xml:space="preserve"> vez que a la fecha en que fue admitida la </w:t>
      </w:r>
      <w:r w:rsidR="0082438F">
        <w:rPr>
          <w:rFonts w:cs="Arial"/>
          <w:sz w:val="28"/>
          <w:szCs w:val="28"/>
          <w:lang w:val="es-MX"/>
        </w:rPr>
        <w:lastRenderedPageBreak/>
        <w:t xml:space="preserve">demanda, dicha sanción ya había sido consentida por la empresa referida al haber efectuado el pago </w:t>
      </w:r>
      <w:r w:rsidR="002B31EA">
        <w:rPr>
          <w:rFonts w:cs="Arial"/>
          <w:sz w:val="28"/>
          <w:szCs w:val="28"/>
          <w:lang w:val="es-MX"/>
        </w:rPr>
        <w:t>y</w:t>
      </w:r>
      <w:r w:rsidR="0082438F">
        <w:rPr>
          <w:rFonts w:cs="Arial"/>
          <w:sz w:val="28"/>
          <w:szCs w:val="28"/>
          <w:lang w:val="es-MX"/>
        </w:rPr>
        <w:t xml:space="preserve"> presentar la factura y l</w:t>
      </w:r>
      <w:r w:rsidR="00CA2734">
        <w:rPr>
          <w:rFonts w:cs="Arial"/>
          <w:sz w:val="28"/>
          <w:szCs w:val="28"/>
          <w:lang w:val="es-MX"/>
        </w:rPr>
        <w:t>a</w:t>
      </w:r>
      <w:r w:rsidR="0082438F">
        <w:rPr>
          <w:rFonts w:cs="Arial"/>
          <w:sz w:val="28"/>
          <w:szCs w:val="28"/>
          <w:lang w:val="es-MX"/>
        </w:rPr>
        <w:t xml:space="preserve"> nota de crédito  C-7 de fecha 17 de abril del 2018, por concepto de estimación por suspensión de servicio de agua en los </w:t>
      </w:r>
      <w:r w:rsidR="00CC53C2">
        <w:rPr>
          <w:rFonts w:cs="Arial"/>
          <w:sz w:val="28"/>
          <w:szCs w:val="28"/>
          <w:lang w:val="es-MX"/>
        </w:rPr>
        <w:t xml:space="preserve">meses de junio y julio del 2017, y por lo tanto ya se extinguió  la obligación. </w:t>
      </w:r>
      <w:r w:rsidR="00091AE3">
        <w:rPr>
          <w:rFonts w:cs="Arial"/>
          <w:sz w:val="28"/>
          <w:szCs w:val="28"/>
          <w:lang w:val="es-MX"/>
        </w:rPr>
        <w:t xml:space="preserve"> Agregó que  es falsa la aseveración</w:t>
      </w:r>
      <w:r w:rsidR="00CA2734">
        <w:rPr>
          <w:rFonts w:cs="Arial"/>
          <w:sz w:val="28"/>
          <w:szCs w:val="28"/>
          <w:lang w:val="es-MX"/>
        </w:rPr>
        <w:t xml:space="preserve"> de la aquí actora</w:t>
      </w:r>
      <w:r w:rsidR="00091AE3">
        <w:rPr>
          <w:rFonts w:cs="Arial"/>
          <w:sz w:val="28"/>
          <w:szCs w:val="28"/>
          <w:lang w:val="es-MX"/>
        </w:rPr>
        <w:t xml:space="preserve"> respecto a la fecha que tuvo conocimiento del oficio que impugna ya que el día 8 ocho de agosto  del 2017 dos mil diecisiete</w:t>
      </w:r>
      <w:r w:rsidR="00CA2734">
        <w:rPr>
          <w:rFonts w:cs="Arial"/>
          <w:sz w:val="28"/>
          <w:szCs w:val="28"/>
          <w:lang w:val="es-MX"/>
        </w:rPr>
        <w:t xml:space="preserve"> </w:t>
      </w:r>
      <w:r w:rsidR="00C620AF">
        <w:rPr>
          <w:rFonts w:cs="Arial"/>
          <w:color w:val="FF0000"/>
          <w:sz w:val="28"/>
          <w:szCs w:val="28"/>
          <w:lang w:val="es-MX"/>
        </w:rPr>
        <w:t>*********</w:t>
      </w:r>
      <w:r w:rsidR="00CA2734">
        <w:rPr>
          <w:rFonts w:cs="Arial"/>
          <w:sz w:val="28"/>
          <w:szCs w:val="28"/>
          <w:lang w:val="es-MX"/>
        </w:rPr>
        <w:t>recibió dicho oficio y es sabido que  esta persona es empleado de la ahora promovente por lo que debe declararse que se encontraba fuera del término para presentar su</w:t>
      </w:r>
      <w:r w:rsidR="00606679">
        <w:rPr>
          <w:rFonts w:cs="Arial"/>
          <w:sz w:val="28"/>
          <w:szCs w:val="28"/>
          <w:lang w:val="es-MX"/>
        </w:rPr>
        <w:t xml:space="preserve"> </w:t>
      </w:r>
      <w:r w:rsidR="00CA2734">
        <w:rPr>
          <w:rFonts w:cs="Arial"/>
          <w:sz w:val="28"/>
          <w:szCs w:val="28"/>
          <w:lang w:val="es-MX"/>
        </w:rPr>
        <w:t>demanda.</w:t>
      </w:r>
      <w:r w:rsidR="002635BA">
        <w:rPr>
          <w:rFonts w:cs="Arial"/>
          <w:sz w:val="28"/>
          <w:szCs w:val="28"/>
          <w:lang w:val="es-MX"/>
        </w:rPr>
        <w:t xml:space="preserve"> Insistiendo en  que esa institución tiene celebrado el contrato de prestación de servicios a largo plazo para la potabilización y conducción del agua que incluye  elaboración del proyecto ejecutivo, construcción, operación, conservación y mantenimiento del acueducto “El </w:t>
      </w:r>
      <w:proofErr w:type="spellStart"/>
      <w:r w:rsidR="002635BA">
        <w:rPr>
          <w:rFonts w:cs="Arial"/>
          <w:sz w:val="28"/>
          <w:szCs w:val="28"/>
          <w:lang w:val="es-MX"/>
        </w:rPr>
        <w:t>Realito</w:t>
      </w:r>
      <w:proofErr w:type="spellEnd"/>
      <w:r w:rsidR="002635BA">
        <w:rPr>
          <w:rFonts w:cs="Arial"/>
          <w:sz w:val="28"/>
          <w:szCs w:val="28"/>
          <w:lang w:val="es-MX"/>
        </w:rPr>
        <w:t xml:space="preserve">”  con la empresa </w:t>
      </w:r>
      <w:r w:rsidR="00C620AF">
        <w:rPr>
          <w:rFonts w:cs="Arial"/>
          <w:color w:val="FF0000"/>
          <w:sz w:val="28"/>
          <w:szCs w:val="28"/>
          <w:lang w:val="es-MX"/>
        </w:rPr>
        <w:t>*********</w:t>
      </w:r>
      <w:r w:rsidR="002635BA">
        <w:rPr>
          <w:rFonts w:cs="Arial"/>
          <w:sz w:val="28"/>
          <w:szCs w:val="28"/>
          <w:lang w:val="es-MX"/>
        </w:rPr>
        <w:t>.” y no con la actora.</w:t>
      </w:r>
    </w:p>
    <w:p w:rsidR="009D685A" w:rsidRDefault="009D685A" w:rsidP="00046AA3">
      <w:pPr>
        <w:pStyle w:val="corte4fondo"/>
        <w:rPr>
          <w:rFonts w:cs="Arial"/>
          <w:sz w:val="28"/>
          <w:szCs w:val="28"/>
          <w:lang w:val="es-MX"/>
        </w:rPr>
      </w:pPr>
    </w:p>
    <w:p w:rsidR="00CA2734" w:rsidRDefault="00CA2734" w:rsidP="00046AA3">
      <w:pPr>
        <w:pStyle w:val="corte4fondo"/>
        <w:rPr>
          <w:rFonts w:cs="Arial"/>
          <w:sz w:val="28"/>
          <w:szCs w:val="28"/>
          <w:lang w:val="es-MX"/>
        </w:rPr>
      </w:pPr>
      <w:r>
        <w:rPr>
          <w:rFonts w:cs="Arial"/>
          <w:sz w:val="28"/>
          <w:szCs w:val="28"/>
          <w:lang w:val="es-MX"/>
        </w:rPr>
        <w:t>4.- Por su parte la persona moral tercera interesada</w:t>
      </w:r>
      <w:r w:rsidR="000C3DCF">
        <w:rPr>
          <w:rFonts w:cs="Arial"/>
          <w:sz w:val="28"/>
          <w:szCs w:val="28"/>
          <w:lang w:val="es-MX"/>
        </w:rPr>
        <w:t xml:space="preserve"> </w:t>
      </w:r>
      <w:r w:rsidR="00C620AF">
        <w:rPr>
          <w:rFonts w:cs="Arial"/>
          <w:color w:val="FF0000"/>
          <w:sz w:val="28"/>
          <w:szCs w:val="28"/>
          <w:lang w:val="es-MX"/>
        </w:rPr>
        <w:t>*********</w:t>
      </w:r>
      <w:r>
        <w:rPr>
          <w:rFonts w:cs="Arial"/>
          <w:sz w:val="28"/>
          <w:szCs w:val="28"/>
          <w:lang w:val="es-MX"/>
        </w:rPr>
        <w:t xml:space="preserve">por conducto de sus apoderados legales, contestó la demanda  aludiendo toralmente que ya no existe el acto impugnado porque la empresa que representan ya hizo el pago de las penalizaciones que se refiere dicho acto, agregando solamente que el representante de la parte actora no acreditó su personalidad, lo que se deriva del instrumento notarial que adjuntó a la demanda, supuesto que para promover el presente juicio contencioso  no es suficiente un poder para pleitos y cobranzas sino que era necesario contar con una decisión unánime de los miembros del Consejo de Administración que lo </w:t>
      </w:r>
      <w:r w:rsidR="00706505">
        <w:rPr>
          <w:rFonts w:cs="Arial"/>
          <w:sz w:val="28"/>
          <w:szCs w:val="28"/>
          <w:lang w:val="es-MX"/>
        </w:rPr>
        <w:t>habilitara</w:t>
      </w:r>
      <w:r>
        <w:rPr>
          <w:rFonts w:cs="Arial"/>
          <w:sz w:val="28"/>
          <w:szCs w:val="28"/>
          <w:lang w:val="es-MX"/>
        </w:rPr>
        <w:t>, el cual no exhibió.</w:t>
      </w:r>
      <w:r w:rsidR="007752C0">
        <w:rPr>
          <w:rFonts w:cs="Arial"/>
          <w:sz w:val="28"/>
          <w:szCs w:val="28"/>
          <w:lang w:val="es-MX"/>
        </w:rPr>
        <w:t xml:space="preserve"> Cabe acotar aquí que por proveído de fecha 22 veintidós de abril  del 2019 dos mil diecinueve la Sala A quo por personamiento extemporáneo, le declaró pre</w:t>
      </w:r>
      <w:r w:rsidR="002635BA">
        <w:rPr>
          <w:rFonts w:cs="Arial"/>
          <w:sz w:val="28"/>
          <w:szCs w:val="28"/>
          <w:lang w:val="es-MX"/>
        </w:rPr>
        <w:t>cluido</w:t>
      </w:r>
      <w:r w:rsidR="007752C0">
        <w:rPr>
          <w:rFonts w:cs="Arial"/>
          <w:sz w:val="28"/>
          <w:szCs w:val="28"/>
          <w:lang w:val="es-MX"/>
        </w:rPr>
        <w:t xml:space="preserve"> su derecho </w:t>
      </w:r>
      <w:r w:rsidR="007752C0">
        <w:rPr>
          <w:rFonts w:cs="Arial"/>
          <w:sz w:val="28"/>
          <w:szCs w:val="28"/>
          <w:lang w:val="es-MX"/>
        </w:rPr>
        <w:lastRenderedPageBreak/>
        <w:t xml:space="preserve">para </w:t>
      </w:r>
      <w:r w:rsidR="00CC53C2">
        <w:rPr>
          <w:rFonts w:cs="Arial"/>
          <w:sz w:val="28"/>
          <w:szCs w:val="28"/>
          <w:lang w:val="es-MX"/>
        </w:rPr>
        <w:t xml:space="preserve">comparecer a </w:t>
      </w:r>
      <w:r w:rsidR="007752C0">
        <w:rPr>
          <w:rFonts w:cs="Arial"/>
          <w:sz w:val="28"/>
          <w:szCs w:val="28"/>
          <w:lang w:val="es-MX"/>
        </w:rPr>
        <w:t xml:space="preserve"> juicio y por afirmando los hechos de la demanda salvo prueba en contrario.</w:t>
      </w:r>
    </w:p>
    <w:p w:rsidR="00606679" w:rsidRDefault="00606679" w:rsidP="00046AA3">
      <w:pPr>
        <w:pStyle w:val="corte4fondo"/>
        <w:rPr>
          <w:rFonts w:cs="Arial"/>
          <w:b/>
          <w:sz w:val="28"/>
          <w:szCs w:val="28"/>
          <w:lang w:val="es-MX"/>
        </w:rPr>
      </w:pPr>
    </w:p>
    <w:p w:rsidR="00706505" w:rsidRDefault="00706505" w:rsidP="00046AA3">
      <w:pPr>
        <w:pStyle w:val="corte4fondo"/>
        <w:rPr>
          <w:rFonts w:cs="Arial"/>
          <w:b/>
          <w:sz w:val="28"/>
          <w:szCs w:val="28"/>
          <w:lang w:val="es-MX"/>
        </w:rPr>
      </w:pPr>
      <w:r w:rsidRPr="00706505">
        <w:rPr>
          <w:rFonts w:cs="Arial"/>
          <w:b/>
          <w:sz w:val="28"/>
          <w:szCs w:val="28"/>
          <w:lang w:val="es-MX"/>
        </w:rPr>
        <w:t>SEPTIMO.- Estudio analítico de los agravios</w:t>
      </w:r>
      <w:r>
        <w:rPr>
          <w:rFonts w:cs="Arial"/>
          <w:b/>
          <w:sz w:val="28"/>
          <w:szCs w:val="28"/>
          <w:lang w:val="es-MX"/>
        </w:rPr>
        <w:t>.</w:t>
      </w:r>
    </w:p>
    <w:p w:rsidR="000C3DCF" w:rsidRDefault="000C3DCF" w:rsidP="00046AA3">
      <w:pPr>
        <w:pStyle w:val="corte4fondo"/>
        <w:rPr>
          <w:rFonts w:cs="Arial"/>
          <w:sz w:val="28"/>
          <w:szCs w:val="28"/>
          <w:lang w:val="es-MX"/>
        </w:rPr>
      </w:pPr>
    </w:p>
    <w:p w:rsidR="009C58AD" w:rsidRDefault="009C58AD" w:rsidP="00046AA3">
      <w:pPr>
        <w:pStyle w:val="corte4fondo"/>
        <w:rPr>
          <w:rFonts w:cs="Arial"/>
          <w:sz w:val="28"/>
          <w:szCs w:val="28"/>
          <w:lang w:val="es-MX"/>
        </w:rPr>
      </w:pPr>
      <w:r w:rsidRPr="009C58AD">
        <w:rPr>
          <w:rFonts w:cs="Arial"/>
          <w:sz w:val="28"/>
          <w:szCs w:val="28"/>
          <w:lang w:val="es-MX"/>
        </w:rPr>
        <w:t xml:space="preserve">a).- </w:t>
      </w:r>
      <w:r>
        <w:rPr>
          <w:rFonts w:cs="Arial"/>
          <w:sz w:val="28"/>
          <w:szCs w:val="28"/>
          <w:lang w:val="es-MX"/>
        </w:rPr>
        <w:t xml:space="preserve"> La impetrante en su primer moti</w:t>
      </w:r>
      <w:r w:rsidR="009F3DAA">
        <w:rPr>
          <w:rFonts w:cs="Arial"/>
          <w:sz w:val="28"/>
          <w:szCs w:val="28"/>
          <w:lang w:val="es-MX"/>
        </w:rPr>
        <w:t xml:space="preserve">vo de disenso, señala que se lo causa el </w:t>
      </w:r>
      <w:r>
        <w:rPr>
          <w:rFonts w:cs="Arial"/>
          <w:sz w:val="28"/>
          <w:szCs w:val="28"/>
          <w:lang w:val="es-MX"/>
        </w:rPr>
        <w:t xml:space="preserve"> que la Sala A quo no tomó en consideración que el oficio que impugnó, CEA/DG/2017/0734 </w:t>
      </w:r>
      <w:r w:rsidR="00FD7A01">
        <w:rPr>
          <w:rFonts w:cs="Arial"/>
          <w:sz w:val="28"/>
          <w:szCs w:val="28"/>
          <w:lang w:val="es-MX"/>
        </w:rPr>
        <w:t xml:space="preserve"> dirigido al Director General de </w:t>
      </w:r>
      <w:r w:rsidR="00C620AF">
        <w:rPr>
          <w:rFonts w:cs="Arial"/>
          <w:color w:val="FF0000"/>
          <w:sz w:val="28"/>
          <w:szCs w:val="28"/>
          <w:lang w:val="es-MX"/>
        </w:rPr>
        <w:t>*********</w:t>
      </w:r>
      <w:r w:rsidR="00FD7A01">
        <w:rPr>
          <w:rFonts w:cs="Arial"/>
          <w:sz w:val="28"/>
          <w:szCs w:val="28"/>
          <w:lang w:val="es-MX"/>
        </w:rPr>
        <w:t xml:space="preserve">.” </w:t>
      </w:r>
      <w:r>
        <w:rPr>
          <w:rFonts w:cs="Arial"/>
          <w:sz w:val="28"/>
          <w:szCs w:val="28"/>
          <w:lang w:val="es-MX"/>
        </w:rPr>
        <w:t xml:space="preserve">en donde se comunica la objeción al pago de </w:t>
      </w:r>
      <w:r w:rsidR="0047782F">
        <w:rPr>
          <w:rFonts w:cs="Arial"/>
          <w:sz w:val="28"/>
          <w:szCs w:val="28"/>
          <w:lang w:val="es-MX"/>
        </w:rPr>
        <w:t xml:space="preserve">diversas </w:t>
      </w:r>
      <w:r>
        <w:rPr>
          <w:rFonts w:cs="Arial"/>
          <w:sz w:val="28"/>
          <w:szCs w:val="28"/>
          <w:lang w:val="es-MX"/>
        </w:rPr>
        <w:t xml:space="preserve"> est</w:t>
      </w:r>
      <w:r w:rsidR="0032530A">
        <w:rPr>
          <w:rFonts w:cs="Arial"/>
          <w:sz w:val="28"/>
          <w:szCs w:val="28"/>
          <w:lang w:val="es-MX"/>
        </w:rPr>
        <w:t>i</w:t>
      </w:r>
      <w:r>
        <w:rPr>
          <w:rFonts w:cs="Arial"/>
          <w:sz w:val="28"/>
          <w:szCs w:val="28"/>
          <w:lang w:val="es-MX"/>
        </w:rPr>
        <w:t>maciones</w:t>
      </w:r>
      <w:r w:rsidR="0047782F">
        <w:rPr>
          <w:rFonts w:cs="Arial"/>
          <w:sz w:val="28"/>
          <w:szCs w:val="28"/>
          <w:lang w:val="es-MX"/>
        </w:rPr>
        <w:t xml:space="preserve"> a esta empresa, en</w:t>
      </w:r>
      <w:r w:rsidR="0032530A">
        <w:rPr>
          <w:rFonts w:cs="Arial"/>
          <w:sz w:val="28"/>
          <w:szCs w:val="28"/>
          <w:lang w:val="es-MX"/>
        </w:rPr>
        <w:t xml:space="preserve">  virtud de haberse determinado una pena convencional </w:t>
      </w:r>
      <w:r w:rsidR="00377788">
        <w:rPr>
          <w:rFonts w:cs="Arial"/>
          <w:sz w:val="28"/>
          <w:szCs w:val="28"/>
          <w:lang w:val="es-MX"/>
        </w:rPr>
        <w:t>en su contra</w:t>
      </w:r>
      <w:r w:rsidR="0032530A">
        <w:rPr>
          <w:rFonts w:cs="Arial"/>
          <w:sz w:val="28"/>
          <w:szCs w:val="28"/>
          <w:lang w:val="es-MX"/>
        </w:rPr>
        <w:t xml:space="preserve"> a </w:t>
      </w:r>
      <w:r w:rsidR="00FD7A01">
        <w:rPr>
          <w:rFonts w:cs="Arial"/>
          <w:sz w:val="28"/>
          <w:szCs w:val="28"/>
          <w:lang w:val="es-MX"/>
        </w:rPr>
        <w:t>causa</w:t>
      </w:r>
      <w:r w:rsidR="0032530A">
        <w:rPr>
          <w:rFonts w:cs="Arial"/>
          <w:sz w:val="28"/>
          <w:szCs w:val="28"/>
          <w:lang w:val="es-MX"/>
        </w:rPr>
        <w:t xml:space="preserve"> de  la cantidad y calidad del agua que  se dejó de suministrar por fallas en el acueducto </w:t>
      </w:r>
      <w:r w:rsidR="00C620AF">
        <w:rPr>
          <w:rFonts w:cs="Arial"/>
          <w:color w:val="FF0000"/>
          <w:sz w:val="28"/>
          <w:szCs w:val="28"/>
          <w:lang w:val="es-MX"/>
        </w:rPr>
        <w:t>*********</w:t>
      </w:r>
      <w:r w:rsidR="00377788">
        <w:rPr>
          <w:rFonts w:cs="Arial"/>
          <w:sz w:val="28"/>
          <w:szCs w:val="28"/>
          <w:lang w:val="es-MX"/>
        </w:rPr>
        <w:t>;</w:t>
      </w:r>
      <w:r w:rsidR="0032530A">
        <w:rPr>
          <w:rFonts w:cs="Arial"/>
          <w:sz w:val="28"/>
          <w:szCs w:val="28"/>
          <w:lang w:val="es-MX"/>
        </w:rPr>
        <w:t xml:space="preserve"> </w:t>
      </w:r>
      <w:r w:rsidR="00377788">
        <w:rPr>
          <w:rFonts w:cs="Arial"/>
          <w:sz w:val="28"/>
          <w:szCs w:val="28"/>
          <w:lang w:val="es-MX"/>
        </w:rPr>
        <w:t>ello,</w:t>
      </w:r>
      <w:r w:rsidR="0032530A">
        <w:rPr>
          <w:rFonts w:cs="Arial"/>
          <w:sz w:val="28"/>
          <w:szCs w:val="28"/>
          <w:lang w:val="es-MX"/>
        </w:rPr>
        <w:t xml:space="preserve"> </w:t>
      </w:r>
      <w:r w:rsidR="0047782F">
        <w:rPr>
          <w:rFonts w:cs="Arial"/>
          <w:sz w:val="28"/>
          <w:szCs w:val="28"/>
          <w:lang w:val="es-MX"/>
        </w:rPr>
        <w:t xml:space="preserve">al no determinar la </w:t>
      </w:r>
      <w:r w:rsidR="00250D46">
        <w:rPr>
          <w:rFonts w:cs="Arial"/>
          <w:sz w:val="28"/>
          <w:szCs w:val="28"/>
          <w:lang w:val="es-MX"/>
        </w:rPr>
        <w:t>Sala del conocimiento</w:t>
      </w:r>
      <w:r w:rsidR="0032530A">
        <w:rPr>
          <w:rFonts w:cs="Arial"/>
          <w:sz w:val="28"/>
          <w:szCs w:val="28"/>
          <w:lang w:val="es-MX"/>
        </w:rPr>
        <w:t xml:space="preserve"> </w:t>
      </w:r>
      <w:r w:rsidR="0047782F">
        <w:rPr>
          <w:rFonts w:cs="Arial"/>
          <w:sz w:val="28"/>
          <w:szCs w:val="28"/>
          <w:lang w:val="es-MX"/>
        </w:rPr>
        <w:t xml:space="preserve">que dicho oficio </w:t>
      </w:r>
      <w:r w:rsidR="00377788">
        <w:rPr>
          <w:rFonts w:cs="Arial"/>
          <w:sz w:val="28"/>
          <w:szCs w:val="28"/>
          <w:lang w:val="es-MX"/>
        </w:rPr>
        <w:t>no</w:t>
      </w:r>
      <w:r w:rsidR="0047782F">
        <w:rPr>
          <w:rFonts w:cs="Arial"/>
          <w:sz w:val="28"/>
          <w:szCs w:val="28"/>
          <w:lang w:val="es-MX"/>
        </w:rPr>
        <w:t xml:space="preserve"> se encuentra fundado   porque no especifica </w:t>
      </w:r>
      <w:r w:rsidR="0032530A">
        <w:rPr>
          <w:rFonts w:cs="Arial"/>
          <w:sz w:val="28"/>
          <w:szCs w:val="28"/>
          <w:lang w:val="es-MX"/>
        </w:rPr>
        <w:t>cual fue el motivo de la fuga que ocasionó  la disminución del volumen de la entrega</w:t>
      </w:r>
      <w:r w:rsidR="00FD7A01">
        <w:rPr>
          <w:rFonts w:cs="Arial"/>
          <w:sz w:val="28"/>
          <w:szCs w:val="28"/>
          <w:lang w:val="es-MX"/>
        </w:rPr>
        <w:t xml:space="preserve"> para considerar </w:t>
      </w:r>
      <w:r w:rsidR="0032530A">
        <w:rPr>
          <w:rFonts w:cs="Arial"/>
          <w:sz w:val="28"/>
          <w:szCs w:val="28"/>
          <w:lang w:val="es-MX"/>
        </w:rPr>
        <w:t xml:space="preserve"> la </w:t>
      </w:r>
      <w:r w:rsidR="00FD7A01">
        <w:rPr>
          <w:rFonts w:cs="Arial"/>
          <w:sz w:val="28"/>
          <w:szCs w:val="28"/>
          <w:lang w:val="es-MX"/>
        </w:rPr>
        <w:t>p</w:t>
      </w:r>
      <w:r w:rsidR="0032530A">
        <w:rPr>
          <w:rFonts w:cs="Arial"/>
          <w:sz w:val="28"/>
          <w:szCs w:val="28"/>
          <w:lang w:val="es-MX"/>
        </w:rPr>
        <w:t>rocedencia de la sanci</w:t>
      </w:r>
      <w:r w:rsidR="00FD7A01">
        <w:rPr>
          <w:rFonts w:cs="Arial"/>
          <w:sz w:val="28"/>
          <w:szCs w:val="28"/>
          <w:lang w:val="es-MX"/>
        </w:rPr>
        <w:t>ón y establecer si sus consecuencias son</w:t>
      </w:r>
      <w:r w:rsidR="00606679">
        <w:rPr>
          <w:rFonts w:cs="Arial"/>
          <w:sz w:val="28"/>
          <w:szCs w:val="28"/>
          <w:lang w:val="es-MX"/>
        </w:rPr>
        <w:t xml:space="preserve"> </w:t>
      </w:r>
      <w:r w:rsidR="00FD7A01">
        <w:rPr>
          <w:rFonts w:cs="Arial"/>
          <w:sz w:val="28"/>
          <w:szCs w:val="28"/>
          <w:lang w:val="es-MX"/>
        </w:rPr>
        <w:t xml:space="preserve">de pena convencional o de garantía de cumplimiento  en la construcción; </w:t>
      </w:r>
      <w:r w:rsidR="0032530A">
        <w:rPr>
          <w:rFonts w:cs="Arial"/>
          <w:sz w:val="28"/>
          <w:szCs w:val="28"/>
          <w:lang w:val="es-MX"/>
        </w:rPr>
        <w:t xml:space="preserve"> esto es que la Sala no tomó en consideración que el acto impugnado </w:t>
      </w:r>
      <w:r w:rsidR="00FD7A01">
        <w:rPr>
          <w:rFonts w:cs="Arial"/>
          <w:sz w:val="28"/>
          <w:szCs w:val="28"/>
          <w:lang w:val="es-MX"/>
        </w:rPr>
        <w:t>no se encuentra</w:t>
      </w:r>
      <w:r w:rsidR="0032530A">
        <w:rPr>
          <w:rFonts w:cs="Arial"/>
          <w:sz w:val="28"/>
          <w:szCs w:val="28"/>
          <w:lang w:val="es-MX"/>
        </w:rPr>
        <w:t xml:space="preserve"> debidamente fundado y motivado</w:t>
      </w:r>
      <w:r w:rsidR="00FD7A01">
        <w:rPr>
          <w:rFonts w:cs="Arial"/>
          <w:sz w:val="28"/>
          <w:szCs w:val="28"/>
          <w:lang w:val="es-MX"/>
        </w:rPr>
        <w:t>.</w:t>
      </w:r>
    </w:p>
    <w:p w:rsidR="009D685A" w:rsidRDefault="009D685A" w:rsidP="00046AA3">
      <w:pPr>
        <w:pStyle w:val="corte4fondo"/>
        <w:rPr>
          <w:rFonts w:cs="Arial"/>
          <w:sz w:val="28"/>
          <w:szCs w:val="28"/>
          <w:lang w:val="es-MX"/>
        </w:rPr>
      </w:pPr>
    </w:p>
    <w:p w:rsidR="00FD7A01" w:rsidRDefault="00FD7A01" w:rsidP="00046AA3">
      <w:pPr>
        <w:pStyle w:val="corte4fondo"/>
        <w:rPr>
          <w:rFonts w:cs="Arial"/>
          <w:sz w:val="28"/>
          <w:szCs w:val="28"/>
          <w:lang w:val="es-MX"/>
        </w:rPr>
      </w:pPr>
      <w:r>
        <w:rPr>
          <w:rFonts w:cs="Arial"/>
          <w:sz w:val="28"/>
          <w:szCs w:val="28"/>
          <w:lang w:val="es-MX"/>
        </w:rPr>
        <w:t>Continú</w:t>
      </w:r>
      <w:r w:rsidR="0033161B">
        <w:rPr>
          <w:rFonts w:cs="Arial"/>
          <w:sz w:val="28"/>
          <w:szCs w:val="28"/>
          <w:lang w:val="es-MX"/>
        </w:rPr>
        <w:t>a</w:t>
      </w:r>
      <w:r>
        <w:rPr>
          <w:rFonts w:cs="Arial"/>
          <w:sz w:val="28"/>
          <w:szCs w:val="28"/>
          <w:lang w:val="es-MX"/>
        </w:rPr>
        <w:t xml:space="preserve"> argumentando que la Sala </w:t>
      </w:r>
      <w:r w:rsidR="00250D46">
        <w:rPr>
          <w:rFonts w:cs="Arial"/>
          <w:sz w:val="28"/>
          <w:szCs w:val="28"/>
          <w:lang w:val="es-MX"/>
        </w:rPr>
        <w:t xml:space="preserve">resolutora </w:t>
      </w:r>
      <w:r>
        <w:rPr>
          <w:rFonts w:cs="Arial"/>
          <w:sz w:val="28"/>
          <w:szCs w:val="28"/>
          <w:lang w:val="es-MX"/>
        </w:rPr>
        <w:t xml:space="preserve">determinó que no demostró que el </w:t>
      </w:r>
      <w:r w:rsidR="0033161B">
        <w:rPr>
          <w:rFonts w:cs="Arial"/>
          <w:sz w:val="28"/>
          <w:szCs w:val="28"/>
          <w:lang w:val="es-MX"/>
        </w:rPr>
        <w:t>acto</w:t>
      </w:r>
      <w:r>
        <w:rPr>
          <w:rFonts w:cs="Arial"/>
          <w:sz w:val="28"/>
          <w:szCs w:val="28"/>
          <w:lang w:val="es-MX"/>
        </w:rPr>
        <w:t xml:space="preserve"> impugnado le causara una afectación en su esfera jurídica, lo que carece de sustento  ya que  en el contrato de </w:t>
      </w:r>
      <w:r w:rsidR="0033161B">
        <w:rPr>
          <w:rFonts w:cs="Arial"/>
          <w:sz w:val="28"/>
          <w:szCs w:val="28"/>
          <w:lang w:val="es-MX"/>
        </w:rPr>
        <w:t>prestación</w:t>
      </w:r>
      <w:r>
        <w:rPr>
          <w:rFonts w:cs="Arial"/>
          <w:sz w:val="28"/>
          <w:szCs w:val="28"/>
          <w:lang w:val="es-MX"/>
        </w:rPr>
        <w:t xml:space="preserve"> de servicios de operación, mantenimiento y conservación de fecha 6 de mayo del 2011 </w:t>
      </w:r>
      <w:r w:rsidR="00377788">
        <w:rPr>
          <w:rFonts w:cs="Arial"/>
          <w:sz w:val="28"/>
          <w:szCs w:val="28"/>
          <w:lang w:val="es-MX"/>
        </w:rPr>
        <w:t xml:space="preserve">celebrado con </w:t>
      </w:r>
      <w:r w:rsidR="00C620AF">
        <w:rPr>
          <w:rFonts w:cs="Arial"/>
          <w:color w:val="FF0000"/>
          <w:sz w:val="28"/>
          <w:szCs w:val="28"/>
          <w:lang w:val="es-MX"/>
        </w:rPr>
        <w:t>*********</w:t>
      </w:r>
      <w:r>
        <w:rPr>
          <w:rFonts w:cs="Arial"/>
          <w:sz w:val="28"/>
          <w:szCs w:val="28"/>
          <w:lang w:val="es-MX"/>
        </w:rPr>
        <w:t>se demuestra que es</w:t>
      </w:r>
      <w:r w:rsidR="0033161B">
        <w:rPr>
          <w:rFonts w:cs="Arial"/>
          <w:sz w:val="28"/>
          <w:szCs w:val="28"/>
          <w:lang w:val="es-MX"/>
        </w:rPr>
        <w:t xml:space="preserve"> </w:t>
      </w:r>
      <w:r>
        <w:rPr>
          <w:rFonts w:cs="Arial"/>
          <w:sz w:val="28"/>
          <w:szCs w:val="28"/>
          <w:lang w:val="es-MX"/>
        </w:rPr>
        <w:t>la</w:t>
      </w:r>
      <w:r w:rsidR="0033161B">
        <w:rPr>
          <w:rFonts w:cs="Arial"/>
          <w:sz w:val="28"/>
          <w:szCs w:val="28"/>
          <w:lang w:val="es-MX"/>
        </w:rPr>
        <w:t xml:space="preserve"> </w:t>
      </w:r>
      <w:r>
        <w:rPr>
          <w:rFonts w:cs="Arial"/>
          <w:sz w:val="28"/>
          <w:szCs w:val="28"/>
          <w:lang w:val="es-MX"/>
        </w:rPr>
        <w:t xml:space="preserve">operadora del </w:t>
      </w:r>
      <w:r>
        <w:rPr>
          <w:rFonts w:cs="Arial"/>
          <w:sz w:val="28"/>
          <w:szCs w:val="28"/>
          <w:lang w:val="es-MX"/>
        </w:rPr>
        <w:lastRenderedPageBreak/>
        <w:t xml:space="preserve">servicio y que por lo tanto </w:t>
      </w:r>
      <w:r w:rsidR="00250D46">
        <w:rPr>
          <w:rFonts w:cs="Arial"/>
          <w:sz w:val="28"/>
          <w:szCs w:val="28"/>
          <w:lang w:val="es-MX"/>
        </w:rPr>
        <w:t xml:space="preserve">no solo </w:t>
      </w:r>
      <w:r>
        <w:rPr>
          <w:rFonts w:cs="Arial"/>
          <w:sz w:val="28"/>
          <w:szCs w:val="28"/>
          <w:lang w:val="es-MX"/>
        </w:rPr>
        <w:t xml:space="preserve">tiene a su cargo  </w:t>
      </w:r>
      <w:r w:rsidR="0033161B">
        <w:rPr>
          <w:rFonts w:cs="Arial"/>
          <w:sz w:val="28"/>
          <w:szCs w:val="28"/>
          <w:lang w:val="es-MX"/>
        </w:rPr>
        <w:t>res</w:t>
      </w:r>
      <w:r w:rsidR="0047782F">
        <w:rPr>
          <w:rFonts w:cs="Arial"/>
          <w:sz w:val="28"/>
          <w:szCs w:val="28"/>
          <w:lang w:val="es-MX"/>
        </w:rPr>
        <w:t xml:space="preserve">ponsabilidades como el mantenimiento y conservación </w:t>
      </w:r>
      <w:r w:rsidR="00B84EDE">
        <w:rPr>
          <w:rFonts w:cs="Arial"/>
          <w:sz w:val="28"/>
          <w:szCs w:val="28"/>
          <w:lang w:val="es-MX"/>
        </w:rPr>
        <w:t xml:space="preserve">el Acueducto </w:t>
      </w:r>
      <w:r w:rsidR="00C620AF">
        <w:rPr>
          <w:rFonts w:cs="Arial"/>
          <w:color w:val="FF0000"/>
          <w:sz w:val="28"/>
          <w:szCs w:val="28"/>
          <w:lang w:val="es-MX"/>
        </w:rPr>
        <w:t>*********</w:t>
      </w:r>
      <w:r w:rsidR="00377788">
        <w:rPr>
          <w:rFonts w:cs="Arial"/>
          <w:sz w:val="28"/>
          <w:szCs w:val="28"/>
          <w:lang w:val="es-MX"/>
        </w:rPr>
        <w:t xml:space="preserve">ya que en la cláusula quinta del Contrato de Prestación de Servicios de Operación, mantenimiento y Conservación que celebró con la concesionaria </w:t>
      </w:r>
      <w:r w:rsidR="00C620AF">
        <w:rPr>
          <w:rFonts w:cs="Arial"/>
          <w:color w:val="FF0000"/>
          <w:sz w:val="28"/>
          <w:szCs w:val="28"/>
          <w:lang w:val="es-MX"/>
        </w:rPr>
        <w:t>*********</w:t>
      </w:r>
      <w:r w:rsidR="00377788">
        <w:rPr>
          <w:rFonts w:cs="Arial"/>
          <w:sz w:val="28"/>
          <w:szCs w:val="28"/>
          <w:lang w:val="es-MX"/>
        </w:rPr>
        <w:t xml:space="preserve">. se estableció que tendría la responsabilidad de cubrir cualquier sanción, sobrecosto, pena y en general cualquier erogación en que pudiese incurrir por una inadecuada e ineficiente operación del proyecto. Concluyendo que el acto </w:t>
      </w:r>
      <w:r w:rsidR="00454C2A">
        <w:rPr>
          <w:rFonts w:cs="Arial"/>
          <w:sz w:val="28"/>
          <w:szCs w:val="28"/>
          <w:lang w:val="es-MX"/>
        </w:rPr>
        <w:t>impugnado</w:t>
      </w:r>
      <w:r w:rsidR="00377788">
        <w:rPr>
          <w:rFonts w:cs="Arial"/>
          <w:sz w:val="28"/>
          <w:szCs w:val="28"/>
          <w:lang w:val="es-MX"/>
        </w:rPr>
        <w:t xml:space="preserve"> si le afecta al no establecer los motivos que originaron la fuga del agua que trajo como consecuencia la disminución de los volúmenes de entrega y la afectación de la calidad del agua.</w:t>
      </w:r>
    </w:p>
    <w:p w:rsidR="009D685A" w:rsidRDefault="009D685A" w:rsidP="00046AA3">
      <w:pPr>
        <w:pStyle w:val="corte4fondo"/>
        <w:rPr>
          <w:rFonts w:cs="Arial"/>
          <w:sz w:val="28"/>
          <w:szCs w:val="28"/>
          <w:lang w:val="es-MX"/>
        </w:rPr>
      </w:pPr>
    </w:p>
    <w:p w:rsidR="00116B0B" w:rsidRPr="00116B0B" w:rsidRDefault="008C3780" w:rsidP="00046AA3">
      <w:pPr>
        <w:pStyle w:val="corte4fondo"/>
        <w:rPr>
          <w:rFonts w:cs="Arial"/>
          <w:color w:val="0D0D0D" w:themeColor="text1" w:themeTint="F2"/>
          <w:sz w:val="28"/>
          <w:szCs w:val="28"/>
          <w:lang w:val="es-MX"/>
        </w:rPr>
      </w:pPr>
      <w:r>
        <w:rPr>
          <w:rFonts w:cs="Arial"/>
          <w:sz w:val="28"/>
          <w:szCs w:val="28"/>
          <w:lang w:val="es-MX"/>
        </w:rPr>
        <w:t xml:space="preserve">Que por lo mismo carece de fundamento alguno la aseveración de la Resolutora en el sentido de que  no le afecta su esfera jurídica porque  la autoridad celebró </w:t>
      </w:r>
      <w:r w:rsidR="002B31EA">
        <w:rPr>
          <w:rFonts w:cs="Arial"/>
          <w:sz w:val="28"/>
          <w:szCs w:val="28"/>
          <w:lang w:val="es-MX"/>
        </w:rPr>
        <w:t xml:space="preserve">el contrato </w:t>
      </w:r>
      <w:r>
        <w:rPr>
          <w:rFonts w:cs="Arial"/>
          <w:sz w:val="28"/>
          <w:szCs w:val="28"/>
          <w:lang w:val="es-MX"/>
        </w:rPr>
        <w:t xml:space="preserve">con la empresa </w:t>
      </w:r>
      <w:r w:rsidR="00C620AF">
        <w:rPr>
          <w:rFonts w:cs="Arial"/>
          <w:color w:val="FF0000"/>
          <w:sz w:val="28"/>
          <w:szCs w:val="28"/>
          <w:lang w:val="es-MX"/>
        </w:rPr>
        <w:t>*********</w:t>
      </w:r>
      <w:r w:rsidR="00116B0B" w:rsidRPr="00116B0B">
        <w:rPr>
          <w:rFonts w:cs="Arial"/>
          <w:color w:val="0D0D0D" w:themeColor="text1" w:themeTint="F2"/>
          <w:sz w:val="28"/>
          <w:szCs w:val="28"/>
          <w:lang w:val="es-MX"/>
        </w:rPr>
        <w:t xml:space="preserve">”, </w:t>
      </w:r>
      <w:r w:rsidR="00116B0B">
        <w:rPr>
          <w:rFonts w:cs="Arial"/>
          <w:color w:val="0D0D0D" w:themeColor="text1" w:themeTint="F2"/>
          <w:sz w:val="28"/>
          <w:szCs w:val="28"/>
          <w:lang w:val="es-MX"/>
        </w:rPr>
        <w:t>y  no con la empresa promovente de este juicio y que ahí se establece que será de ella la exclusiva responsabilidad  de cubrir cualquier sanción.</w:t>
      </w:r>
    </w:p>
    <w:p w:rsidR="009D685A" w:rsidRDefault="009D685A" w:rsidP="00046AA3">
      <w:pPr>
        <w:pStyle w:val="corte4fondo"/>
        <w:rPr>
          <w:rFonts w:cs="Arial"/>
          <w:sz w:val="28"/>
          <w:szCs w:val="28"/>
          <w:lang w:val="es-MX"/>
        </w:rPr>
      </w:pPr>
    </w:p>
    <w:p w:rsidR="0033161B" w:rsidRDefault="0033161B" w:rsidP="00046AA3">
      <w:pPr>
        <w:pStyle w:val="corte4fondo"/>
        <w:rPr>
          <w:rFonts w:cs="Arial"/>
          <w:color w:val="0D0D0D" w:themeColor="text1" w:themeTint="F2"/>
          <w:sz w:val="28"/>
          <w:szCs w:val="28"/>
          <w:lang w:val="es-MX"/>
        </w:rPr>
      </w:pPr>
      <w:r>
        <w:rPr>
          <w:rFonts w:cs="Arial"/>
          <w:sz w:val="28"/>
          <w:szCs w:val="28"/>
          <w:lang w:val="es-MX"/>
        </w:rPr>
        <w:t xml:space="preserve">Que </w:t>
      </w:r>
      <w:r w:rsidR="00B84EDE">
        <w:rPr>
          <w:rFonts w:cs="Arial"/>
          <w:sz w:val="28"/>
          <w:szCs w:val="28"/>
          <w:lang w:val="es-MX"/>
        </w:rPr>
        <w:t xml:space="preserve">también </w:t>
      </w:r>
      <w:r w:rsidR="000E02D2">
        <w:rPr>
          <w:rFonts w:cs="Arial"/>
          <w:sz w:val="28"/>
          <w:szCs w:val="28"/>
          <w:lang w:val="es-MX"/>
        </w:rPr>
        <w:t xml:space="preserve"> </w:t>
      </w:r>
      <w:r w:rsidR="00714EF9">
        <w:rPr>
          <w:rFonts w:cs="Arial"/>
          <w:sz w:val="28"/>
          <w:szCs w:val="28"/>
          <w:lang w:val="es-MX"/>
        </w:rPr>
        <w:t>no hay  la debida fundamentación y</w:t>
      </w:r>
      <w:r w:rsidR="000E02D2">
        <w:rPr>
          <w:rFonts w:cs="Arial"/>
          <w:sz w:val="28"/>
          <w:szCs w:val="28"/>
          <w:lang w:val="es-MX"/>
        </w:rPr>
        <w:t xml:space="preserve"> motivación </w:t>
      </w:r>
      <w:r w:rsidR="00714EF9">
        <w:rPr>
          <w:rFonts w:cs="Arial"/>
          <w:sz w:val="28"/>
          <w:szCs w:val="28"/>
          <w:lang w:val="es-MX"/>
        </w:rPr>
        <w:t xml:space="preserve">en la </w:t>
      </w:r>
      <w:r>
        <w:rPr>
          <w:rFonts w:cs="Arial"/>
          <w:sz w:val="28"/>
          <w:szCs w:val="28"/>
          <w:lang w:val="es-MX"/>
        </w:rPr>
        <w:t xml:space="preserve"> </w:t>
      </w:r>
      <w:r w:rsidR="009F3DAA">
        <w:rPr>
          <w:rFonts w:cs="Arial"/>
          <w:sz w:val="28"/>
          <w:szCs w:val="28"/>
          <w:lang w:val="es-MX"/>
        </w:rPr>
        <w:t>determinación</w:t>
      </w:r>
      <w:r>
        <w:rPr>
          <w:rFonts w:cs="Arial"/>
          <w:sz w:val="28"/>
          <w:szCs w:val="28"/>
          <w:lang w:val="es-MX"/>
        </w:rPr>
        <w:t xml:space="preserve"> de la Sala </w:t>
      </w:r>
      <w:r w:rsidR="009F3DAA">
        <w:rPr>
          <w:rFonts w:cs="Arial"/>
          <w:sz w:val="28"/>
          <w:szCs w:val="28"/>
          <w:lang w:val="es-MX"/>
        </w:rPr>
        <w:t xml:space="preserve">Primigenia </w:t>
      </w:r>
      <w:r>
        <w:rPr>
          <w:rFonts w:cs="Arial"/>
          <w:sz w:val="28"/>
          <w:szCs w:val="28"/>
          <w:lang w:val="es-MX"/>
        </w:rPr>
        <w:t xml:space="preserve">en </w:t>
      </w:r>
      <w:r w:rsidR="00714EF9">
        <w:rPr>
          <w:rFonts w:cs="Arial"/>
          <w:sz w:val="28"/>
          <w:szCs w:val="28"/>
          <w:lang w:val="es-MX"/>
        </w:rPr>
        <w:t>cuanto a</w:t>
      </w:r>
      <w:r>
        <w:rPr>
          <w:rFonts w:cs="Arial"/>
          <w:sz w:val="28"/>
          <w:szCs w:val="28"/>
          <w:lang w:val="es-MX"/>
        </w:rPr>
        <w:t xml:space="preserve"> que </w:t>
      </w:r>
      <w:r w:rsidR="009F3DAA">
        <w:rPr>
          <w:rFonts w:cs="Arial"/>
          <w:sz w:val="28"/>
          <w:szCs w:val="28"/>
          <w:lang w:val="es-MX"/>
        </w:rPr>
        <w:t xml:space="preserve">no existe elemento probatorio que indique que </w:t>
      </w:r>
      <w:r>
        <w:rPr>
          <w:rFonts w:cs="Arial"/>
          <w:sz w:val="28"/>
          <w:szCs w:val="28"/>
          <w:lang w:val="es-MX"/>
        </w:rPr>
        <w:t xml:space="preserve">el 5 de septiembre del 2017 día en que se le entregó el oficio que constituyó el acto impugnado y  que en esa misma fecha el Director de </w:t>
      </w:r>
      <w:r w:rsidR="00C620AF">
        <w:rPr>
          <w:rFonts w:cs="Arial"/>
          <w:color w:val="FF0000"/>
          <w:sz w:val="28"/>
          <w:szCs w:val="28"/>
          <w:lang w:val="es-MX"/>
        </w:rPr>
        <w:t>*********</w:t>
      </w:r>
      <w:proofErr w:type="gramStart"/>
      <w:r w:rsidRPr="0033161B">
        <w:rPr>
          <w:rFonts w:cs="Arial"/>
          <w:color w:val="0D0D0D" w:themeColor="text1" w:themeTint="F2"/>
          <w:sz w:val="28"/>
          <w:szCs w:val="28"/>
          <w:lang w:val="es-MX"/>
        </w:rPr>
        <w:t>por</w:t>
      </w:r>
      <w:proofErr w:type="gramEnd"/>
      <w:r>
        <w:rPr>
          <w:rFonts w:cs="Arial"/>
          <w:color w:val="0D0D0D" w:themeColor="text1" w:themeTint="F2"/>
          <w:sz w:val="28"/>
          <w:szCs w:val="28"/>
          <w:lang w:val="es-MX"/>
        </w:rPr>
        <w:t xml:space="preserve"> vía telefónica</w:t>
      </w:r>
      <w:r w:rsidR="000E02D2">
        <w:rPr>
          <w:rFonts w:cs="Arial"/>
          <w:color w:val="0D0D0D" w:themeColor="text1" w:themeTint="F2"/>
          <w:sz w:val="28"/>
          <w:szCs w:val="28"/>
          <w:lang w:val="es-MX"/>
        </w:rPr>
        <w:t xml:space="preserve"> le informó que no </w:t>
      </w:r>
      <w:r w:rsidR="009F3DAA">
        <w:rPr>
          <w:rFonts w:cs="Arial"/>
          <w:color w:val="0D0D0D" w:themeColor="text1" w:themeTint="F2"/>
          <w:sz w:val="28"/>
          <w:szCs w:val="28"/>
          <w:lang w:val="es-MX"/>
        </w:rPr>
        <w:t xml:space="preserve">le </w:t>
      </w:r>
      <w:r w:rsidR="000E02D2">
        <w:rPr>
          <w:rFonts w:cs="Arial"/>
          <w:color w:val="0D0D0D" w:themeColor="text1" w:themeTint="F2"/>
          <w:sz w:val="28"/>
          <w:szCs w:val="28"/>
          <w:lang w:val="es-MX"/>
        </w:rPr>
        <w:t xml:space="preserve">pagarían   las prestaciones correspondientes hasta que </w:t>
      </w:r>
      <w:r w:rsidR="009F3DAA">
        <w:rPr>
          <w:rFonts w:cs="Arial"/>
          <w:color w:val="0D0D0D" w:themeColor="text1" w:themeTint="F2"/>
          <w:sz w:val="28"/>
          <w:szCs w:val="28"/>
          <w:lang w:val="es-MX"/>
        </w:rPr>
        <w:t>a su ve</w:t>
      </w:r>
      <w:r w:rsidR="00250D46">
        <w:rPr>
          <w:rFonts w:cs="Arial"/>
          <w:color w:val="0D0D0D" w:themeColor="text1" w:themeTint="F2"/>
          <w:sz w:val="28"/>
          <w:szCs w:val="28"/>
          <w:lang w:val="es-MX"/>
        </w:rPr>
        <w:t>z</w:t>
      </w:r>
      <w:r w:rsidR="009F3DAA">
        <w:rPr>
          <w:rFonts w:cs="Arial"/>
          <w:color w:val="0D0D0D" w:themeColor="text1" w:themeTint="F2"/>
          <w:sz w:val="28"/>
          <w:szCs w:val="28"/>
          <w:lang w:val="es-MX"/>
        </w:rPr>
        <w:t xml:space="preserve"> cubriera</w:t>
      </w:r>
      <w:r w:rsidR="000E02D2">
        <w:rPr>
          <w:rFonts w:cs="Arial"/>
          <w:color w:val="0D0D0D" w:themeColor="text1" w:themeTint="F2"/>
          <w:sz w:val="28"/>
          <w:szCs w:val="28"/>
          <w:lang w:val="es-MX"/>
        </w:rPr>
        <w:t xml:space="preserve"> las penalizaciones</w:t>
      </w:r>
      <w:r w:rsidR="009F3DAA">
        <w:rPr>
          <w:rFonts w:cs="Arial"/>
          <w:color w:val="0D0D0D" w:themeColor="text1" w:themeTint="F2"/>
          <w:sz w:val="28"/>
          <w:szCs w:val="28"/>
          <w:lang w:val="es-MX"/>
        </w:rPr>
        <w:t xml:space="preserve"> </w:t>
      </w:r>
      <w:r w:rsidR="001D5CC7">
        <w:rPr>
          <w:rFonts w:cs="Arial"/>
          <w:color w:val="0D0D0D" w:themeColor="text1" w:themeTint="F2"/>
          <w:sz w:val="28"/>
          <w:szCs w:val="28"/>
          <w:lang w:val="es-MX"/>
        </w:rPr>
        <w:t>impuestas</w:t>
      </w:r>
      <w:r w:rsidR="000E02D2">
        <w:rPr>
          <w:rFonts w:cs="Arial"/>
          <w:color w:val="0D0D0D" w:themeColor="text1" w:themeTint="F2"/>
          <w:sz w:val="28"/>
          <w:szCs w:val="28"/>
          <w:lang w:val="es-MX"/>
        </w:rPr>
        <w:t>,</w:t>
      </w:r>
      <w:r w:rsidR="009F3DAA">
        <w:rPr>
          <w:rFonts w:cs="Arial"/>
          <w:color w:val="0D0D0D" w:themeColor="text1" w:themeTint="F2"/>
          <w:sz w:val="28"/>
          <w:szCs w:val="28"/>
          <w:lang w:val="es-MX"/>
        </w:rPr>
        <w:t xml:space="preserve"> ya que </w:t>
      </w:r>
      <w:r w:rsidR="00714EF9">
        <w:rPr>
          <w:rFonts w:cs="Arial"/>
          <w:color w:val="0D0D0D" w:themeColor="text1" w:themeTint="F2"/>
          <w:sz w:val="28"/>
          <w:szCs w:val="28"/>
          <w:lang w:val="es-MX"/>
        </w:rPr>
        <w:t xml:space="preserve">según la </w:t>
      </w:r>
      <w:proofErr w:type="spellStart"/>
      <w:r w:rsidR="00714EF9">
        <w:rPr>
          <w:rFonts w:cs="Arial"/>
          <w:color w:val="0D0D0D" w:themeColor="text1" w:themeTint="F2"/>
          <w:sz w:val="28"/>
          <w:szCs w:val="28"/>
          <w:lang w:val="es-MX"/>
        </w:rPr>
        <w:t>Aquo</w:t>
      </w:r>
      <w:proofErr w:type="spellEnd"/>
      <w:r w:rsidR="00714EF9">
        <w:rPr>
          <w:rFonts w:cs="Arial"/>
          <w:color w:val="0D0D0D" w:themeColor="text1" w:themeTint="F2"/>
          <w:sz w:val="28"/>
          <w:szCs w:val="28"/>
          <w:lang w:val="es-MX"/>
        </w:rPr>
        <w:t xml:space="preserve">, </w:t>
      </w:r>
      <w:r w:rsidR="009F3DAA">
        <w:rPr>
          <w:rFonts w:cs="Arial"/>
          <w:color w:val="0D0D0D" w:themeColor="text1" w:themeTint="F2"/>
          <w:sz w:val="28"/>
          <w:szCs w:val="28"/>
          <w:lang w:val="es-MX"/>
        </w:rPr>
        <w:t xml:space="preserve">no demostró  </w:t>
      </w:r>
      <w:r w:rsidR="00250D46">
        <w:rPr>
          <w:rFonts w:cs="Arial"/>
          <w:color w:val="0D0D0D" w:themeColor="text1" w:themeTint="F2"/>
          <w:sz w:val="28"/>
          <w:szCs w:val="28"/>
          <w:lang w:val="es-MX"/>
        </w:rPr>
        <w:t xml:space="preserve">esa </w:t>
      </w:r>
      <w:r w:rsidR="009F3DAA">
        <w:rPr>
          <w:rFonts w:cs="Arial"/>
          <w:color w:val="0D0D0D" w:themeColor="text1" w:themeTint="F2"/>
          <w:sz w:val="28"/>
          <w:szCs w:val="28"/>
          <w:lang w:val="es-MX"/>
        </w:rPr>
        <w:t xml:space="preserve">circunstancia; lo que considera erróneo  </w:t>
      </w:r>
      <w:r w:rsidR="000E02D2">
        <w:rPr>
          <w:rFonts w:cs="Arial"/>
          <w:color w:val="0D0D0D" w:themeColor="text1" w:themeTint="F2"/>
          <w:sz w:val="28"/>
          <w:szCs w:val="28"/>
          <w:lang w:val="es-MX"/>
        </w:rPr>
        <w:t xml:space="preserve"> porque </w:t>
      </w:r>
      <w:r w:rsidR="00606679">
        <w:rPr>
          <w:rFonts w:cs="Arial"/>
          <w:color w:val="0D0D0D" w:themeColor="text1" w:themeTint="F2"/>
          <w:sz w:val="28"/>
          <w:szCs w:val="28"/>
          <w:lang w:val="es-MX"/>
        </w:rPr>
        <w:t>a</w:t>
      </w:r>
      <w:r w:rsidR="000E02D2">
        <w:rPr>
          <w:rFonts w:cs="Arial"/>
          <w:color w:val="0D0D0D" w:themeColor="text1" w:themeTint="F2"/>
          <w:sz w:val="28"/>
          <w:szCs w:val="28"/>
          <w:lang w:val="es-MX"/>
        </w:rPr>
        <w:t xml:space="preserve">l dar contestación a la demanda la tercera interesada no negó </w:t>
      </w:r>
      <w:r w:rsidR="004336D3">
        <w:rPr>
          <w:rFonts w:cs="Arial"/>
          <w:color w:val="0D0D0D" w:themeColor="text1" w:themeTint="F2"/>
          <w:sz w:val="28"/>
          <w:szCs w:val="28"/>
          <w:lang w:val="es-MX"/>
        </w:rPr>
        <w:t>ese hecho</w:t>
      </w:r>
      <w:r w:rsidR="009F3DAA">
        <w:rPr>
          <w:rFonts w:cs="Arial"/>
          <w:color w:val="0D0D0D" w:themeColor="text1" w:themeTint="F2"/>
          <w:sz w:val="28"/>
          <w:szCs w:val="28"/>
          <w:lang w:val="es-MX"/>
        </w:rPr>
        <w:t xml:space="preserve">, </w:t>
      </w:r>
      <w:r w:rsidR="000E02D2">
        <w:rPr>
          <w:rFonts w:cs="Arial"/>
          <w:color w:val="0D0D0D" w:themeColor="text1" w:themeTint="F2"/>
          <w:sz w:val="28"/>
          <w:szCs w:val="28"/>
          <w:lang w:val="es-MX"/>
        </w:rPr>
        <w:t xml:space="preserve"> lo que </w:t>
      </w:r>
      <w:r w:rsidR="0047782F">
        <w:rPr>
          <w:rFonts w:cs="Arial"/>
          <w:color w:val="0D0D0D" w:themeColor="text1" w:themeTint="F2"/>
          <w:sz w:val="28"/>
          <w:szCs w:val="28"/>
          <w:lang w:val="es-MX"/>
        </w:rPr>
        <w:t>hace que</w:t>
      </w:r>
      <w:r w:rsidR="000E02D2">
        <w:rPr>
          <w:rFonts w:cs="Arial"/>
          <w:color w:val="0D0D0D" w:themeColor="text1" w:themeTint="F2"/>
          <w:sz w:val="28"/>
          <w:szCs w:val="28"/>
          <w:lang w:val="es-MX"/>
        </w:rPr>
        <w:t xml:space="preserve"> esa omisión</w:t>
      </w:r>
      <w:r w:rsidR="00DD5100">
        <w:rPr>
          <w:rFonts w:cs="Arial"/>
          <w:color w:val="0D0D0D" w:themeColor="text1" w:themeTint="F2"/>
          <w:sz w:val="28"/>
          <w:szCs w:val="28"/>
          <w:lang w:val="es-MX"/>
        </w:rPr>
        <w:t xml:space="preserve">  estime  presuntivamente cierto</w:t>
      </w:r>
      <w:r w:rsidR="004336D3">
        <w:rPr>
          <w:rFonts w:cs="Arial"/>
          <w:color w:val="0D0D0D" w:themeColor="text1" w:themeTint="F2"/>
          <w:sz w:val="28"/>
          <w:szCs w:val="28"/>
          <w:lang w:val="es-MX"/>
        </w:rPr>
        <w:t xml:space="preserve"> el mismo </w:t>
      </w:r>
      <w:r w:rsidR="00DD5100">
        <w:rPr>
          <w:rFonts w:cs="Arial"/>
          <w:color w:val="0D0D0D" w:themeColor="text1" w:themeTint="F2"/>
          <w:sz w:val="28"/>
          <w:szCs w:val="28"/>
          <w:lang w:val="es-MX"/>
        </w:rPr>
        <w:t xml:space="preserve"> salvo prueba en contrar</w:t>
      </w:r>
      <w:r w:rsidR="00606679">
        <w:rPr>
          <w:rFonts w:cs="Arial"/>
          <w:color w:val="0D0D0D" w:themeColor="text1" w:themeTint="F2"/>
          <w:sz w:val="28"/>
          <w:szCs w:val="28"/>
          <w:lang w:val="es-MX"/>
        </w:rPr>
        <w:t>io, prueba que  no fue ofrecida por la tercera interesada.</w:t>
      </w:r>
    </w:p>
    <w:p w:rsidR="00556E68" w:rsidRDefault="00556E68" w:rsidP="00D77754">
      <w:pPr>
        <w:pStyle w:val="corte4fondo"/>
        <w:rPr>
          <w:rFonts w:cs="Arial"/>
          <w:color w:val="0D0D0D" w:themeColor="text1" w:themeTint="F2"/>
          <w:sz w:val="28"/>
          <w:szCs w:val="28"/>
          <w:lang w:val="es-MX"/>
        </w:rPr>
      </w:pPr>
    </w:p>
    <w:p w:rsidR="00FB1687" w:rsidRPr="00A03918" w:rsidRDefault="00116B0B" w:rsidP="00D77754">
      <w:pPr>
        <w:pStyle w:val="corte4fondo"/>
        <w:rPr>
          <w:rFonts w:cs="Arial"/>
          <w:color w:val="0D0D0D" w:themeColor="text1" w:themeTint="F2"/>
          <w:sz w:val="28"/>
          <w:szCs w:val="28"/>
          <w:lang w:val="es-MX"/>
        </w:rPr>
      </w:pPr>
      <w:r>
        <w:rPr>
          <w:rFonts w:cs="Arial"/>
          <w:color w:val="0D0D0D" w:themeColor="text1" w:themeTint="F2"/>
          <w:sz w:val="28"/>
          <w:szCs w:val="28"/>
          <w:lang w:val="es-MX"/>
        </w:rPr>
        <w:t>b).-</w:t>
      </w:r>
      <w:r w:rsidR="00FB1687">
        <w:rPr>
          <w:rFonts w:cs="Arial"/>
          <w:color w:val="0D0D0D" w:themeColor="text1" w:themeTint="F2"/>
          <w:sz w:val="28"/>
          <w:szCs w:val="28"/>
          <w:lang w:val="es-MX"/>
        </w:rPr>
        <w:t xml:space="preserve"> En su segundo </w:t>
      </w:r>
      <w:r w:rsidR="00A03918">
        <w:rPr>
          <w:rFonts w:cs="Arial"/>
          <w:color w:val="0D0D0D" w:themeColor="text1" w:themeTint="F2"/>
          <w:sz w:val="28"/>
          <w:szCs w:val="28"/>
          <w:lang w:val="es-MX"/>
        </w:rPr>
        <w:t xml:space="preserve">motivo de agravio aduce el alcista que la Sala responsable  señala que no acreditó su interés legítimo o legitimación ad </w:t>
      </w:r>
      <w:proofErr w:type="spellStart"/>
      <w:r w:rsidR="00A03918">
        <w:rPr>
          <w:rFonts w:cs="Arial"/>
          <w:color w:val="0D0D0D" w:themeColor="text1" w:themeTint="F2"/>
          <w:sz w:val="28"/>
          <w:szCs w:val="28"/>
          <w:lang w:val="es-MX"/>
        </w:rPr>
        <w:t>causam</w:t>
      </w:r>
      <w:proofErr w:type="spellEnd"/>
      <w:r w:rsidR="00A03918">
        <w:rPr>
          <w:rFonts w:cs="Arial"/>
          <w:color w:val="0D0D0D" w:themeColor="text1" w:themeTint="F2"/>
          <w:sz w:val="28"/>
          <w:szCs w:val="28"/>
          <w:lang w:val="es-MX"/>
        </w:rPr>
        <w:t xml:space="preserve"> ni el daño que l</w:t>
      </w:r>
      <w:r w:rsidR="00AB4293">
        <w:rPr>
          <w:rFonts w:cs="Arial"/>
          <w:color w:val="0D0D0D" w:themeColor="text1" w:themeTint="F2"/>
          <w:sz w:val="28"/>
          <w:szCs w:val="28"/>
          <w:lang w:val="es-MX"/>
        </w:rPr>
        <w:t>e</w:t>
      </w:r>
      <w:r w:rsidR="00A03918">
        <w:rPr>
          <w:rFonts w:cs="Arial"/>
          <w:color w:val="0D0D0D" w:themeColor="text1" w:themeTint="F2"/>
          <w:sz w:val="28"/>
          <w:szCs w:val="28"/>
          <w:lang w:val="es-MX"/>
        </w:rPr>
        <w:t xml:space="preserve"> causo el acto impugnado en virtud de que la empresa </w:t>
      </w:r>
      <w:r w:rsidR="00C620AF">
        <w:rPr>
          <w:rFonts w:cs="Arial"/>
          <w:color w:val="FF0000"/>
          <w:sz w:val="28"/>
          <w:szCs w:val="28"/>
          <w:lang w:val="es-MX"/>
        </w:rPr>
        <w:t>*********</w:t>
      </w:r>
      <w:r w:rsidR="00A03918">
        <w:rPr>
          <w:rFonts w:cs="Arial"/>
          <w:color w:val="0D0D0D" w:themeColor="text1" w:themeTint="F2"/>
          <w:sz w:val="28"/>
          <w:szCs w:val="28"/>
          <w:lang w:val="es-MX"/>
        </w:rPr>
        <w:t>en cumplimiento de sus obligaciones contractuales ya realizó el pago de las penas convencionales a que se refiere  el oficio que señaló como acto impugnado, lo que se acreditó con la nota de crédito  número C7 de fecha 17 diecisiete de abril del año 2018 dos mil dieciocho a favor de la Comisión Estatal del Agua, por un monto de $5’</w:t>
      </w:r>
      <w:r w:rsidR="00FD2DBE">
        <w:rPr>
          <w:rFonts w:cs="Arial"/>
          <w:color w:val="0D0D0D" w:themeColor="text1" w:themeTint="F2"/>
          <w:sz w:val="28"/>
          <w:szCs w:val="28"/>
          <w:lang w:val="es-MX"/>
        </w:rPr>
        <w:t>266,114.27 ( Cinco millones doscientos sesenta y seis, ciento catorce pesos 27/100 M.N.)</w:t>
      </w:r>
      <w:r w:rsidR="00A03918">
        <w:rPr>
          <w:rFonts w:cs="Arial"/>
          <w:color w:val="0D0D0D" w:themeColor="text1" w:themeTint="F2"/>
          <w:sz w:val="28"/>
          <w:szCs w:val="28"/>
          <w:lang w:val="es-MX"/>
        </w:rPr>
        <w:t>; lo cual considera</w:t>
      </w:r>
      <w:r w:rsidR="00FD2DBE">
        <w:rPr>
          <w:rFonts w:cs="Arial"/>
          <w:color w:val="0D0D0D" w:themeColor="text1" w:themeTint="F2"/>
          <w:sz w:val="28"/>
          <w:szCs w:val="28"/>
          <w:lang w:val="es-MX"/>
        </w:rPr>
        <w:t xml:space="preserve"> que le  causa agravio porque la nota no hace referencia a dos sanciones y difiere  no solo en el monto de las penalizaciones sino también a las </w:t>
      </w:r>
      <w:r w:rsidR="004336D3">
        <w:rPr>
          <w:rFonts w:cs="Arial"/>
          <w:color w:val="0D0D0D" w:themeColor="text1" w:themeTint="F2"/>
          <w:sz w:val="28"/>
          <w:szCs w:val="28"/>
          <w:lang w:val="es-MX"/>
        </w:rPr>
        <w:t>estimaciones</w:t>
      </w:r>
      <w:r w:rsidR="00FD2DBE">
        <w:rPr>
          <w:rFonts w:cs="Arial"/>
          <w:color w:val="0D0D0D" w:themeColor="text1" w:themeTint="F2"/>
          <w:sz w:val="28"/>
          <w:szCs w:val="28"/>
          <w:lang w:val="es-MX"/>
        </w:rPr>
        <w:t xml:space="preserve"> ya que la del acto impugnado habla de las estimaciones 74-2 de la tarifa TIR </w:t>
      </w:r>
      <w:proofErr w:type="spellStart"/>
      <w:r w:rsidR="00FD2DBE">
        <w:rPr>
          <w:rFonts w:cs="Arial"/>
          <w:color w:val="0D0D0D" w:themeColor="text1" w:themeTint="F2"/>
          <w:sz w:val="28"/>
          <w:szCs w:val="28"/>
          <w:lang w:val="es-MX"/>
        </w:rPr>
        <w:t>prop</w:t>
      </w:r>
      <w:proofErr w:type="spellEnd"/>
      <w:r w:rsidR="00FD2DBE">
        <w:rPr>
          <w:rFonts w:cs="Arial"/>
          <w:color w:val="0D0D0D" w:themeColor="text1" w:themeTint="F2"/>
          <w:sz w:val="28"/>
          <w:szCs w:val="28"/>
          <w:lang w:val="es-MX"/>
        </w:rPr>
        <w:t xml:space="preserve"> y 74-3 de la tarifa T2n y la citada nota de crédito  solo hace referencia a la </w:t>
      </w:r>
      <w:r w:rsidR="00AB4293">
        <w:rPr>
          <w:rFonts w:cs="Arial"/>
          <w:color w:val="0D0D0D" w:themeColor="text1" w:themeTint="F2"/>
          <w:sz w:val="28"/>
          <w:szCs w:val="28"/>
          <w:lang w:val="es-MX"/>
        </w:rPr>
        <w:t>estimación</w:t>
      </w:r>
      <w:r w:rsidR="00FD2DBE">
        <w:rPr>
          <w:rFonts w:cs="Arial"/>
          <w:color w:val="0D0D0D" w:themeColor="text1" w:themeTint="F2"/>
          <w:sz w:val="28"/>
          <w:szCs w:val="28"/>
          <w:lang w:val="es-MX"/>
        </w:rPr>
        <w:t xml:space="preserve"> 81 y a la tarifa T3.; que mientras que  el oficio cuya nulidad reclama habla de la fuga de agua acontecida  el 27 de junio del 2017 y la nota de crédito de una suspensión del servicio en los meses de junio y julio del mismo año, lo que acredita que no es verdad que la empresa tercera interesada haya cubierto las penas convencionales  decretadas por la Comisión Estatal del Agua.</w:t>
      </w:r>
    </w:p>
    <w:p w:rsidR="00A03918" w:rsidRDefault="00A03918" w:rsidP="00D77754">
      <w:pPr>
        <w:pStyle w:val="corte4fondo"/>
        <w:rPr>
          <w:rFonts w:cs="Arial"/>
          <w:color w:val="0D0D0D" w:themeColor="text1" w:themeTint="F2"/>
          <w:sz w:val="28"/>
          <w:szCs w:val="28"/>
          <w:lang w:val="es-MX"/>
        </w:rPr>
      </w:pPr>
    </w:p>
    <w:p w:rsidR="00D77754" w:rsidRPr="00D77754" w:rsidRDefault="00CC53C2" w:rsidP="00FD2DBE">
      <w:pPr>
        <w:pStyle w:val="corte4fondo"/>
        <w:ind w:firstLine="708"/>
        <w:rPr>
          <w:rFonts w:cs="Arial"/>
          <w:color w:val="0D0D0D" w:themeColor="text1" w:themeTint="F2"/>
          <w:sz w:val="28"/>
          <w:szCs w:val="28"/>
          <w:lang w:val="es-MX"/>
        </w:rPr>
      </w:pPr>
      <w:r>
        <w:rPr>
          <w:rFonts w:cs="Arial"/>
          <w:color w:val="0D0D0D" w:themeColor="text1" w:themeTint="F2"/>
          <w:sz w:val="28"/>
          <w:szCs w:val="28"/>
          <w:lang w:val="es-MX"/>
        </w:rPr>
        <w:t xml:space="preserve">I.- </w:t>
      </w:r>
      <w:r w:rsidR="00D77754" w:rsidRPr="00D77754">
        <w:rPr>
          <w:rFonts w:cs="Arial"/>
          <w:color w:val="0D0D0D" w:themeColor="text1" w:themeTint="F2"/>
          <w:sz w:val="28"/>
          <w:szCs w:val="28"/>
          <w:lang w:val="es-MX"/>
        </w:rPr>
        <w:t>Estos conceptos de agravio expresados por la parte recurrente y que han quedado sintetizados, son infundados y por lo tanto improcedentes.</w:t>
      </w:r>
    </w:p>
    <w:p w:rsidR="00C959C4" w:rsidRDefault="00C959C4" w:rsidP="00AB4293">
      <w:pPr>
        <w:pStyle w:val="corte4fondo"/>
        <w:rPr>
          <w:rFonts w:cs="Arial"/>
          <w:color w:val="0D0D0D" w:themeColor="text1" w:themeTint="F2"/>
          <w:sz w:val="28"/>
          <w:szCs w:val="28"/>
        </w:rPr>
      </w:pPr>
    </w:p>
    <w:p w:rsidR="00F2763A" w:rsidRDefault="00D77754" w:rsidP="00AB4293">
      <w:pPr>
        <w:pStyle w:val="corte4fondo"/>
        <w:rPr>
          <w:rFonts w:cs="Arial"/>
          <w:color w:val="0D0D0D" w:themeColor="text1" w:themeTint="F2"/>
          <w:sz w:val="28"/>
          <w:szCs w:val="28"/>
        </w:rPr>
      </w:pPr>
      <w:r w:rsidRPr="00D77754">
        <w:rPr>
          <w:rFonts w:cs="Arial"/>
          <w:color w:val="0D0D0D" w:themeColor="text1" w:themeTint="F2"/>
          <w:sz w:val="28"/>
          <w:szCs w:val="28"/>
        </w:rPr>
        <w:lastRenderedPageBreak/>
        <w:t xml:space="preserve">Ello es así, porque en primer lugar y contrariamente a lo que aduce la impetrante, la Magistrada del conocimiento </w:t>
      </w:r>
      <w:r w:rsidR="00B05364">
        <w:rPr>
          <w:rFonts w:cs="Arial"/>
          <w:color w:val="0D0D0D" w:themeColor="text1" w:themeTint="F2"/>
          <w:sz w:val="28"/>
          <w:szCs w:val="28"/>
        </w:rPr>
        <w:t>efectuando</w:t>
      </w:r>
      <w:r w:rsidRPr="00D77754">
        <w:rPr>
          <w:rFonts w:cs="Arial"/>
          <w:color w:val="0D0D0D" w:themeColor="text1" w:themeTint="F2"/>
          <w:sz w:val="28"/>
          <w:szCs w:val="28"/>
        </w:rPr>
        <w:t xml:space="preserve">  un estudio pormenorizado de</w:t>
      </w:r>
      <w:r w:rsidR="00F2763A">
        <w:rPr>
          <w:rFonts w:cs="Arial"/>
          <w:color w:val="0D0D0D" w:themeColor="text1" w:themeTint="F2"/>
          <w:sz w:val="28"/>
          <w:szCs w:val="28"/>
        </w:rPr>
        <w:t xml:space="preserve"> los hechos del expediente y un análisis exhaustivo de los documentos que lo conforman</w:t>
      </w:r>
      <w:r w:rsidR="00CC53C2">
        <w:rPr>
          <w:rFonts w:cs="Arial"/>
          <w:color w:val="0D0D0D" w:themeColor="text1" w:themeTint="F2"/>
          <w:sz w:val="28"/>
          <w:szCs w:val="28"/>
        </w:rPr>
        <w:t>,</w:t>
      </w:r>
      <w:r w:rsidR="00F2763A">
        <w:rPr>
          <w:rFonts w:cs="Arial"/>
          <w:color w:val="0D0D0D" w:themeColor="text1" w:themeTint="F2"/>
          <w:sz w:val="28"/>
          <w:szCs w:val="28"/>
        </w:rPr>
        <w:t xml:space="preserve"> </w:t>
      </w:r>
      <w:r w:rsidR="00B05364">
        <w:rPr>
          <w:rFonts w:cs="Arial"/>
          <w:color w:val="0D0D0D" w:themeColor="text1" w:themeTint="F2"/>
          <w:sz w:val="28"/>
          <w:szCs w:val="28"/>
        </w:rPr>
        <w:t>determinó</w:t>
      </w:r>
      <w:r w:rsidR="00AB4293">
        <w:rPr>
          <w:rFonts w:cs="Arial"/>
          <w:color w:val="0D0D0D" w:themeColor="text1" w:themeTint="F2"/>
          <w:sz w:val="28"/>
          <w:szCs w:val="28"/>
        </w:rPr>
        <w:t xml:space="preserve"> fundadamente que  la parte actora</w:t>
      </w:r>
      <w:r w:rsidR="00F05DB0">
        <w:rPr>
          <w:rFonts w:cs="Arial"/>
          <w:color w:val="0D0D0D" w:themeColor="text1" w:themeTint="F2"/>
          <w:sz w:val="28"/>
          <w:szCs w:val="28"/>
        </w:rPr>
        <w:t xml:space="preserve"> carece de interés legítimo para promover este juicio de nulidad, </w:t>
      </w:r>
      <w:r w:rsidR="00AB4293">
        <w:rPr>
          <w:rFonts w:cs="Arial"/>
          <w:color w:val="0D0D0D" w:themeColor="text1" w:themeTint="F2"/>
          <w:sz w:val="28"/>
          <w:szCs w:val="28"/>
        </w:rPr>
        <w:t xml:space="preserve"> esto  es que </w:t>
      </w:r>
      <w:r w:rsidR="00F05DB0">
        <w:rPr>
          <w:rFonts w:cs="Arial"/>
          <w:color w:val="0D0D0D" w:themeColor="text1" w:themeTint="F2"/>
          <w:sz w:val="28"/>
          <w:szCs w:val="28"/>
        </w:rPr>
        <w:t xml:space="preserve">no tiene legitimación ad </w:t>
      </w:r>
      <w:proofErr w:type="spellStart"/>
      <w:r w:rsidR="0062199C">
        <w:rPr>
          <w:rFonts w:cs="Arial"/>
          <w:color w:val="0D0D0D" w:themeColor="text1" w:themeTint="F2"/>
          <w:sz w:val="28"/>
          <w:szCs w:val="28"/>
        </w:rPr>
        <w:t>causam</w:t>
      </w:r>
      <w:proofErr w:type="spellEnd"/>
      <w:r w:rsidR="0062199C">
        <w:rPr>
          <w:rFonts w:cs="Arial"/>
          <w:color w:val="0D0D0D" w:themeColor="text1" w:themeTint="F2"/>
          <w:sz w:val="28"/>
          <w:szCs w:val="28"/>
        </w:rPr>
        <w:t>, necesaria para obtener una sentencia favorable.</w:t>
      </w:r>
    </w:p>
    <w:p w:rsidR="00556E68" w:rsidRDefault="00556E68" w:rsidP="00AB4293">
      <w:pPr>
        <w:pStyle w:val="corte4fondo"/>
        <w:rPr>
          <w:rFonts w:cs="Arial"/>
          <w:color w:val="0D0D0D" w:themeColor="text1" w:themeTint="F2"/>
          <w:sz w:val="28"/>
          <w:szCs w:val="28"/>
        </w:rPr>
      </w:pPr>
    </w:p>
    <w:p w:rsidR="004336D3" w:rsidRDefault="00841674" w:rsidP="00AB4293">
      <w:pPr>
        <w:pStyle w:val="corte4fondo"/>
        <w:rPr>
          <w:rFonts w:cs="Arial"/>
          <w:color w:val="0D0D0D" w:themeColor="text1" w:themeTint="F2"/>
          <w:sz w:val="28"/>
          <w:szCs w:val="28"/>
        </w:rPr>
      </w:pPr>
      <w:r>
        <w:rPr>
          <w:rFonts w:cs="Arial"/>
          <w:color w:val="0D0D0D" w:themeColor="text1" w:themeTint="F2"/>
          <w:sz w:val="28"/>
          <w:szCs w:val="28"/>
        </w:rPr>
        <w:t xml:space="preserve">El interés legítimo es una institución de cuño jurisprudencial tendiente a la tutela de </w:t>
      </w:r>
      <w:r w:rsidR="00C959C4">
        <w:rPr>
          <w:rFonts w:cs="Arial"/>
          <w:color w:val="0D0D0D" w:themeColor="text1" w:themeTint="F2"/>
          <w:sz w:val="28"/>
          <w:szCs w:val="28"/>
        </w:rPr>
        <w:t>actos</w:t>
      </w:r>
      <w:r>
        <w:rPr>
          <w:rFonts w:cs="Arial"/>
          <w:color w:val="0D0D0D" w:themeColor="text1" w:themeTint="F2"/>
          <w:sz w:val="28"/>
          <w:szCs w:val="28"/>
        </w:rPr>
        <w:t xml:space="preserve"> u omisiones de las autoridades </w:t>
      </w:r>
      <w:r w:rsidR="00C959C4">
        <w:rPr>
          <w:rFonts w:cs="Arial"/>
          <w:color w:val="0D0D0D" w:themeColor="text1" w:themeTint="F2"/>
          <w:sz w:val="28"/>
          <w:szCs w:val="28"/>
        </w:rPr>
        <w:t>administrativas</w:t>
      </w:r>
      <w:r w:rsidR="009A6CD2">
        <w:rPr>
          <w:rFonts w:cs="Arial"/>
          <w:color w:val="0D0D0D" w:themeColor="text1" w:themeTint="F2"/>
          <w:sz w:val="28"/>
          <w:szCs w:val="28"/>
        </w:rPr>
        <w:t>, considerado con data muy anterior a la reforma que lo dejó establecido</w:t>
      </w:r>
      <w:r>
        <w:rPr>
          <w:rFonts w:cs="Arial"/>
          <w:color w:val="0D0D0D" w:themeColor="text1" w:themeTint="F2"/>
          <w:sz w:val="28"/>
          <w:szCs w:val="28"/>
        </w:rPr>
        <w:t>.</w:t>
      </w:r>
    </w:p>
    <w:p w:rsidR="00556E68" w:rsidRDefault="00556E68" w:rsidP="00AB4293">
      <w:pPr>
        <w:pStyle w:val="corte4fondo"/>
        <w:rPr>
          <w:rFonts w:cs="Arial"/>
          <w:color w:val="0D0D0D" w:themeColor="text1" w:themeTint="F2"/>
          <w:sz w:val="28"/>
          <w:szCs w:val="28"/>
        </w:rPr>
      </w:pPr>
    </w:p>
    <w:p w:rsidR="00841674" w:rsidRDefault="009A6CD2" w:rsidP="00AB4293">
      <w:pPr>
        <w:pStyle w:val="corte4fondo"/>
        <w:rPr>
          <w:rFonts w:cs="Arial"/>
          <w:color w:val="0D0D0D" w:themeColor="text1" w:themeTint="F2"/>
          <w:sz w:val="28"/>
          <w:szCs w:val="28"/>
        </w:rPr>
      </w:pPr>
      <w:r>
        <w:rPr>
          <w:rFonts w:cs="Arial"/>
          <w:color w:val="0D0D0D" w:themeColor="text1" w:themeTint="F2"/>
          <w:sz w:val="28"/>
          <w:szCs w:val="28"/>
        </w:rPr>
        <w:t xml:space="preserve"> Este </w:t>
      </w:r>
      <w:r w:rsidR="00841674">
        <w:rPr>
          <w:rFonts w:cs="Arial"/>
          <w:color w:val="0D0D0D" w:themeColor="text1" w:themeTint="F2"/>
          <w:sz w:val="28"/>
          <w:szCs w:val="28"/>
        </w:rPr>
        <w:t xml:space="preserve"> precedente  abre el significado de interés legítimo para abarcar o incluir todos los derechos que se reconocen de manera  objetiva, erga omnes; pero conviene destacar que esos derechos erga omnes no son sinónimos ni en automático implican reconocer un interés legítimo como legitimación ad </w:t>
      </w:r>
      <w:proofErr w:type="spellStart"/>
      <w:r w:rsidR="00841674">
        <w:rPr>
          <w:rFonts w:cs="Arial"/>
          <w:color w:val="0D0D0D" w:themeColor="text1" w:themeTint="F2"/>
          <w:sz w:val="28"/>
          <w:szCs w:val="28"/>
        </w:rPr>
        <w:t>causam</w:t>
      </w:r>
      <w:proofErr w:type="spellEnd"/>
      <w:r w:rsidR="00841674">
        <w:rPr>
          <w:rFonts w:cs="Arial"/>
          <w:color w:val="0D0D0D" w:themeColor="text1" w:themeTint="F2"/>
          <w:sz w:val="28"/>
          <w:szCs w:val="28"/>
        </w:rPr>
        <w:t xml:space="preserve"> para promover instancias, ya que en todo caso es necesario aducir, plantear y sobre todo comprobar u</w:t>
      </w:r>
      <w:r>
        <w:rPr>
          <w:rFonts w:cs="Arial"/>
          <w:color w:val="0D0D0D" w:themeColor="text1" w:themeTint="F2"/>
          <w:sz w:val="28"/>
          <w:szCs w:val="28"/>
        </w:rPr>
        <w:t>n</w:t>
      </w:r>
      <w:r w:rsidR="00841674">
        <w:rPr>
          <w:rFonts w:cs="Arial"/>
          <w:color w:val="0D0D0D" w:themeColor="text1" w:themeTint="F2"/>
          <w:sz w:val="28"/>
          <w:szCs w:val="28"/>
        </w:rPr>
        <w:t xml:space="preserve"> perjuicio.</w:t>
      </w:r>
    </w:p>
    <w:p w:rsidR="00556E68" w:rsidRDefault="00556E68" w:rsidP="00AB4293">
      <w:pPr>
        <w:pStyle w:val="corte4fondo"/>
        <w:rPr>
          <w:rFonts w:cs="Arial"/>
          <w:color w:val="0D0D0D" w:themeColor="text1" w:themeTint="F2"/>
          <w:sz w:val="28"/>
          <w:szCs w:val="28"/>
        </w:rPr>
      </w:pPr>
    </w:p>
    <w:p w:rsidR="00841674" w:rsidRDefault="00841674" w:rsidP="00AB4293">
      <w:pPr>
        <w:pStyle w:val="corte4fondo"/>
        <w:rPr>
          <w:rFonts w:cs="Arial"/>
          <w:color w:val="0D0D0D" w:themeColor="text1" w:themeTint="F2"/>
          <w:sz w:val="28"/>
          <w:szCs w:val="28"/>
        </w:rPr>
      </w:pPr>
      <w:r>
        <w:rPr>
          <w:rFonts w:cs="Arial"/>
          <w:color w:val="0D0D0D" w:themeColor="text1" w:themeTint="F2"/>
          <w:sz w:val="28"/>
          <w:szCs w:val="28"/>
        </w:rPr>
        <w:t>Semánticamente el concepto de interés legítimo tiene como acepciones: a)</w:t>
      </w:r>
      <w:r w:rsidR="009A6CD2">
        <w:rPr>
          <w:rFonts w:cs="Arial"/>
          <w:color w:val="0D0D0D" w:themeColor="text1" w:themeTint="F2"/>
          <w:sz w:val="28"/>
          <w:szCs w:val="28"/>
        </w:rPr>
        <w:t xml:space="preserve">. </w:t>
      </w:r>
      <w:r>
        <w:rPr>
          <w:rFonts w:cs="Arial"/>
          <w:color w:val="0D0D0D" w:themeColor="text1" w:themeTint="F2"/>
          <w:sz w:val="28"/>
          <w:szCs w:val="28"/>
        </w:rPr>
        <w:t>Interés de una persona reconocido y protegido</w:t>
      </w:r>
      <w:r w:rsidR="009A6CD2">
        <w:rPr>
          <w:rFonts w:cs="Arial"/>
          <w:color w:val="0D0D0D" w:themeColor="text1" w:themeTint="F2"/>
          <w:sz w:val="28"/>
          <w:szCs w:val="28"/>
        </w:rPr>
        <w:t xml:space="preserve"> </w:t>
      </w:r>
      <w:r>
        <w:rPr>
          <w:rFonts w:cs="Arial"/>
          <w:color w:val="0D0D0D" w:themeColor="text1" w:themeTint="F2"/>
          <w:sz w:val="28"/>
          <w:szCs w:val="28"/>
        </w:rPr>
        <w:t>por el derecho y b). Situación jurídica que se ostenta en relación con la actuación de otra persona o autoridad que conlleva la facultad de exigirle a través de un procedimiento administrativo o judicial un co</w:t>
      </w:r>
      <w:r w:rsidR="009A6CD2">
        <w:rPr>
          <w:rFonts w:cs="Arial"/>
          <w:color w:val="0D0D0D" w:themeColor="text1" w:themeTint="F2"/>
          <w:sz w:val="28"/>
          <w:szCs w:val="28"/>
        </w:rPr>
        <w:t>m</w:t>
      </w:r>
      <w:r>
        <w:rPr>
          <w:rFonts w:cs="Arial"/>
          <w:color w:val="0D0D0D" w:themeColor="text1" w:themeTint="F2"/>
          <w:sz w:val="28"/>
          <w:szCs w:val="28"/>
        </w:rPr>
        <w:t>portamiento ajustado a derecho.</w:t>
      </w:r>
    </w:p>
    <w:p w:rsidR="00556E68" w:rsidRDefault="00556E68" w:rsidP="00AB4293">
      <w:pPr>
        <w:pStyle w:val="corte4fondo"/>
        <w:rPr>
          <w:rFonts w:cs="Arial"/>
          <w:color w:val="0D0D0D" w:themeColor="text1" w:themeTint="F2"/>
          <w:sz w:val="28"/>
          <w:szCs w:val="28"/>
        </w:rPr>
      </w:pPr>
    </w:p>
    <w:p w:rsidR="00841674" w:rsidRDefault="00841674" w:rsidP="00AB4293">
      <w:pPr>
        <w:pStyle w:val="corte4fondo"/>
        <w:rPr>
          <w:rFonts w:cs="Arial"/>
          <w:color w:val="0D0D0D" w:themeColor="text1" w:themeTint="F2"/>
          <w:sz w:val="28"/>
          <w:szCs w:val="28"/>
        </w:rPr>
      </w:pPr>
      <w:r>
        <w:rPr>
          <w:rFonts w:cs="Arial"/>
          <w:color w:val="0D0D0D" w:themeColor="text1" w:themeTint="F2"/>
          <w:sz w:val="28"/>
          <w:szCs w:val="28"/>
        </w:rPr>
        <w:t>Doctrinariamente se pueden considerar como elementos del interés legítimo:</w:t>
      </w:r>
    </w:p>
    <w:p w:rsidR="00556E68" w:rsidRDefault="00556E68" w:rsidP="00AB4293">
      <w:pPr>
        <w:pStyle w:val="corte4fondo"/>
        <w:rPr>
          <w:rFonts w:cs="Arial"/>
          <w:color w:val="0D0D0D" w:themeColor="text1" w:themeTint="F2"/>
          <w:sz w:val="28"/>
          <w:szCs w:val="28"/>
        </w:rPr>
      </w:pPr>
    </w:p>
    <w:p w:rsidR="00841674" w:rsidRDefault="00841674" w:rsidP="00AB4293">
      <w:pPr>
        <w:pStyle w:val="corte4fondo"/>
        <w:rPr>
          <w:rFonts w:cs="Arial"/>
          <w:color w:val="0D0D0D" w:themeColor="text1" w:themeTint="F2"/>
          <w:sz w:val="28"/>
          <w:szCs w:val="28"/>
        </w:rPr>
      </w:pPr>
      <w:r>
        <w:rPr>
          <w:rFonts w:cs="Arial"/>
          <w:color w:val="0D0D0D" w:themeColor="text1" w:themeTint="F2"/>
          <w:sz w:val="28"/>
          <w:szCs w:val="28"/>
        </w:rPr>
        <w:lastRenderedPageBreak/>
        <w:t xml:space="preserve">1.- </w:t>
      </w:r>
      <w:r w:rsidR="006056F9">
        <w:rPr>
          <w:rFonts w:cs="Arial"/>
          <w:color w:val="0D0D0D" w:themeColor="text1" w:themeTint="F2"/>
          <w:sz w:val="28"/>
          <w:szCs w:val="28"/>
        </w:rPr>
        <w:t xml:space="preserve"> No es un mero interés por la legalid</w:t>
      </w:r>
      <w:r w:rsidR="009A6CD2">
        <w:rPr>
          <w:rFonts w:cs="Arial"/>
          <w:color w:val="0D0D0D" w:themeColor="text1" w:themeTint="F2"/>
          <w:sz w:val="28"/>
          <w:szCs w:val="28"/>
        </w:rPr>
        <w:t>a</w:t>
      </w:r>
      <w:r w:rsidR="006056F9">
        <w:rPr>
          <w:rFonts w:cs="Arial"/>
          <w:color w:val="0D0D0D" w:themeColor="text1" w:themeTint="F2"/>
          <w:sz w:val="28"/>
          <w:szCs w:val="28"/>
        </w:rPr>
        <w:t>d de una actuación de la autoridad; requ</w:t>
      </w:r>
      <w:r w:rsidR="009A6CD2">
        <w:rPr>
          <w:rFonts w:cs="Arial"/>
          <w:color w:val="0D0D0D" w:themeColor="text1" w:themeTint="F2"/>
          <w:sz w:val="28"/>
          <w:szCs w:val="28"/>
        </w:rPr>
        <w:t>i</w:t>
      </w:r>
      <w:r w:rsidR="006056F9">
        <w:rPr>
          <w:rFonts w:cs="Arial"/>
          <w:color w:val="0D0D0D" w:themeColor="text1" w:themeTint="F2"/>
          <w:sz w:val="28"/>
          <w:szCs w:val="28"/>
        </w:rPr>
        <w:t xml:space="preserve">ere la existencia de un interés personal, individual o colectivo, que </w:t>
      </w:r>
      <w:r w:rsidR="009A6CD2">
        <w:rPr>
          <w:rFonts w:cs="Arial"/>
          <w:color w:val="0D0D0D" w:themeColor="text1" w:themeTint="F2"/>
          <w:sz w:val="28"/>
          <w:szCs w:val="28"/>
        </w:rPr>
        <w:t>d</w:t>
      </w:r>
      <w:r w:rsidR="006056F9">
        <w:rPr>
          <w:rFonts w:cs="Arial"/>
          <w:color w:val="0D0D0D" w:themeColor="text1" w:themeTint="F2"/>
          <w:sz w:val="28"/>
          <w:szCs w:val="28"/>
        </w:rPr>
        <w:t>e prosperar la acción se traduce en un beneficio jurídico a favor del accionante,</w:t>
      </w:r>
    </w:p>
    <w:p w:rsidR="00556E68" w:rsidRDefault="00556E68" w:rsidP="00AB4293">
      <w:pPr>
        <w:pStyle w:val="corte4fondo"/>
        <w:rPr>
          <w:rFonts w:cs="Arial"/>
          <w:color w:val="0D0D0D" w:themeColor="text1" w:themeTint="F2"/>
          <w:sz w:val="28"/>
          <w:szCs w:val="28"/>
        </w:rPr>
      </w:pPr>
    </w:p>
    <w:p w:rsidR="006056F9" w:rsidRDefault="006056F9" w:rsidP="00AB4293">
      <w:pPr>
        <w:pStyle w:val="corte4fondo"/>
        <w:rPr>
          <w:rFonts w:cs="Arial"/>
          <w:color w:val="0D0D0D" w:themeColor="text1" w:themeTint="F2"/>
          <w:sz w:val="28"/>
          <w:szCs w:val="28"/>
        </w:rPr>
      </w:pPr>
      <w:r>
        <w:rPr>
          <w:rFonts w:cs="Arial"/>
          <w:color w:val="0D0D0D" w:themeColor="text1" w:themeTint="F2"/>
          <w:sz w:val="28"/>
          <w:szCs w:val="28"/>
        </w:rPr>
        <w:t>2.- Está garantizado por el derecho objetivo pero no da lugar a un derecho subjetivo, no hay potestad fre</w:t>
      </w:r>
      <w:r w:rsidR="009A6CD2">
        <w:rPr>
          <w:rFonts w:cs="Arial"/>
          <w:color w:val="0D0D0D" w:themeColor="text1" w:themeTint="F2"/>
          <w:sz w:val="28"/>
          <w:szCs w:val="28"/>
        </w:rPr>
        <w:t>n</w:t>
      </w:r>
      <w:r>
        <w:rPr>
          <w:rFonts w:cs="Arial"/>
          <w:color w:val="0D0D0D" w:themeColor="text1" w:themeTint="F2"/>
          <w:sz w:val="28"/>
          <w:szCs w:val="28"/>
        </w:rPr>
        <w:t>te a otro</w:t>
      </w:r>
      <w:r w:rsidR="00951F54">
        <w:rPr>
          <w:rFonts w:cs="Arial"/>
          <w:color w:val="0D0D0D" w:themeColor="text1" w:themeTint="F2"/>
          <w:sz w:val="28"/>
          <w:szCs w:val="28"/>
        </w:rPr>
        <w:t>.</w:t>
      </w:r>
    </w:p>
    <w:p w:rsidR="00556E68" w:rsidRDefault="00556E68" w:rsidP="00AB4293">
      <w:pPr>
        <w:pStyle w:val="corte4fondo"/>
        <w:rPr>
          <w:rFonts w:cs="Arial"/>
          <w:color w:val="0D0D0D" w:themeColor="text1" w:themeTint="F2"/>
          <w:sz w:val="28"/>
          <w:szCs w:val="28"/>
        </w:rPr>
      </w:pPr>
    </w:p>
    <w:p w:rsidR="00951F54" w:rsidRPr="00951F54" w:rsidRDefault="00951F54" w:rsidP="00AB4293">
      <w:pPr>
        <w:pStyle w:val="corte4fondo"/>
        <w:rPr>
          <w:rFonts w:cs="Arial"/>
          <w:b/>
          <w:color w:val="0D0D0D" w:themeColor="text1" w:themeTint="F2"/>
          <w:sz w:val="28"/>
          <w:szCs w:val="28"/>
        </w:rPr>
      </w:pPr>
      <w:r>
        <w:rPr>
          <w:rFonts w:cs="Arial"/>
          <w:color w:val="0D0D0D" w:themeColor="text1" w:themeTint="F2"/>
          <w:sz w:val="28"/>
          <w:szCs w:val="28"/>
        </w:rPr>
        <w:t xml:space="preserve">3.- </w:t>
      </w:r>
      <w:r w:rsidRPr="00951F54">
        <w:rPr>
          <w:rFonts w:cs="Arial"/>
          <w:b/>
          <w:color w:val="0D0D0D" w:themeColor="text1" w:themeTint="F2"/>
          <w:sz w:val="28"/>
          <w:szCs w:val="28"/>
        </w:rPr>
        <w:t>Debe haber afectación a la esfera jurídica en sentido amplio, ya sea económica, profesional o de otra índole</w:t>
      </w:r>
      <w:r w:rsidR="00545CBC">
        <w:rPr>
          <w:rFonts w:cs="Arial"/>
          <w:b/>
          <w:color w:val="0D0D0D" w:themeColor="text1" w:themeTint="F2"/>
          <w:sz w:val="28"/>
          <w:szCs w:val="28"/>
        </w:rPr>
        <w:t xml:space="preserve"> ya  sea futuro o actual pero cierto</w:t>
      </w:r>
      <w:r w:rsidRPr="00951F54">
        <w:rPr>
          <w:rFonts w:cs="Arial"/>
          <w:b/>
          <w:color w:val="0D0D0D" w:themeColor="text1" w:themeTint="F2"/>
          <w:sz w:val="28"/>
          <w:szCs w:val="28"/>
        </w:rPr>
        <w:t>.</w:t>
      </w:r>
    </w:p>
    <w:p w:rsidR="00556E68" w:rsidRDefault="00556E68" w:rsidP="00AB4293">
      <w:pPr>
        <w:pStyle w:val="corte4fondo"/>
        <w:rPr>
          <w:rFonts w:cs="Arial"/>
          <w:color w:val="0D0D0D" w:themeColor="text1" w:themeTint="F2"/>
          <w:sz w:val="28"/>
          <w:szCs w:val="28"/>
        </w:rPr>
      </w:pPr>
    </w:p>
    <w:p w:rsidR="00951F54" w:rsidRDefault="00951F54" w:rsidP="00AB4293">
      <w:pPr>
        <w:pStyle w:val="corte4fondo"/>
        <w:rPr>
          <w:rFonts w:cs="Arial"/>
          <w:color w:val="0D0D0D" w:themeColor="text1" w:themeTint="F2"/>
          <w:sz w:val="28"/>
          <w:szCs w:val="28"/>
        </w:rPr>
      </w:pPr>
      <w:r>
        <w:rPr>
          <w:rFonts w:cs="Arial"/>
          <w:color w:val="0D0D0D" w:themeColor="text1" w:themeTint="F2"/>
          <w:sz w:val="28"/>
          <w:szCs w:val="28"/>
        </w:rPr>
        <w:t xml:space="preserve">4.- </w:t>
      </w:r>
      <w:r w:rsidRPr="00951F54">
        <w:rPr>
          <w:rFonts w:cs="Arial"/>
          <w:b/>
          <w:color w:val="0D0D0D" w:themeColor="text1" w:themeTint="F2"/>
          <w:sz w:val="28"/>
          <w:szCs w:val="28"/>
        </w:rPr>
        <w:t>Se trata de un interés cualificado, actual y real no potencial o hipotético, un interés jurídica</w:t>
      </w:r>
      <w:r w:rsidR="009A6CD2">
        <w:rPr>
          <w:rFonts w:cs="Arial"/>
          <w:b/>
          <w:color w:val="0D0D0D" w:themeColor="text1" w:themeTint="F2"/>
          <w:sz w:val="28"/>
          <w:szCs w:val="28"/>
        </w:rPr>
        <w:t>m</w:t>
      </w:r>
      <w:r w:rsidRPr="00951F54">
        <w:rPr>
          <w:rFonts w:cs="Arial"/>
          <w:b/>
          <w:color w:val="0D0D0D" w:themeColor="text1" w:themeTint="F2"/>
          <w:sz w:val="28"/>
          <w:szCs w:val="28"/>
        </w:rPr>
        <w:t>ente relevante</w:t>
      </w:r>
      <w:r>
        <w:rPr>
          <w:rFonts w:cs="Arial"/>
          <w:color w:val="0D0D0D" w:themeColor="text1" w:themeTint="F2"/>
          <w:sz w:val="28"/>
          <w:szCs w:val="28"/>
        </w:rPr>
        <w:t>.</w:t>
      </w:r>
    </w:p>
    <w:p w:rsidR="00082293" w:rsidRDefault="00082293" w:rsidP="00AB4293">
      <w:pPr>
        <w:pStyle w:val="corte4fondo"/>
        <w:rPr>
          <w:rFonts w:cs="Arial"/>
          <w:b/>
          <w:color w:val="0D0D0D" w:themeColor="text1" w:themeTint="F2"/>
          <w:sz w:val="28"/>
          <w:szCs w:val="28"/>
        </w:rPr>
      </w:pPr>
    </w:p>
    <w:p w:rsidR="00951F54" w:rsidRDefault="00951F54" w:rsidP="00AB4293">
      <w:pPr>
        <w:pStyle w:val="corte4fondo"/>
        <w:rPr>
          <w:rFonts w:cs="Arial"/>
          <w:color w:val="0D0D0D" w:themeColor="text1" w:themeTint="F2"/>
          <w:sz w:val="28"/>
          <w:szCs w:val="28"/>
        </w:rPr>
      </w:pPr>
      <w:r w:rsidRPr="00545CBC">
        <w:rPr>
          <w:rFonts w:cs="Arial"/>
          <w:b/>
          <w:color w:val="0D0D0D" w:themeColor="text1" w:themeTint="F2"/>
          <w:sz w:val="28"/>
          <w:szCs w:val="28"/>
        </w:rPr>
        <w:t>5</w:t>
      </w:r>
      <w:r w:rsidRPr="00F37B19">
        <w:rPr>
          <w:rFonts w:cs="Arial"/>
          <w:color w:val="0D0D0D" w:themeColor="text1" w:themeTint="F2"/>
          <w:sz w:val="28"/>
          <w:szCs w:val="28"/>
        </w:rPr>
        <w:t>.- La anulación deber</w:t>
      </w:r>
      <w:r w:rsidR="009A6CD2" w:rsidRPr="00F37B19">
        <w:rPr>
          <w:rFonts w:cs="Arial"/>
          <w:color w:val="0D0D0D" w:themeColor="text1" w:themeTint="F2"/>
          <w:sz w:val="28"/>
          <w:szCs w:val="28"/>
        </w:rPr>
        <w:t>á</w:t>
      </w:r>
      <w:r w:rsidRPr="00F37B19">
        <w:rPr>
          <w:rFonts w:cs="Arial"/>
          <w:color w:val="0D0D0D" w:themeColor="text1" w:themeTint="F2"/>
          <w:sz w:val="28"/>
          <w:szCs w:val="28"/>
        </w:rPr>
        <w:t xml:space="preserve"> producir efectos positivos o negativos en la esfera jurídica del gobernado</w:t>
      </w:r>
      <w:r>
        <w:rPr>
          <w:rFonts w:cs="Arial"/>
          <w:color w:val="0D0D0D" w:themeColor="text1" w:themeTint="F2"/>
          <w:sz w:val="28"/>
          <w:szCs w:val="28"/>
        </w:rPr>
        <w:t>.</w:t>
      </w:r>
    </w:p>
    <w:p w:rsidR="004A7DC0" w:rsidRDefault="004A7DC0" w:rsidP="00AB4293">
      <w:pPr>
        <w:pStyle w:val="corte4fondo"/>
        <w:rPr>
          <w:rFonts w:cs="Arial"/>
          <w:color w:val="0D0D0D" w:themeColor="text1" w:themeTint="F2"/>
          <w:sz w:val="28"/>
          <w:szCs w:val="28"/>
        </w:rPr>
      </w:pPr>
    </w:p>
    <w:p w:rsidR="00383F74" w:rsidRDefault="009A6CD2" w:rsidP="00AB4293">
      <w:pPr>
        <w:pStyle w:val="corte4fondo"/>
        <w:rPr>
          <w:rFonts w:cs="Arial"/>
          <w:color w:val="0D0D0D" w:themeColor="text1" w:themeTint="F2"/>
          <w:sz w:val="28"/>
          <w:szCs w:val="28"/>
        </w:rPr>
      </w:pPr>
      <w:r>
        <w:rPr>
          <w:rFonts w:cs="Arial"/>
          <w:color w:val="0D0D0D" w:themeColor="text1" w:themeTint="F2"/>
          <w:sz w:val="28"/>
          <w:szCs w:val="28"/>
        </w:rPr>
        <w:t>En este punto y p</w:t>
      </w:r>
      <w:r w:rsidR="00383F74">
        <w:rPr>
          <w:rFonts w:cs="Arial"/>
          <w:color w:val="0D0D0D" w:themeColor="text1" w:themeTint="F2"/>
          <w:sz w:val="28"/>
          <w:szCs w:val="28"/>
        </w:rPr>
        <w:t xml:space="preserve">or identidad jurídica sustancial </w:t>
      </w:r>
      <w:proofErr w:type="gramStart"/>
      <w:r w:rsidR="00383F74">
        <w:rPr>
          <w:rFonts w:cs="Arial"/>
          <w:color w:val="0D0D0D" w:themeColor="text1" w:themeTint="F2"/>
          <w:sz w:val="28"/>
          <w:szCs w:val="28"/>
        </w:rPr>
        <w:t>resulta</w:t>
      </w:r>
      <w:proofErr w:type="gramEnd"/>
      <w:r w:rsidR="00383F74">
        <w:rPr>
          <w:rFonts w:cs="Arial"/>
          <w:color w:val="0D0D0D" w:themeColor="text1" w:themeTint="F2"/>
          <w:sz w:val="28"/>
          <w:szCs w:val="28"/>
        </w:rPr>
        <w:t xml:space="preserve"> aplicable la</w:t>
      </w:r>
      <w:r>
        <w:rPr>
          <w:rFonts w:cs="Arial"/>
          <w:color w:val="0D0D0D" w:themeColor="text1" w:themeTint="F2"/>
          <w:sz w:val="28"/>
          <w:szCs w:val="28"/>
        </w:rPr>
        <w:t>s</w:t>
      </w:r>
      <w:r w:rsidR="00383F74">
        <w:rPr>
          <w:rFonts w:cs="Arial"/>
          <w:color w:val="0D0D0D" w:themeColor="text1" w:themeTint="F2"/>
          <w:sz w:val="28"/>
          <w:szCs w:val="28"/>
        </w:rPr>
        <w:t xml:space="preserve"> Tesis Jurisprudencial</w:t>
      </w:r>
      <w:r>
        <w:rPr>
          <w:rFonts w:cs="Arial"/>
          <w:color w:val="0D0D0D" w:themeColor="text1" w:themeTint="F2"/>
          <w:sz w:val="28"/>
          <w:szCs w:val="28"/>
        </w:rPr>
        <w:t>es</w:t>
      </w:r>
      <w:r w:rsidR="00383F74">
        <w:rPr>
          <w:rFonts w:cs="Arial"/>
          <w:color w:val="0D0D0D" w:themeColor="text1" w:themeTint="F2"/>
          <w:sz w:val="28"/>
          <w:szCs w:val="28"/>
        </w:rPr>
        <w:t xml:space="preserve"> que </w:t>
      </w:r>
      <w:r>
        <w:rPr>
          <w:rFonts w:cs="Arial"/>
          <w:color w:val="0D0D0D" w:themeColor="text1" w:themeTint="F2"/>
          <w:sz w:val="28"/>
          <w:szCs w:val="28"/>
        </w:rPr>
        <w:t>respectiva y sucesivamente establecen:</w:t>
      </w:r>
    </w:p>
    <w:p w:rsidR="004A7DC0" w:rsidRDefault="004A7DC0" w:rsidP="00AB4293">
      <w:pPr>
        <w:pStyle w:val="corte4fondo"/>
        <w:rPr>
          <w:rFonts w:cs="Arial"/>
          <w:color w:val="0D0D0D" w:themeColor="text1" w:themeTint="F2"/>
          <w:sz w:val="28"/>
          <w:szCs w:val="28"/>
          <w:lang w:val="es-MX"/>
        </w:rPr>
      </w:pPr>
    </w:p>
    <w:p w:rsidR="004A7DC0" w:rsidRDefault="004A7DC0" w:rsidP="00AB4293">
      <w:pPr>
        <w:pStyle w:val="corte4fondo"/>
        <w:rPr>
          <w:rFonts w:cs="Arial"/>
          <w:color w:val="0D0D0D" w:themeColor="text1" w:themeTint="F2"/>
          <w:sz w:val="28"/>
          <w:szCs w:val="28"/>
          <w:lang w:val="es-MX"/>
        </w:rPr>
      </w:pPr>
      <w:r w:rsidRPr="004A7DC0">
        <w:rPr>
          <w:rFonts w:cs="Arial"/>
          <w:color w:val="0D0D0D" w:themeColor="text1" w:themeTint="F2"/>
          <w:sz w:val="28"/>
          <w:szCs w:val="28"/>
          <w:lang w:val="es-MX"/>
        </w:rPr>
        <w:t>Registro digital: 2012855</w:t>
      </w:r>
      <w:r>
        <w:rPr>
          <w:rFonts w:cs="Arial"/>
          <w:color w:val="0D0D0D" w:themeColor="text1" w:themeTint="F2"/>
          <w:sz w:val="28"/>
          <w:szCs w:val="28"/>
          <w:lang w:val="es-MX"/>
        </w:rPr>
        <w:t>.</w:t>
      </w:r>
    </w:p>
    <w:p w:rsidR="00556E68" w:rsidRDefault="00556E68" w:rsidP="00AB4293">
      <w:pPr>
        <w:pStyle w:val="corte4fondo"/>
        <w:rPr>
          <w:rFonts w:cs="Arial"/>
          <w:i/>
          <w:color w:val="0D0D0D" w:themeColor="text1" w:themeTint="F2"/>
          <w:sz w:val="24"/>
          <w:szCs w:val="24"/>
          <w:lang w:val="es-MX"/>
        </w:rPr>
      </w:pPr>
    </w:p>
    <w:p w:rsidR="00383F74" w:rsidRPr="0022444F" w:rsidRDefault="004A7DC0" w:rsidP="00AB4293">
      <w:pPr>
        <w:pStyle w:val="corte4fondo"/>
        <w:rPr>
          <w:rFonts w:cs="Arial"/>
          <w:color w:val="0D0D0D" w:themeColor="text1" w:themeTint="F2"/>
          <w:sz w:val="28"/>
          <w:szCs w:val="28"/>
        </w:rPr>
      </w:pPr>
      <w:proofErr w:type="gramStart"/>
      <w:r w:rsidRPr="004A7DC0">
        <w:rPr>
          <w:rFonts w:cs="Arial"/>
          <w:i/>
          <w:color w:val="0D0D0D" w:themeColor="text1" w:themeTint="F2"/>
          <w:sz w:val="24"/>
          <w:szCs w:val="24"/>
          <w:lang w:val="es-MX"/>
        </w:rPr>
        <w:t xml:space="preserve">“ </w:t>
      </w:r>
      <w:r w:rsidRPr="004A7DC0">
        <w:rPr>
          <w:rFonts w:cs="Arial"/>
          <w:b/>
          <w:i/>
          <w:color w:val="0D0D0D" w:themeColor="text1" w:themeTint="F2"/>
          <w:sz w:val="24"/>
          <w:szCs w:val="24"/>
          <w:lang w:val="es-MX"/>
        </w:rPr>
        <w:t>INTERÉS</w:t>
      </w:r>
      <w:proofErr w:type="gramEnd"/>
      <w:r w:rsidRPr="004A7DC0">
        <w:rPr>
          <w:rFonts w:cs="Arial"/>
          <w:b/>
          <w:i/>
          <w:color w:val="0D0D0D" w:themeColor="text1" w:themeTint="F2"/>
          <w:sz w:val="24"/>
          <w:szCs w:val="24"/>
          <w:lang w:val="es-MX"/>
        </w:rPr>
        <w:t xml:space="preserve"> JURÍDICO E INTERÉS LEGÍTIMO EN EL JUICIO DE AMPARO. </w:t>
      </w:r>
      <w:r w:rsidRPr="004A7DC0">
        <w:rPr>
          <w:rFonts w:cs="Arial"/>
          <w:i/>
          <w:color w:val="0D0D0D" w:themeColor="text1" w:themeTint="F2"/>
          <w:sz w:val="24"/>
          <w:szCs w:val="24"/>
          <w:lang w:val="es-MX"/>
        </w:rPr>
        <w:t xml:space="preserve">De la fracción I del artículo 5o. de la Ley de Amparo se obtiene que el quejoso es quien aduce ser titular de algún derecho subjetivo o interés legítimo (individual o colectivo) y, a su vez, plantea que alguna norma de observancia general, acto u omisión conculca algún derecho fundamental </w:t>
      </w:r>
      <w:r w:rsidRPr="004A7DC0">
        <w:rPr>
          <w:rFonts w:cs="Arial"/>
          <w:i/>
          <w:color w:val="0D0D0D" w:themeColor="text1" w:themeTint="F2"/>
          <w:sz w:val="24"/>
          <w:szCs w:val="24"/>
          <w:lang w:val="es-MX"/>
        </w:rPr>
        <w:lastRenderedPageBreak/>
        <w:t xml:space="preserve">tutelado en la Constitución Política de los Estados Unidos Mexicanos o en los instrumentos internacionales suscritos por México en la materia, a condición de que se trate, desde luego, de alguna afectación real y actual en su esfera jurídica, sea de manera directa o indirecta con motivo de su especial situación frente al orden jurídico. Ahora, el concepto de interés legítimo, como medida para acceder al juicio de amparo (tanto en lo individual como en lo colectivo), se satisface cuando el quejoso alega ser titular de algún derecho subjetivo (en sentido amplio) y reclama normas, actos u omisiones autoritarios que afectan a su esfera jurídica, directa o indirectamente. Es decir, para justificar el interés legítimo tratándose del reclamo de normas, actos u omisiones no provenientes de tribunales jurisdiccionales, no se requiere del </w:t>
      </w:r>
      <w:proofErr w:type="spellStart"/>
      <w:r w:rsidRPr="004A7DC0">
        <w:rPr>
          <w:rFonts w:cs="Arial"/>
          <w:i/>
          <w:color w:val="0D0D0D" w:themeColor="text1" w:themeTint="F2"/>
          <w:sz w:val="24"/>
          <w:szCs w:val="24"/>
          <w:lang w:val="es-MX"/>
        </w:rPr>
        <w:t>acreditamiento</w:t>
      </w:r>
      <w:proofErr w:type="spellEnd"/>
      <w:r w:rsidRPr="004A7DC0">
        <w:rPr>
          <w:rFonts w:cs="Arial"/>
          <w:i/>
          <w:color w:val="0D0D0D" w:themeColor="text1" w:themeTint="F2"/>
          <w:sz w:val="24"/>
          <w:szCs w:val="24"/>
          <w:lang w:val="es-MX"/>
        </w:rPr>
        <w:t xml:space="preserve"> de alguna afectación personal y directa (lo cual se conoce tradicionalmente como interés jurídico), sino que basta con cierta afectación real y actual, aun de manera indirecta, según la situación especial del gobernado frente al orden jurídico. Sin embargo ¿cuál es la razón por la cual el surtimiento del interés legítimo (tratándose de la impugnación de normas, actos u omisiones no provenientes de tribunales) se requiere acreditar, necesariamente, que la materia reclamada produzca alguna afectación real y actual en la esfera jurídica del quejoso? La razón estriba en que, por un lado, el juicio de amparo es improcedente contra actos inexistentes, futuros o de realización incierta y, por otro, porque aunque exista la norma, acto u omisión materia del reclamo, no basta con tener un interés simple para acudir al amparo, por ser condición necesaria demostrar, objetivamente, alguna afectación real y actual (no futura o de realización incierta) en la esfera jurídica del quejoso, en tanto que si no es cierta, real y actual, el examen de constitucionalidad versaría sobre un análisis abstracto de constitucionalidad que es ajeno al objeto y fin del amparo, porque en éste se requiere acreditar, forzosamente, la afectación jurídica en función de la existencia de la materia reclamada, a causa de la cual se plantee el perjuicio cierto, real y actual en la esfera de derecho. En efecto, para la procedencia del juicio de amparo, el interés simple o jurídicamente irrelevante es el que se puede tener acerca de lo dispuesto en alguna norma, actuación u omisión reclamable en amparo, pero que en realidad no afecta a la esfera jurídica o alguna situación especial del particular frente al orden jurídico cuestionado. De ahí que contra normas, actos u omisiones que no provengan de tribunales judiciales, administrativos o del trabajo, el interés legítimo para la procedencia del juicio de amparo, si bien no exige la existencia de algún agravio personal y directo, sí es condición el </w:t>
      </w:r>
      <w:proofErr w:type="spellStart"/>
      <w:r w:rsidRPr="004A7DC0">
        <w:rPr>
          <w:rFonts w:cs="Arial"/>
          <w:i/>
          <w:color w:val="0D0D0D" w:themeColor="text1" w:themeTint="F2"/>
          <w:sz w:val="24"/>
          <w:szCs w:val="24"/>
          <w:lang w:val="es-MX"/>
        </w:rPr>
        <w:t>acreditamiento</w:t>
      </w:r>
      <w:proofErr w:type="spellEnd"/>
      <w:r w:rsidRPr="004A7DC0">
        <w:rPr>
          <w:rFonts w:cs="Arial"/>
          <w:i/>
          <w:color w:val="0D0D0D" w:themeColor="text1" w:themeTint="F2"/>
          <w:sz w:val="24"/>
          <w:szCs w:val="24"/>
          <w:lang w:val="es-MX"/>
        </w:rPr>
        <w:t xml:space="preserve"> de cierta </w:t>
      </w:r>
      <w:r w:rsidRPr="004A7DC0">
        <w:rPr>
          <w:rFonts w:cs="Arial"/>
          <w:i/>
          <w:color w:val="0D0D0D" w:themeColor="text1" w:themeTint="F2"/>
          <w:sz w:val="24"/>
          <w:szCs w:val="24"/>
          <w:lang w:val="es-MX"/>
        </w:rPr>
        <w:lastRenderedPageBreak/>
        <w:t xml:space="preserve">afectación real y actual en la esfera jurídica de quien lo promueve, aunque sea indirecta. </w:t>
      </w:r>
      <w:r w:rsidRPr="0022444F">
        <w:rPr>
          <w:rFonts w:cs="Arial"/>
          <w:color w:val="0D0D0D" w:themeColor="text1" w:themeTint="F2"/>
          <w:sz w:val="28"/>
          <w:szCs w:val="28"/>
          <w:lang w:val="es-MX"/>
        </w:rPr>
        <w:t>Instancia: Tribunales Colegiados de Circuito Décima Época Materia(s): Común Tesis: II.1o.23 K (10a.) Fuente: Gaceta del Semanario Judicial de la Federación. Libro 35, Octubre de 2016, Tomo IV, página 2942</w:t>
      </w:r>
    </w:p>
    <w:p w:rsidR="00A22E77" w:rsidRPr="0022444F" w:rsidRDefault="00A22E77" w:rsidP="001B4847">
      <w:pPr>
        <w:pStyle w:val="corte4fondo"/>
        <w:rPr>
          <w:rFonts w:cs="Arial"/>
          <w:b/>
          <w:color w:val="0D0D0D" w:themeColor="text1" w:themeTint="F2"/>
          <w:sz w:val="28"/>
          <w:szCs w:val="28"/>
          <w:lang w:val="es-ES"/>
        </w:rPr>
      </w:pPr>
    </w:p>
    <w:p w:rsidR="00A22E77" w:rsidRPr="0022444F" w:rsidRDefault="001B4847" w:rsidP="0022444F">
      <w:pPr>
        <w:pStyle w:val="corte4fondo"/>
        <w:rPr>
          <w:rFonts w:cs="Arial"/>
          <w:i/>
          <w:color w:val="0D0D0D" w:themeColor="text1" w:themeTint="F2"/>
          <w:sz w:val="24"/>
          <w:szCs w:val="24"/>
          <w:lang w:val="es-ES"/>
        </w:rPr>
      </w:pPr>
      <w:r w:rsidRPr="00A22E77">
        <w:rPr>
          <w:rFonts w:cs="Arial"/>
          <w:b/>
          <w:i/>
          <w:color w:val="0D0D0D" w:themeColor="text1" w:themeTint="F2"/>
          <w:sz w:val="24"/>
          <w:szCs w:val="24"/>
          <w:lang w:val="es-ES"/>
        </w:rPr>
        <w:t>“INTERÉS LEGÍTIMO. CONTENIDO Y ALCANCE PARA EFECTOS DE LA PROCEDENCIA DEL JUICIO DE AMPARO (INTERPRETACIÓN DEL ARTÍCULO 107, FRACCIÓN I, DE LA CONSTITUCIÓN POLÍTICA DE LOS ESTADOS UNIDOS MEXICANOS</w:t>
      </w:r>
      <w:r w:rsidRPr="001B4847">
        <w:rPr>
          <w:rFonts w:cs="Arial"/>
          <w:i/>
          <w:color w:val="0D0D0D" w:themeColor="text1" w:themeTint="F2"/>
          <w:sz w:val="24"/>
          <w:szCs w:val="24"/>
          <w:lang w:val="es-ES"/>
        </w:rPr>
        <w:t>).- A consideración de este Tribunal Pleno de la Suprema Corte de Justicia de la Nación, el párrafo primero de la fracción I del artículo 107 de la Constitución Política de los Estados Unidos Mexicanos, establece que tratándose de la procedencia del amparo indirecto -en los supuestos en que no se combatan actos o resoluciones de tribunales- quien comparezca a un juicio deberá ubicarse en alguno de los siguientes dos supuestos: (I) ser titular de un derecho subjetivo, es decir, alegar una afectación inmediata y directa en la esfera jurídica, producida en virtud de tal titularidad; o (II) en caso de que no se cuente con tal interés, la Constitución ahora establece la posibilidad de solamente aducir un interés legítimo, que será suficiente para comparecer en el juicio. Dicho interés legítimo se refiere a la existencia de un vínculo entre ciertos derechos fundamentales y una persona que comparece en el proceso, sin que dicha persona requiera de una facultad otorgada expresamente por el orden jurídico, esto es, la persona que cuenta con ese interés se encuentra en aptitud de expresar un agravio diferenciado al resto de los demás integrantes de la sociedad, al tratarse de un interés cualificado, actual, real y jurídicamente relevante, de tal forma que la anulación del acto que se reclama produce un beneficio o efecto positivo en su esfera jurídica, ya sea actual o futuro pero cierto</w:t>
      </w:r>
      <w:r w:rsidRPr="001F09EA">
        <w:rPr>
          <w:rFonts w:cs="Arial"/>
          <w:i/>
          <w:color w:val="0D0D0D" w:themeColor="text1" w:themeTint="F2"/>
          <w:sz w:val="24"/>
          <w:szCs w:val="24"/>
          <w:lang w:val="es-ES"/>
        </w:rPr>
        <w:t xml:space="preserve">. En consecuencia, para que exista un interés legítimo, se requiere de la existencia de una afectación en cierta esfera jurídica -no exclusivamente en una cuestión patrimonial-, apreciada bajo un parámetro de razonabilidad, y no sólo como una simple posibilidad, esto es, una lógica que debe guardar el vínculo entre </w:t>
      </w:r>
      <w:r w:rsidRPr="001F09EA">
        <w:rPr>
          <w:rFonts w:cs="Arial"/>
          <w:i/>
          <w:color w:val="0D0D0D" w:themeColor="text1" w:themeTint="F2"/>
          <w:sz w:val="24"/>
          <w:szCs w:val="24"/>
          <w:lang w:val="es-ES"/>
        </w:rPr>
        <w:lastRenderedPageBreak/>
        <w:t>la persona y la afectación aducida, ante lo cual, una eventual sentencia de</w:t>
      </w:r>
      <w:r w:rsidRPr="001B4847">
        <w:rPr>
          <w:rFonts w:cs="Arial"/>
          <w:i/>
          <w:color w:val="0D0D0D" w:themeColor="text1" w:themeTint="F2"/>
          <w:sz w:val="24"/>
          <w:szCs w:val="24"/>
          <w:lang w:val="es-ES"/>
        </w:rPr>
        <w:t xml:space="preserve"> protección constitucional implicaría la obtención de un beneficio determinado, el que no puede ser lejanamente derivado, sino resultado inmediato de la resolución que en su caso llegue a dictarse. Como puede advertirse, el interés legítimo consiste en una categoría diferenciada y más amplia que el interés jurídico, pero tampoco se trata del interés genérico de la sociedad como ocurre con el interés simple, esto es, no se trata de la generalización de una acción popular, sino del acceso a los tribunales competentes ante posibles lesiones jurídicas a intereses jurídicamente relevantes y, por ende, protegidos. En esta lógica, mediante el interés legítimo, el demandante se encuentra en una situación jurídica identificable, surgida por una relación específica con el objeto de la pretensión que aduce, ya sea por una circunstancia personal o por una regulación sectorial o grupal, por lo que si bien en una situación jurídica concreta pueden concurrir el interés colectivo o difuso y el interés legítimo, lo cierto es que tal asociación no es absoluta e indefectible; pues es factible que un juzgador se encuentre con un caso en el cual exista un interés legítimo individual en virtud de que, la afectación o posición especial frente al ordenamiento jurídico, sea una situación no sólo compartida por un grupo formalmente identificable, sino que redunde también en una persona determinada que no pertenezca a dicho grupo. Incluso, podría darse el supuesto de que la afectación redunde de forma exclusiva en la esfera jurídica de una persona determinada, en razón de sus circunstancias específicas. En suma, debido a su configuración normativa, la categorización de todas las posibles situaciones y supuestos del interés legítimo, deberá ser producto de la labor cotidiana de los diversos juzgadores de amparo al aplicar dicha figura jurídica, ello a la luz de los lineamientos emitidos por esta Suprema Corte, debiendo interpretarse acorde a la naturaleza y funciones del juicio de amparo, esto es, buscando la mayor protección de los derechos fundamentales de las personas.</w:t>
      </w:r>
      <w:r w:rsidR="0022444F">
        <w:rPr>
          <w:rFonts w:cs="Arial"/>
          <w:i/>
          <w:color w:val="0D0D0D" w:themeColor="text1" w:themeTint="F2"/>
          <w:sz w:val="24"/>
          <w:szCs w:val="24"/>
          <w:lang w:val="es-ES"/>
        </w:rPr>
        <w:t>”</w:t>
      </w:r>
      <w:r w:rsidRPr="001B4847">
        <w:rPr>
          <w:rFonts w:cs="Arial"/>
          <w:i/>
          <w:color w:val="0D0D0D" w:themeColor="text1" w:themeTint="F2"/>
          <w:sz w:val="24"/>
          <w:szCs w:val="24"/>
          <w:lang w:val="es-ES"/>
        </w:rPr>
        <w:t xml:space="preserve"> </w:t>
      </w:r>
      <w:r w:rsidR="00A22E77" w:rsidRPr="00A22E77">
        <w:rPr>
          <w:rFonts w:cs="Arial"/>
          <w:color w:val="0D0D0D" w:themeColor="text1" w:themeTint="F2"/>
          <w:sz w:val="28"/>
          <w:szCs w:val="28"/>
          <w:lang w:val="es-ES"/>
        </w:rPr>
        <w:t>Época: Décima Época, Registro: 2007921, Instancia: Pleno, Tipo de Tesis: Jurisprudencia, Fuente: Gaceta del Semanario Judicial de la Federación, Libro 12, Noviembre de 2014, Tomo I, Materia(s): Común, Tesis: P</w:t>
      </w:r>
      <w:proofErr w:type="gramStart"/>
      <w:r w:rsidR="00A22E77" w:rsidRPr="00A22E77">
        <w:rPr>
          <w:rFonts w:cs="Arial"/>
          <w:color w:val="0D0D0D" w:themeColor="text1" w:themeTint="F2"/>
          <w:sz w:val="28"/>
          <w:szCs w:val="28"/>
          <w:lang w:val="es-ES"/>
        </w:rPr>
        <w:t>./</w:t>
      </w:r>
      <w:proofErr w:type="gramEnd"/>
      <w:r w:rsidR="00A22E77" w:rsidRPr="00A22E77">
        <w:rPr>
          <w:rFonts w:cs="Arial"/>
          <w:color w:val="0D0D0D" w:themeColor="text1" w:themeTint="F2"/>
          <w:sz w:val="28"/>
          <w:szCs w:val="28"/>
          <w:lang w:val="es-ES"/>
        </w:rPr>
        <w:t>J. 50/2014 (10a.), Página: 60.</w:t>
      </w:r>
    </w:p>
    <w:p w:rsidR="00B75186" w:rsidRDefault="00B75186" w:rsidP="00B75186">
      <w:pPr>
        <w:pStyle w:val="corte4fondo"/>
        <w:rPr>
          <w:rFonts w:cs="Arial"/>
          <w:color w:val="0D0D0D" w:themeColor="text1" w:themeTint="F2"/>
          <w:sz w:val="28"/>
          <w:szCs w:val="28"/>
          <w:lang w:val="es-ES"/>
        </w:rPr>
      </w:pPr>
    </w:p>
    <w:p w:rsidR="00B75186" w:rsidRPr="00B75186" w:rsidRDefault="00690367" w:rsidP="00B75186">
      <w:pPr>
        <w:pStyle w:val="corte4fondo"/>
        <w:rPr>
          <w:rFonts w:cs="Arial"/>
          <w:color w:val="0D0D0D" w:themeColor="text1" w:themeTint="F2"/>
          <w:sz w:val="28"/>
          <w:szCs w:val="28"/>
          <w:lang w:val="es-ES"/>
        </w:rPr>
      </w:pPr>
      <w:r>
        <w:rPr>
          <w:rFonts w:cs="Arial"/>
          <w:color w:val="0D0D0D" w:themeColor="text1" w:themeTint="F2"/>
          <w:sz w:val="28"/>
          <w:szCs w:val="28"/>
          <w:lang w:val="es-ES"/>
        </w:rPr>
        <w:t xml:space="preserve">II.-  </w:t>
      </w:r>
      <w:r w:rsidR="00B75186" w:rsidRPr="00B75186">
        <w:rPr>
          <w:rFonts w:cs="Arial"/>
          <w:color w:val="0D0D0D" w:themeColor="text1" w:themeTint="F2"/>
          <w:sz w:val="28"/>
          <w:szCs w:val="28"/>
          <w:lang w:val="es-ES"/>
        </w:rPr>
        <w:t xml:space="preserve">Si bien es cierto, las Tesis de Jurisprudencia transcritas interpretan el artículo 107 fracción I de la Constitución Política de los Estados Unidos Mexicanos, que se refiere a la procedencia del </w:t>
      </w:r>
      <w:r w:rsidR="00B75186" w:rsidRPr="00B75186">
        <w:rPr>
          <w:rFonts w:cs="Arial"/>
          <w:color w:val="0D0D0D" w:themeColor="text1" w:themeTint="F2"/>
          <w:sz w:val="28"/>
          <w:szCs w:val="28"/>
          <w:lang w:val="es-ES"/>
        </w:rPr>
        <w:lastRenderedPageBreak/>
        <w:t xml:space="preserve">Juicio de Amparo, no menos cierto es que dicha disposición, es sustancialmente igual al contenido normativo del artículo 231 del Código Procesal Administrativo para el Estado de San Luis Potosí, en la medida que se refiere a quienes pueden acudir al Juicio Contencioso Administrativo, es decir, define la procedencia del Juicio Contencioso Administrativo teniendo como punto sustancial de coincidencia que en ambos </w:t>
      </w:r>
      <w:r w:rsidR="00316E98">
        <w:rPr>
          <w:rFonts w:cs="Arial"/>
          <w:color w:val="0D0D0D" w:themeColor="text1" w:themeTint="F2"/>
          <w:sz w:val="28"/>
          <w:szCs w:val="28"/>
          <w:lang w:val="es-ES"/>
        </w:rPr>
        <w:t>sucesos</w:t>
      </w:r>
      <w:r w:rsidR="00B75186" w:rsidRPr="00B75186">
        <w:rPr>
          <w:rFonts w:cs="Arial"/>
          <w:color w:val="0D0D0D" w:themeColor="text1" w:themeTint="F2"/>
          <w:sz w:val="28"/>
          <w:szCs w:val="28"/>
          <w:lang w:val="es-ES"/>
        </w:rPr>
        <w:t xml:space="preserve"> se refiere a los conceptos jurídicos de interés jurídico e interés legítimo, de ahí que </w:t>
      </w:r>
      <w:r w:rsidR="00B75186">
        <w:rPr>
          <w:rFonts w:cs="Arial"/>
          <w:color w:val="0D0D0D" w:themeColor="text1" w:themeTint="F2"/>
          <w:sz w:val="28"/>
          <w:szCs w:val="28"/>
          <w:lang w:val="es-ES"/>
        </w:rPr>
        <w:t>se</w:t>
      </w:r>
      <w:r w:rsidR="00B75186" w:rsidRPr="00B75186">
        <w:rPr>
          <w:rFonts w:cs="Arial"/>
          <w:color w:val="0D0D0D" w:themeColor="text1" w:themeTint="F2"/>
          <w:sz w:val="28"/>
          <w:szCs w:val="28"/>
          <w:lang w:val="es-ES"/>
        </w:rPr>
        <w:t xml:space="preserve"> considere que son aplicables al caso concreto en la medida que resuelven el problema jurídico que plantea la determinación del significado y alcance del interés legítimo.</w:t>
      </w:r>
    </w:p>
    <w:p w:rsidR="00B75186" w:rsidRDefault="00B75186" w:rsidP="00B75186">
      <w:pPr>
        <w:pStyle w:val="corte4fondo"/>
        <w:rPr>
          <w:rFonts w:cs="Arial"/>
          <w:color w:val="0D0D0D" w:themeColor="text1" w:themeTint="F2"/>
          <w:sz w:val="28"/>
          <w:szCs w:val="28"/>
          <w:lang w:val="es-ES"/>
        </w:rPr>
      </w:pPr>
    </w:p>
    <w:p w:rsidR="00B75186" w:rsidRPr="00B75186" w:rsidRDefault="00B75186" w:rsidP="00B75186">
      <w:pPr>
        <w:pStyle w:val="corte4fondo"/>
        <w:rPr>
          <w:rFonts w:cs="Arial"/>
          <w:color w:val="0D0D0D" w:themeColor="text1" w:themeTint="F2"/>
          <w:sz w:val="28"/>
          <w:szCs w:val="28"/>
          <w:lang w:val="es-ES"/>
        </w:rPr>
      </w:pPr>
      <w:r w:rsidRPr="00B75186">
        <w:rPr>
          <w:rFonts w:cs="Arial"/>
          <w:color w:val="0D0D0D" w:themeColor="text1" w:themeTint="F2"/>
          <w:sz w:val="28"/>
          <w:szCs w:val="28"/>
          <w:lang w:val="es-ES"/>
        </w:rPr>
        <w:t>A efecto de dar claridad a lo anterior, a continuación se transcribe el artículo 231 del Código Procesal Administrativo para el Estado de San Luis Potosí:</w:t>
      </w:r>
    </w:p>
    <w:p w:rsidR="00B75186" w:rsidRDefault="00B75186" w:rsidP="00B75186">
      <w:pPr>
        <w:pStyle w:val="corte4fondo"/>
        <w:rPr>
          <w:rFonts w:cs="Arial"/>
          <w:color w:val="0D0D0D" w:themeColor="text1" w:themeTint="F2"/>
          <w:sz w:val="28"/>
          <w:szCs w:val="28"/>
          <w:lang w:val="es-ES"/>
        </w:rPr>
      </w:pPr>
    </w:p>
    <w:p w:rsidR="00B75186" w:rsidRPr="00B75186" w:rsidRDefault="00B75186" w:rsidP="00B75186">
      <w:pPr>
        <w:pStyle w:val="corte4fondo"/>
        <w:rPr>
          <w:rFonts w:cs="Arial"/>
          <w:i/>
          <w:color w:val="0D0D0D" w:themeColor="text1" w:themeTint="F2"/>
          <w:sz w:val="24"/>
          <w:szCs w:val="24"/>
          <w:lang w:val="es-ES"/>
        </w:rPr>
      </w:pPr>
      <w:r w:rsidRPr="00B75186">
        <w:rPr>
          <w:rFonts w:cs="Arial"/>
          <w:b/>
          <w:color w:val="0D0D0D" w:themeColor="text1" w:themeTint="F2"/>
          <w:sz w:val="28"/>
          <w:szCs w:val="28"/>
          <w:lang w:val="es-ES"/>
        </w:rPr>
        <w:t>“ARTÍCULO 231</w:t>
      </w:r>
      <w:r w:rsidRPr="00B75186">
        <w:rPr>
          <w:rFonts w:cs="Arial"/>
          <w:i/>
          <w:color w:val="0D0D0D" w:themeColor="text1" w:themeTint="F2"/>
          <w:sz w:val="24"/>
          <w:szCs w:val="24"/>
          <w:lang w:val="es-ES"/>
        </w:rPr>
        <w:t>. Sólo podrán demandar o intervenir en el juicio, las personas que tengan un interés jurídico o legítimo que funde su pretensión.</w:t>
      </w:r>
    </w:p>
    <w:p w:rsidR="00B75186" w:rsidRPr="00A221D3" w:rsidRDefault="00B75186" w:rsidP="00B75186">
      <w:pPr>
        <w:pStyle w:val="corte4fondo"/>
        <w:rPr>
          <w:rFonts w:cs="Arial"/>
          <w:i/>
          <w:color w:val="0D0D0D" w:themeColor="text1" w:themeTint="F2"/>
          <w:sz w:val="24"/>
          <w:szCs w:val="24"/>
          <w:lang w:val="es-ES"/>
        </w:rPr>
      </w:pPr>
      <w:r w:rsidRPr="00B75186">
        <w:rPr>
          <w:rFonts w:cs="Arial"/>
          <w:i/>
          <w:color w:val="0D0D0D" w:themeColor="text1" w:themeTint="F2"/>
          <w:sz w:val="24"/>
          <w:szCs w:val="24"/>
          <w:lang w:val="es-ES"/>
        </w:rPr>
        <w:t>Tienen interés jurídico los titulares de un derecho subjetivo, e interés legítimo quienes invoquen situaciones de hecho protegidas por el orden jurídico, tanto de un sujeto determinado</w:t>
      </w:r>
      <w:r w:rsidRPr="00B75186">
        <w:rPr>
          <w:rFonts w:cs="Arial"/>
          <w:color w:val="0D0D0D" w:themeColor="text1" w:themeTint="F2"/>
          <w:sz w:val="28"/>
          <w:szCs w:val="28"/>
          <w:lang w:val="es-ES"/>
        </w:rPr>
        <w:t xml:space="preserve"> </w:t>
      </w:r>
      <w:r w:rsidRPr="00B75186">
        <w:rPr>
          <w:rFonts w:cs="Arial"/>
          <w:i/>
          <w:color w:val="0D0D0D" w:themeColor="text1" w:themeTint="F2"/>
          <w:sz w:val="24"/>
          <w:szCs w:val="24"/>
          <w:lang w:val="es-ES"/>
        </w:rPr>
        <w:t>como de los integrantes de un</w:t>
      </w:r>
      <w:r w:rsidRPr="00B75186">
        <w:rPr>
          <w:rFonts w:cs="Arial"/>
          <w:color w:val="0D0D0D" w:themeColor="text1" w:themeTint="F2"/>
          <w:sz w:val="28"/>
          <w:szCs w:val="28"/>
          <w:lang w:val="es-ES"/>
        </w:rPr>
        <w:t xml:space="preserve"> </w:t>
      </w:r>
      <w:r w:rsidRPr="00A221D3">
        <w:rPr>
          <w:rFonts w:cs="Arial"/>
          <w:i/>
          <w:color w:val="0D0D0D" w:themeColor="text1" w:themeTint="F2"/>
          <w:sz w:val="24"/>
          <w:szCs w:val="24"/>
          <w:lang w:val="es-ES"/>
        </w:rPr>
        <w:t>grupo de individuos diferenciados del conjunto general de la sociedad.</w:t>
      </w:r>
    </w:p>
    <w:p w:rsidR="00B75186" w:rsidRPr="00A221D3" w:rsidRDefault="00B75186" w:rsidP="00B75186">
      <w:pPr>
        <w:pStyle w:val="corte4fondo"/>
        <w:rPr>
          <w:rFonts w:cs="Arial"/>
          <w:i/>
          <w:color w:val="0D0D0D" w:themeColor="text1" w:themeTint="F2"/>
          <w:sz w:val="24"/>
          <w:szCs w:val="24"/>
          <w:lang w:val="es-ES"/>
        </w:rPr>
      </w:pPr>
      <w:r w:rsidRPr="00A221D3">
        <w:rPr>
          <w:rFonts w:cs="Arial"/>
          <w:i/>
          <w:color w:val="0D0D0D" w:themeColor="text1" w:themeTint="F2"/>
          <w:sz w:val="24"/>
          <w:szCs w:val="24"/>
          <w:lang w:val="es-ES"/>
        </w:rPr>
        <w:t>En los casos en que el actor pretenda obtener sentencia que le permita realizar actividades reguladas, deberá acreditar su interés jurídico mediante la correspondiente concesión, licencia, permiso, autorización o aviso.”</w:t>
      </w:r>
    </w:p>
    <w:p w:rsidR="00556E68" w:rsidRDefault="00556E68" w:rsidP="005F50BB">
      <w:pPr>
        <w:pStyle w:val="corte4fondo"/>
        <w:rPr>
          <w:rFonts w:cs="Arial"/>
          <w:color w:val="0D0D0D" w:themeColor="text1" w:themeTint="F2"/>
          <w:sz w:val="28"/>
          <w:szCs w:val="28"/>
        </w:rPr>
      </w:pPr>
    </w:p>
    <w:p w:rsidR="005F50BB" w:rsidRPr="00082293" w:rsidRDefault="00690367" w:rsidP="00690367">
      <w:pPr>
        <w:pStyle w:val="corte4fondo"/>
        <w:ind w:firstLine="708"/>
        <w:rPr>
          <w:rFonts w:cs="Arial"/>
          <w:b/>
          <w:color w:val="0D0D0D" w:themeColor="text1" w:themeTint="F2"/>
          <w:sz w:val="28"/>
          <w:szCs w:val="28"/>
        </w:rPr>
      </w:pPr>
      <w:r>
        <w:rPr>
          <w:rFonts w:cs="Arial"/>
          <w:color w:val="0D0D0D" w:themeColor="text1" w:themeTint="F2"/>
          <w:sz w:val="28"/>
          <w:szCs w:val="28"/>
        </w:rPr>
        <w:lastRenderedPageBreak/>
        <w:t xml:space="preserve"> </w:t>
      </w:r>
      <w:r w:rsidR="005F50BB">
        <w:rPr>
          <w:rFonts w:cs="Arial"/>
          <w:color w:val="0D0D0D" w:themeColor="text1" w:themeTint="F2"/>
          <w:sz w:val="28"/>
          <w:szCs w:val="28"/>
        </w:rPr>
        <w:t>En consecuencia, e</w:t>
      </w:r>
      <w:r w:rsidR="005F50BB" w:rsidRPr="005F50BB">
        <w:rPr>
          <w:rFonts w:cs="Arial"/>
          <w:color w:val="0D0D0D" w:themeColor="text1" w:themeTint="F2"/>
          <w:sz w:val="28"/>
          <w:szCs w:val="28"/>
        </w:rPr>
        <w:t xml:space="preserve">l interés legítimo si bien se traduce en un derecho que permite a quien lo ejerce  impugnar la actuación u omisión de una autoridad, </w:t>
      </w:r>
      <w:r w:rsidR="005F50BB" w:rsidRPr="001D2178">
        <w:rPr>
          <w:rFonts w:cs="Arial"/>
          <w:b/>
          <w:color w:val="0D0D0D" w:themeColor="text1" w:themeTint="F2"/>
          <w:sz w:val="28"/>
          <w:szCs w:val="28"/>
        </w:rPr>
        <w:t>la pretensión o poder de exigencia debe derivar de una lesión o principio de afectación a la esfera jurídica de un gobernado generada por un acto de autoridad</w:t>
      </w:r>
      <w:r w:rsidR="005F50BB" w:rsidRPr="005F50BB">
        <w:rPr>
          <w:rFonts w:cs="Arial"/>
          <w:color w:val="0D0D0D" w:themeColor="text1" w:themeTint="F2"/>
          <w:sz w:val="28"/>
          <w:szCs w:val="28"/>
        </w:rPr>
        <w:t xml:space="preserve">; sus consecuencias o su anulación o declaración de ilegalidad, trae consigo una ventaja para éste por hallarse en una situación cualificada, </w:t>
      </w:r>
      <w:r w:rsidR="005F50BB" w:rsidRPr="00082293">
        <w:rPr>
          <w:rFonts w:cs="Arial"/>
          <w:b/>
          <w:color w:val="0D0D0D" w:themeColor="text1" w:themeTint="F2"/>
          <w:sz w:val="28"/>
          <w:szCs w:val="28"/>
        </w:rPr>
        <w:t xml:space="preserve">pero  tiene la carga procesal de demostrar fehacientemente la lesión o afectación a su ámbito en el campo del derecho. </w:t>
      </w:r>
    </w:p>
    <w:p w:rsidR="00556E68" w:rsidRDefault="00556E68" w:rsidP="00F37B19">
      <w:pPr>
        <w:pStyle w:val="corte4fondo"/>
        <w:rPr>
          <w:rFonts w:cs="Arial"/>
          <w:color w:val="0D0D0D" w:themeColor="text1" w:themeTint="F2"/>
          <w:sz w:val="28"/>
          <w:szCs w:val="28"/>
        </w:rPr>
      </w:pPr>
    </w:p>
    <w:p w:rsidR="00F37B19" w:rsidRPr="00F37B19" w:rsidRDefault="00F37B19" w:rsidP="00F37B19">
      <w:pPr>
        <w:pStyle w:val="corte4fondo"/>
        <w:rPr>
          <w:rFonts w:cs="Arial"/>
          <w:b/>
          <w:color w:val="0D0D0D" w:themeColor="text1" w:themeTint="F2"/>
          <w:sz w:val="28"/>
          <w:szCs w:val="28"/>
        </w:rPr>
      </w:pPr>
      <w:r>
        <w:rPr>
          <w:rFonts w:cs="Arial"/>
          <w:color w:val="0D0D0D" w:themeColor="text1" w:themeTint="F2"/>
          <w:sz w:val="28"/>
          <w:szCs w:val="28"/>
        </w:rPr>
        <w:t>En el caso no se cumple con dos de las exigencias doctrinarias para acreditar el interés legítimo cuenta habida de que no  se adjuntó prueba alguna que acredite que hay</w:t>
      </w:r>
      <w:r w:rsidRPr="00F37B19">
        <w:rPr>
          <w:rFonts w:cs="Arial"/>
          <w:b/>
          <w:color w:val="0D0D0D" w:themeColor="text1" w:themeTint="F2"/>
          <w:sz w:val="28"/>
          <w:szCs w:val="28"/>
        </w:rPr>
        <w:t xml:space="preserve"> afectación a la esfera jurídica en sentido amplio, ya sea económica, profesional o de otra índole ya  sea futuro o actual pero cierto.</w:t>
      </w:r>
    </w:p>
    <w:p w:rsidR="00556E68" w:rsidRDefault="00556E68" w:rsidP="00F37B19">
      <w:pPr>
        <w:pStyle w:val="corte4fondo"/>
        <w:rPr>
          <w:rFonts w:cs="Arial"/>
          <w:color w:val="0D0D0D" w:themeColor="text1" w:themeTint="F2"/>
          <w:sz w:val="28"/>
          <w:szCs w:val="28"/>
          <w:lang w:val="es-MX"/>
        </w:rPr>
      </w:pPr>
    </w:p>
    <w:p w:rsidR="00F37B19" w:rsidRPr="005F50BB" w:rsidRDefault="00F37B19" w:rsidP="00F37B19">
      <w:pPr>
        <w:pStyle w:val="corte4fondo"/>
        <w:rPr>
          <w:rFonts w:cs="Arial"/>
          <w:color w:val="0D0D0D" w:themeColor="text1" w:themeTint="F2"/>
          <w:sz w:val="28"/>
          <w:szCs w:val="28"/>
        </w:rPr>
      </w:pPr>
      <w:r w:rsidRPr="00F37B19">
        <w:rPr>
          <w:rFonts w:cs="Arial"/>
          <w:color w:val="0D0D0D" w:themeColor="text1" w:themeTint="F2"/>
          <w:sz w:val="28"/>
          <w:szCs w:val="28"/>
          <w:lang w:val="es-MX"/>
        </w:rPr>
        <w:t xml:space="preserve">4.- </w:t>
      </w:r>
      <w:r w:rsidR="001D2178">
        <w:rPr>
          <w:rFonts w:cs="Arial"/>
          <w:color w:val="0D0D0D" w:themeColor="text1" w:themeTint="F2"/>
          <w:sz w:val="28"/>
          <w:szCs w:val="28"/>
          <w:lang w:val="es-MX"/>
        </w:rPr>
        <w:t xml:space="preserve"> </w:t>
      </w:r>
      <w:r w:rsidR="001D2178">
        <w:rPr>
          <w:rFonts w:cs="Arial"/>
          <w:b/>
          <w:color w:val="0D0D0D" w:themeColor="text1" w:themeTint="F2"/>
          <w:sz w:val="28"/>
          <w:szCs w:val="28"/>
          <w:lang w:val="es-MX"/>
        </w:rPr>
        <w:t>L</w:t>
      </w:r>
      <w:r w:rsidR="001D2178" w:rsidRPr="001D2178">
        <w:rPr>
          <w:rFonts w:cs="Arial"/>
          <w:b/>
          <w:color w:val="0D0D0D" w:themeColor="text1" w:themeTint="F2"/>
          <w:sz w:val="28"/>
          <w:szCs w:val="28"/>
          <w:lang w:val="es-MX"/>
        </w:rPr>
        <w:t>a exigibilidad</w:t>
      </w:r>
      <w:r w:rsidR="001D2178">
        <w:rPr>
          <w:rFonts w:cs="Arial"/>
          <w:color w:val="0D0D0D" w:themeColor="text1" w:themeTint="F2"/>
          <w:sz w:val="28"/>
          <w:szCs w:val="28"/>
          <w:lang w:val="es-MX"/>
        </w:rPr>
        <w:t xml:space="preserve"> </w:t>
      </w:r>
      <w:r w:rsidR="001D2178">
        <w:rPr>
          <w:rFonts w:cs="Arial"/>
          <w:b/>
          <w:color w:val="0D0D0D" w:themeColor="text1" w:themeTint="F2"/>
          <w:sz w:val="28"/>
          <w:szCs w:val="28"/>
          <w:lang w:val="es-MX"/>
        </w:rPr>
        <w:t>se</w:t>
      </w:r>
      <w:r w:rsidRPr="00F37B19">
        <w:rPr>
          <w:rFonts w:cs="Arial"/>
          <w:b/>
          <w:color w:val="0D0D0D" w:themeColor="text1" w:themeTint="F2"/>
          <w:sz w:val="28"/>
          <w:szCs w:val="28"/>
          <w:lang w:val="es-MX"/>
        </w:rPr>
        <w:t xml:space="preserve"> trata de un interés cualificado, actual y real no potencial o hipotético,</w:t>
      </w:r>
      <w:r w:rsidR="001D2178">
        <w:rPr>
          <w:rFonts w:cs="Arial"/>
          <w:b/>
          <w:color w:val="0D0D0D" w:themeColor="text1" w:themeTint="F2"/>
          <w:sz w:val="28"/>
          <w:szCs w:val="28"/>
          <w:lang w:val="es-MX"/>
        </w:rPr>
        <w:t xml:space="preserve">  o sea</w:t>
      </w:r>
      <w:r w:rsidRPr="00F37B19">
        <w:rPr>
          <w:rFonts w:cs="Arial"/>
          <w:b/>
          <w:color w:val="0D0D0D" w:themeColor="text1" w:themeTint="F2"/>
          <w:sz w:val="28"/>
          <w:szCs w:val="28"/>
          <w:lang w:val="es-MX"/>
        </w:rPr>
        <w:t xml:space="preserve"> un interés jurídicamente relevante</w:t>
      </w:r>
      <w:r w:rsidR="001D2178">
        <w:rPr>
          <w:rFonts w:cs="Arial"/>
          <w:b/>
          <w:color w:val="0D0D0D" w:themeColor="text1" w:themeTint="F2"/>
          <w:sz w:val="28"/>
          <w:szCs w:val="28"/>
          <w:lang w:val="es-MX"/>
        </w:rPr>
        <w:t xml:space="preserve"> y comprobado.</w:t>
      </w:r>
    </w:p>
    <w:p w:rsidR="00A221D3" w:rsidRDefault="00A221D3" w:rsidP="00B75186">
      <w:pPr>
        <w:pStyle w:val="corte4fondo"/>
        <w:rPr>
          <w:rFonts w:cs="Arial"/>
          <w:color w:val="0D0D0D" w:themeColor="text1" w:themeTint="F2"/>
          <w:sz w:val="28"/>
          <w:szCs w:val="28"/>
          <w:lang w:val="es-ES"/>
        </w:rPr>
      </w:pPr>
    </w:p>
    <w:p w:rsidR="00060889" w:rsidRDefault="00690367" w:rsidP="005F50BB">
      <w:pPr>
        <w:pStyle w:val="corte4fondo"/>
        <w:ind w:firstLine="708"/>
        <w:rPr>
          <w:rFonts w:cs="Arial"/>
          <w:color w:val="0D0D0D" w:themeColor="text1" w:themeTint="F2"/>
          <w:sz w:val="28"/>
          <w:szCs w:val="28"/>
        </w:rPr>
      </w:pPr>
      <w:r>
        <w:rPr>
          <w:rFonts w:cs="Arial"/>
          <w:color w:val="0D0D0D" w:themeColor="text1" w:themeTint="F2"/>
          <w:sz w:val="28"/>
          <w:szCs w:val="28"/>
        </w:rPr>
        <w:t xml:space="preserve">III.- </w:t>
      </w:r>
      <w:r w:rsidR="00951F54" w:rsidRPr="004A7DC0">
        <w:rPr>
          <w:rFonts w:cs="Arial"/>
          <w:color w:val="0D0D0D" w:themeColor="text1" w:themeTint="F2"/>
          <w:sz w:val="28"/>
          <w:szCs w:val="28"/>
        </w:rPr>
        <w:t>Bajo este esquema  es que</w:t>
      </w:r>
      <w:r w:rsidR="00A221D3">
        <w:rPr>
          <w:rFonts w:cs="Arial"/>
          <w:color w:val="0D0D0D" w:themeColor="text1" w:themeTint="F2"/>
          <w:sz w:val="28"/>
          <w:szCs w:val="28"/>
        </w:rPr>
        <w:t>,</w:t>
      </w:r>
      <w:r w:rsidR="00951F54" w:rsidRPr="004A7DC0">
        <w:rPr>
          <w:rFonts w:cs="Arial"/>
          <w:color w:val="0D0D0D" w:themeColor="text1" w:themeTint="F2"/>
          <w:sz w:val="28"/>
          <w:szCs w:val="28"/>
        </w:rPr>
        <w:t xml:space="preserve">  como acertadamente lo sostiene la Sala Primigenia, </w:t>
      </w:r>
      <w:r w:rsidR="005F50BB">
        <w:rPr>
          <w:rFonts w:cs="Arial"/>
          <w:color w:val="0D0D0D" w:themeColor="text1" w:themeTint="F2"/>
          <w:sz w:val="28"/>
          <w:szCs w:val="28"/>
        </w:rPr>
        <w:t>la</w:t>
      </w:r>
      <w:r w:rsidR="00951F54" w:rsidRPr="004A7DC0">
        <w:rPr>
          <w:rFonts w:cs="Arial"/>
          <w:color w:val="0D0D0D" w:themeColor="text1" w:themeTint="F2"/>
          <w:sz w:val="28"/>
          <w:szCs w:val="28"/>
        </w:rPr>
        <w:t xml:space="preserve"> alcista  al no haber</w:t>
      </w:r>
      <w:r w:rsidR="00951F54">
        <w:rPr>
          <w:rFonts w:cs="Arial"/>
          <w:color w:val="0D0D0D" w:themeColor="text1" w:themeTint="F2"/>
          <w:sz w:val="28"/>
          <w:szCs w:val="28"/>
        </w:rPr>
        <w:t xml:space="preserve"> acr</w:t>
      </w:r>
      <w:r w:rsidR="00A221D3">
        <w:rPr>
          <w:rFonts w:cs="Arial"/>
          <w:color w:val="0D0D0D" w:themeColor="text1" w:themeTint="F2"/>
          <w:sz w:val="28"/>
          <w:szCs w:val="28"/>
        </w:rPr>
        <w:t>e</w:t>
      </w:r>
      <w:r w:rsidR="00951F54">
        <w:rPr>
          <w:rFonts w:cs="Arial"/>
          <w:color w:val="0D0D0D" w:themeColor="text1" w:themeTint="F2"/>
          <w:sz w:val="28"/>
          <w:szCs w:val="28"/>
        </w:rPr>
        <w:t xml:space="preserve">ditado la </w:t>
      </w:r>
      <w:r w:rsidR="00A221D3">
        <w:rPr>
          <w:rFonts w:cs="Arial"/>
          <w:color w:val="0D0D0D" w:themeColor="text1" w:themeTint="F2"/>
          <w:sz w:val="28"/>
          <w:szCs w:val="28"/>
        </w:rPr>
        <w:t>afectación</w:t>
      </w:r>
      <w:r w:rsidR="00951F54">
        <w:rPr>
          <w:rFonts w:cs="Arial"/>
          <w:color w:val="0D0D0D" w:themeColor="text1" w:themeTint="F2"/>
          <w:sz w:val="28"/>
          <w:szCs w:val="28"/>
        </w:rPr>
        <w:t xml:space="preserve"> en su esfera jurídica ni haber demostrado interés real y no hipotético</w:t>
      </w:r>
      <w:r w:rsidR="00A221D3">
        <w:rPr>
          <w:rFonts w:cs="Arial"/>
          <w:color w:val="0D0D0D" w:themeColor="text1" w:themeTint="F2"/>
          <w:sz w:val="28"/>
          <w:szCs w:val="28"/>
        </w:rPr>
        <w:t>,</w:t>
      </w:r>
      <w:r w:rsidR="00951F54">
        <w:rPr>
          <w:rFonts w:cs="Arial"/>
          <w:color w:val="0D0D0D" w:themeColor="text1" w:themeTint="F2"/>
          <w:sz w:val="28"/>
          <w:szCs w:val="28"/>
        </w:rPr>
        <w:t xml:space="preserve"> indubitablemente no </w:t>
      </w:r>
      <w:r w:rsidR="008E50C3">
        <w:rPr>
          <w:rFonts w:cs="Arial"/>
          <w:color w:val="0D0D0D" w:themeColor="text1" w:themeTint="F2"/>
          <w:sz w:val="28"/>
          <w:szCs w:val="28"/>
        </w:rPr>
        <w:t xml:space="preserve">probó </w:t>
      </w:r>
      <w:r w:rsidR="00A221D3">
        <w:rPr>
          <w:rFonts w:cs="Arial"/>
          <w:color w:val="0D0D0D" w:themeColor="text1" w:themeTint="F2"/>
          <w:sz w:val="28"/>
          <w:szCs w:val="28"/>
        </w:rPr>
        <w:t>su</w:t>
      </w:r>
      <w:r w:rsidR="008E50C3">
        <w:rPr>
          <w:rFonts w:cs="Arial"/>
          <w:color w:val="0D0D0D" w:themeColor="text1" w:themeTint="F2"/>
          <w:sz w:val="28"/>
          <w:szCs w:val="28"/>
        </w:rPr>
        <w:t xml:space="preserve"> pretensión</w:t>
      </w:r>
      <w:r w:rsidR="00A221D3">
        <w:rPr>
          <w:rFonts w:cs="Arial"/>
          <w:color w:val="0D0D0D" w:themeColor="text1" w:themeTint="F2"/>
          <w:sz w:val="28"/>
          <w:szCs w:val="28"/>
        </w:rPr>
        <w:t>;</w:t>
      </w:r>
      <w:r w:rsidR="00060889">
        <w:rPr>
          <w:rFonts w:cs="Arial"/>
          <w:color w:val="0D0D0D" w:themeColor="text1" w:themeTint="F2"/>
          <w:sz w:val="28"/>
          <w:szCs w:val="28"/>
        </w:rPr>
        <w:t xml:space="preserve"> lo que se traduce en una falta de legitimación ad </w:t>
      </w:r>
      <w:proofErr w:type="spellStart"/>
      <w:r w:rsidR="00060889">
        <w:rPr>
          <w:rFonts w:cs="Arial"/>
          <w:color w:val="0D0D0D" w:themeColor="text1" w:themeTint="F2"/>
          <w:sz w:val="28"/>
          <w:szCs w:val="28"/>
        </w:rPr>
        <w:t>causam</w:t>
      </w:r>
      <w:proofErr w:type="spellEnd"/>
      <w:r w:rsidR="00060889">
        <w:rPr>
          <w:rFonts w:cs="Arial"/>
          <w:color w:val="0D0D0D" w:themeColor="text1" w:themeTint="F2"/>
          <w:sz w:val="28"/>
          <w:szCs w:val="28"/>
        </w:rPr>
        <w:t xml:space="preserve"> para cuestionar  los vicios de legalidad de un acto emitido contra  “</w:t>
      </w:r>
      <w:r w:rsidR="00C620AF">
        <w:rPr>
          <w:rFonts w:cs="Arial"/>
          <w:color w:val="FF0000"/>
          <w:sz w:val="28"/>
          <w:szCs w:val="28"/>
        </w:rPr>
        <w:t>*********</w:t>
      </w:r>
      <w:proofErr w:type="spellStart"/>
      <w:proofErr w:type="gramStart"/>
      <w:r w:rsidR="00060889" w:rsidRPr="00060889">
        <w:rPr>
          <w:rFonts w:cs="Arial"/>
          <w:color w:val="0D0D0D" w:themeColor="text1" w:themeTint="F2"/>
          <w:sz w:val="28"/>
          <w:szCs w:val="28"/>
        </w:rPr>
        <w:t>que</w:t>
      </w:r>
      <w:proofErr w:type="spellEnd"/>
      <w:proofErr w:type="gramEnd"/>
      <w:r w:rsidR="00060889" w:rsidRPr="00060889">
        <w:rPr>
          <w:rFonts w:cs="Arial"/>
          <w:color w:val="0D0D0D" w:themeColor="text1" w:themeTint="F2"/>
          <w:sz w:val="28"/>
          <w:szCs w:val="28"/>
        </w:rPr>
        <w:t xml:space="preserve"> se trata de un tercero</w:t>
      </w:r>
      <w:r w:rsidR="008E50C3" w:rsidRPr="00060889">
        <w:rPr>
          <w:rFonts w:cs="Arial"/>
          <w:color w:val="0D0D0D" w:themeColor="text1" w:themeTint="F2"/>
          <w:sz w:val="28"/>
          <w:szCs w:val="28"/>
        </w:rPr>
        <w:t xml:space="preserve">. </w:t>
      </w:r>
    </w:p>
    <w:p w:rsidR="00A221D3" w:rsidRDefault="00A221D3" w:rsidP="00AB4293">
      <w:pPr>
        <w:pStyle w:val="corte4fondo"/>
        <w:rPr>
          <w:rFonts w:cs="Arial"/>
          <w:color w:val="0D0D0D" w:themeColor="text1" w:themeTint="F2"/>
          <w:sz w:val="28"/>
          <w:szCs w:val="28"/>
        </w:rPr>
      </w:pPr>
    </w:p>
    <w:p w:rsidR="000941A7" w:rsidRPr="00933F5D" w:rsidRDefault="008E50C3" w:rsidP="00AB4293">
      <w:pPr>
        <w:pStyle w:val="corte4fondo"/>
        <w:rPr>
          <w:rFonts w:cs="Arial"/>
          <w:color w:val="0D0D0D" w:themeColor="text1" w:themeTint="F2"/>
          <w:sz w:val="28"/>
          <w:szCs w:val="28"/>
          <w:u w:val="single"/>
        </w:rPr>
      </w:pPr>
      <w:r w:rsidRPr="00060889">
        <w:rPr>
          <w:rFonts w:cs="Arial"/>
          <w:color w:val="0D0D0D" w:themeColor="text1" w:themeTint="F2"/>
          <w:sz w:val="28"/>
          <w:szCs w:val="28"/>
        </w:rPr>
        <w:t>Ello es así porque</w:t>
      </w:r>
      <w:r w:rsidR="00060889">
        <w:rPr>
          <w:rFonts w:cs="Arial"/>
          <w:color w:val="0D0D0D" w:themeColor="text1" w:themeTint="F2"/>
          <w:sz w:val="28"/>
          <w:szCs w:val="28"/>
        </w:rPr>
        <w:t xml:space="preserve"> en primer lugar el acto impugnado o sea el oficio CEA /DG/2017/07</w:t>
      </w:r>
      <w:r w:rsidR="003C5651">
        <w:rPr>
          <w:rFonts w:cs="Arial"/>
          <w:color w:val="0D0D0D" w:themeColor="text1" w:themeTint="F2"/>
          <w:sz w:val="28"/>
          <w:szCs w:val="28"/>
        </w:rPr>
        <w:t>3</w:t>
      </w:r>
      <w:r w:rsidR="00060889">
        <w:rPr>
          <w:rFonts w:cs="Arial"/>
          <w:color w:val="0D0D0D" w:themeColor="text1" w:themeTint="F2"/>
          <w:sz w:val="28"/>
          <w:szCs w:val="28"/>
        </w:rPr>
        <w:t xml:space="preserve">4 de fecha 4 cuatro de septiembre del 2017 dos mil diecisiete </w:t>
      </w:r>
      <w:r w:rsidR="008C7AC8">
        <w:rPr>
          <w:rFonts w:cs="Arial"/>
          <w:color w:val="0D0D0D" w:themeColor="text1" w:themeTint="F2"/>
          <w:sz w:val="28"/>
          <w:szCs w:val="28"/>
        </w:rPr>
        <w:t xml:space="preserve">  va dirigido específicamente </w:t>
      </w:r>
      <w:r w:rsidR="008C7AC8" w:rsidRPr="008C7AC8">
        <w:rPr>
          <w:rFonts w:cs="Arial"/>
          <w:color w:val="0D0D0D" w:themeColor="text1" w:themeTint="F2"/>
          <w:sz w:val="28"/>
          <w:szCs w:val="28"/>
          <w:lang w:val="es-MX"/>
        </w:rPr>
        <w:t xml:space="preserve">al Director  </w:t>
      </w:r>
      <w:r w:rsidR="008C7AC8" w:rsidRPr="008C7AC8">
        <w:rPr>
          <w:rFonts w:cs="Arial"/>
          <w:color w:val="0D0D0D" w:themeColor="text1" w:themeTint="F2"/>
          <w:sz w:val="28"/>
          <w:szCs w:val="28"/>
          <w:lang w:val="es-MX"/>
        </w:rPr>
        <w:lastRenderedPageBreak/>
        <w:t>General</w:t>
      </w:r>
      <w:r w:rsidR="003C5651">
        <w:rPr>
          <w:rFonts w:cs="Arial"/>
          <w:color w:val="0D0D0D" w:themeColor="text1" w:themeTint="F2"/>
          <w:sz w:val="28"/>
          <w:szCs w:val="28"/>
        </w:rPr>
        <w:t xml:space="preserve"> </w:t>
      </w:r>
      <w:r w:rsidR="008C7AC8" w:rsidRPr="008C7AC8">
        <w:rPr>
          <w:rFonts w:cs="Arial"/>
          <w:color w:val="0D0D0D" w:themeColor="text1" w:themeTint="F2"/>
          <w:sz w:val="28"/>
          <w:szCs w:val="28"/>
          <w:lang w:val="es-MX"/>
        </w:rPr>
        <w:t xml:space="preserve">de </w:t>
      </w:r>
      <w:r w:rsidR="00C620AF">
        <w:rPr>
          <w:rFonts w:cs="Arial"/>
          <w:color w:val="FF0000"/>
          <w:sz w:val="28"/>
          <w:szCs w:val="28"/>
          <w:lang w:val="es-MX"/>
        </w:rPr>
        <w:t>*********</w:t>
      </w:r>
      <w:r w:rsidR="008C7AC8" w:rsidRPr="008C7AC8">
        <w:rPr>
          <w:rFonts w:cs="Arial"/>
          <w:color w:val="0D0D0D" w:themeColor="text1" w:themeTint="F2"/>
          <w:sz w:val="28"/>
          <w:szCs w:val="28"/>
          <w:lang w:val="es-MX"/>
        </w:rPr>
        <w:t xml:space="preserve">.” </w:t>
      </w:r>
      <w:r w:rsidR="003C5651">
        <w:rPr>
          <w:rFonts w:cs="Arial"/>
          <w:color w:val="0D0D0D" w:themeColor="text1" w:themeTint="F2"/>
          <w:sz w:val="28"/>
          <w:szCs w:val="28"/>
        </w:rPr>
        <w:t xml:space="preserve">mediante el cual la Comisión Estatal </w:t>
      </w:r>
      <w:r w:rsidR="007803DA">
        <w:rPr>
          <w:rFonts w:cs="Arial"/>
          <w:color w:val="0D0D0D" w:themeColor="text1" w:themeTint="F2"/>
          <w:sz w:val="28"/>
          <w:szCs w:val="28"/>
        </w:rPr>
        <w:t xml:space="preserve"> le impone una penalización por concepto de agua no entregada y por  concepto del incumplimiento de la calidad del agua. </w:t>
      </w:r>
      <w:r w:rsidR="00434DD1">
        <w:rPr>
          <w:rFonts w:cs="Arial"/>
          <w:color w:val="0D0D0D" w:themeColor="text1" w:themeTint="F2"/>
          <w:sz w:val="28"/>
          <w:szCs w:val="28"/>
        </w:rPr>
        <w:t>Ello</w:t>
      </w:r>
      <w:r w:rsidR="007803DA">
        <w:rPr>
          <w:rFonts w:cs="Arial"/>
          <w:color w:val="0D0D0D" w:themeColor="text1" w:themeTint="F2"/>
          <w:sz w:val="28"/>
          <w:szCs w:val="28"/>
        </w:rPr>
        <w:t xml:space="preserve"> </w:t>
      </w:r>
      <w:r w:rsidR="00C620AF">
        <w:rPr>
          <w:rFonts w:cs="Arial"/>
          <w:color w:val="FF0000"/>
          <w:sz w:val="28"/>
          <w:szCs w:val="28"/>
        </w:rPr>
        <w:t>*********</w:t>
      </w:r>
      <w:r w:rsidR="004B526F">
        <w:rPr>
          <w:rFonts w:cs="Arial"/>
          <w:color w:val="0D0D0D" w:themeColor="text1" w:themeTint="F2"/>
          <w:sz w:val="28"/>
          <w:szCs w:val="28"/>
        </w:rPr>
        <w:t>derivado del contrato de prestación de servicios para  la conducción y potabilización del agua que incluyó la elaboración del proyecto</w:t>
      </w:r>
      <w:r w:rsidR="007C54A2">
        <w:rPr>
          <w:rFonts w:cs="Arial"/>
          <w:color w:val="0D0D0D" w:themeColor="text1" w:themeTint="F2"/>
          <w:sz w:val="28"/>
          <w:szCs w:val="28"/>
        </w:rPr>
        <w:t xml:space="preserve"> ejecutivo, construcción, pruebas, operación y mantenimiento del </w:t>
      </w:r>
      <w:r w:rsidR="001D2178">
        <w:rPr>
          <w:rFonts w:cs="Arial"/>
          <w:color w:val="0D0D0D" w:themeColor="text1" w:themeTint="F2"/>
          <w:sz w:val="28"/>
          <w:szCs w:val="28"/>
        </w:rPr>
        <w:t>acueducto</w:t>
      </w:r>
      <w:r w:rsidR="007C54A2">
        <w:rPr>
          <w:rFonts w:cs="Arial"/>
          <w:color w:val="0D0D0D" w:themeColor="text1" w:themeTint="F2"/>
          <w:sz w:val="28"/>
          <w:szCs w:val="28"/>
        </w:rPr>
        <w:t xml:space="preserve"> “El </w:t>
      </w:r>
      <w:proofErr w:type="spellStart"/>
      <w:r w:rsidR="007C54A2">
        <w:rPr>
          <w:rFonts w:cs="Arial"/>
          <w:color w:val="0D0D0D" w:themeColor="text1" w:themeTint="F2"/>
          <w:sz w:val="28"/>
          <w:szCs w:val="28"/>
        </w:rPr>
        <w:t>Realito</w:t>
      </w:r>
      <w:proofErr w:type="spellEnd"/>
      <w:r w:rsidR="007C54A2">
        <w:rPr>
          <w:rFonts w:cs="Arial"/>
          <w:color w:val="0D0D0D" w:themeColor="text1" w:themeTint="F2"/>
          <w:sz w:val="28"/>
          <w:szCs w:val="28"/>
        </w:rPr>
        <w:t>” que celebró dicha</w:t>
      </w:r>
      <w:r w:rsidR="004B526F">
        <w:rPr>
          <w:rFonts w:cs="Arial"/>
          <w:color w:val="0D0D0D" w:themeColor="text1" w:themeTint="F2"/>
          <w:sz w:val="28"/>
          <w:szCs w:val="28"/>
        </w:rPr>
        <w:t xml:space="preserve"> empresa con</w:t>
      </w:r>
      <w:r w:rsidR="007C54A2">
        <w:rPr>
          <w:rFonts w:cs="Arial"/>
          <w:color w:val="0D0D0D" w:themeColor="text1" w:themeTint="F2"/>
          <w:sz w:val="28"/>
          <w:szCs w:val="28"/>
        </w:rPr>
        <w:t xml:space="preserve"> la Comisión Estatal del Agua con fecha  3 tres de julio del año 2009. Contrato en el que se</w:t>
      </w:r>
      <w:r w:rsidR="005D3BBD">
        <w:rPr>
          <w:rFonts w:cs="Arial"/>
          <w:color w:val="0D0D0D" w:themeColor="text1" w:themeTint="F2"/>
          <w:sz w:val="28"/>
          <w:szCs w:val="28"/>
        </w:rPr>
        <w:t xml:space="preserve"> </w:t>
      </w:r>
      <w:r w:rsidR="000941A7">
        <w:rPr>
          <w:rFonts w:cs="Arial"/>
          <w:color w:val="0D0D0D" w:themeColor="text1" w:themeTint="F2"/>
          <w:sz w:val="28"/>
          <w:szCs w:val="28"/>
        </w:rPr>
        <w:t>estableció que no obstante</w:t>
      </w:r>
      <w:r w:rsidR="008C7AC8">
        <w:rPr>
          <w:rFonts w:cs="Arial"/>
          <w:color w:val="0D0D0D" w:themeColor="text1" w:themeTint="F2"/>
          <w:sz w:val="28"/>
          <w:szCs w:val="28"/>
        </w:rPr>
        <w:t xml:space="preserve"> autorizar </w:t>
      </w:r>
      <w:r w:rsidR="000941A7">
        <w:rPr>
          <w:rFonts w:cs="Arial"/>
          <w:color w:val="0D0D0D" w:themeColor="text1" w:themeTint="F2"/>
          <w:sz w:val="28"/>
          <w:szCs w:val="28"/>
        </w:rPr>
        <w:t xml:space="preserve"> la subcontratación  de los trabajos,</w:t>
      </w:r>
      <w:r w:rsidR="008C7AC8">
        <w:rPr>
          <w:rFonts w:cs="Arial"/>
          <w:color w:val="0D0D0D" w:themeColor="text1" w:themeTint="F2"/>
          <w:sz w:val="28"/>
          <w:szCs w:val="28"/>
        </w:rPr>
        <w:t xml:space="preserve"> de</w:t>
      </w:r>
      <w:r w:rsidR="000941A7">
        <w:rPr>
          <w:rFonts w:cs="Arial"/>
          <w:color w:val="0D0D0D" w:themeColor="text1" w:themeTint="F2"/>
          <w:sz w:val="28"/>
          <w:szCs w:val="28"/>
        </w:rPr>
        <w:t xml:space="preserve"> sus obligaciones derivadas de dicho instrumento, </w:t>
      </w:r>
      <w:r w:rsidR="000941A7" w:rsidRPr="00933F5D">
        <w:rPr>
          <w:rFonts w:cs="Arial"/>
          <w:color w:val="0D0D0D" w:themeColor="text1" w:themeTint="F2"/>
          <w:sz w:val="28"/>
          <w:szCs w:val="28"/>
          <w:u w:val="single"/>
        </w:rPr>
        <w:t xml:space="preserve">la empresa permanecería como única responsable de la ejecución adecuada de los trabajos encomendados. </w:t>
      </w:r>
    </w:p>
    <w:p w:rsidR="002E0E5D" w:rsidRDefault="002E0E5D" w:rsidP="00AB4293">
      <w:pPr>
        <w:pStyle w:val="corte4fondo"/>
        <w:rPr>
          <w:rFonts w:cs="Arial"/>
          <w:color w:val="0D0D0D" w:themeColor="text1" w:themeTint="F2"/>
          <w:sz w:val="28"/>
          <w:szCs w:val="28"/>
        </w:rPr>
      </w:pPr>
    </w:p>
    <w:p w:rsidR="00E85032" w:rsidRDefault="000941A7" w:rsidP="00AB4293">
      <w:pPr>
        <w:pStyle w:val="corte4fondo"/>
        <w:rPr>
          <w:rFonts w:cs="Arial"/>
          <w:color w:val="0D0D0D" w:themeColor="text1" w:themeTint="F2"/>
          <w:sz w:val="28"/>
          <w:szCs w:val="28"/>
        </w:rPr>
      </w:pPr>
      <w:r>
        <w:rPr>
          <w:rFonts w:cs="Arial"/>
          <w:color w:val="0D0D0D" w:themeColor="text1" w:themeTint="F2"/>
          <w:sz w:val="28"/>
          <w:szCs w:val="28"/>
        </w:rPr>
        <w:t xml:space="preserve">Asimismo se </w:t>
      </w:r>
      <w:r w:rsidR="005D3BBD">
        <w:rPr>
          <w:rFonts w:cs="Arial"/>
          <w:color w:val="0D0D0D" w:themeColor="text1" w:themeTint="F2"/>
          <w:sz w:val="28"/>
          <w:szCs w:val="28"/>
        </w:rPr>
        <w:t xml:space="preserve">le </w:t>
      </w:r>
      <w:r w:rsidR="007C54A2">
        <w:rPr>
          <w:rFonts w:cs="Arial"/>
          <w:color w:val="0D0D0D" w:themeColor="text1" w:themeTint="F2"/>
          <w:sz w:val="28"/>
          <w:szCs w:val="28"/>
        </w:rPr>
        <w:t xml:space="preserve"> autorizó a  subcontratar </w:t>
      </w:r>
      <w:r>
        <w:rPr>
          <w:rFonts w:cs="Arial"/>
          <w:color w:val="0D0D0D" w:themeColor="text1" w:themeTint="F2"/>
          <w:sz w:val="28"/>
          <w:szCs w:val="28"/>
        </w:rPr>
        <w:t xml:space="preserve">dichos trabajos, </w:t>
      </w:r>
      <w:r w:rsidR="007C54A2">
        <w:rPr>
          <w:rFonts w:cs="Arial"/>
          <w:color w:val="0D0D0D" w:themeColor="text1" w:themeTint="F2"/>
          <w:sz w:val="28"/>
          <w:szCs w:val="28"/>
        </w:rPr>
        <w:t>por lo que con fecha  6 seis de mayo del año 2011</w:t>
      </w:r>
      <w:r w:rsidR="005D3BBD">
        <w:rPr>
          <w:rFonts w:cs="Arial"/>
          <w:color w:val="0D0D0D" w:themeColor="text1" w:themeTint="F2"/>
          <w:sz w:val="28"/>
          <w:szCs w:val="28"/>
        </w:rPr>
        <w:t xml:space="preserve"> </w:t>
      </w:r>
      <w:r w:rsidR="001D2178">
        <w:rPr>
          <w:rFonts w:cs="Arial"/>
          <w:color w:val="0D0D0D" w:themeColor="text1" w:themeTint="F2"/>
          <w:sz w:val="28"/>
          <w:szCs w:val="28"/>
        </w:rPr>
        <w:t>celebró</w:t>
      </w:r>
      <w:r w:rsidR="005D3BBD">
        <w:rPr>
          <w:rFonts w:cs="Arial"/>
          <w:color w:val="0D0D0D" w:themeColor="text1" w:themeTint="F2"/>
          <w:sz w:val="28"/>
          <w:szCs w:val="28"/>
        </w:rPr>
        <w:t xml:space="preserve"> contrato con las empresas </w:t>
      </w:r>
      <w:r w:rsidR="00C620AF">
        <w:rPr>
          <w:rFonts w:cs="Arial"/>
          <w:color w:val="FF0000"/>
          <w:sz w:val="28"/>
          <w:szCs w:val="28"/>
        </w:rPr>
        <w:t>*********</w:t>
      </w:r>
      <w:r w:rsidR="005D3BBD">
        <w:rPr>
          <w:rFonts w:cs="Arial"/>
          <w:color w:val="0D0D0D" w:themeColor="text1" w:themeTint="F2"/>
          <w:sz w:val="28"/>
          <w:szCs w:val="28"/>
        </w:rPr>
        <w:t xml:space="preserve">”, </w:t>
      </w:r>
      <w:r w:rsidR="002E0E5D">
        <w:rPr>
          <w:rFonts w:cs="Arial"/>
          <w:color w:val="0D0D0D" w:themeColor="text1" w:themeTint="F2"/>
          <w:sz w:val="28"/>
          <w:szCs w:val="28"/>
        </w:rPr>
        <w:t>empresas que por escritura de fecha 10 diez de noviembre del año 2014 dos mil catorce  ante el Notario Público número ciento cincuenta de</w:t>
      </w:r>
      <w:r w:rsidR="00E85032">
        <w:rPr>
          <w:rFonts w:cs="Arial"/>
          <w:color w:val="0D0D0D" w:themeColor="text1" w:themeTint="F2"/>
          <w:sz w:val="28"/>
          <w:szCs w:val="28"/>
        </w:rPr>
        <w:t>l  Distrito Federal, se constituyeron en una sociedad anónima de capital variable que se denominó “</w:t>
      </w:r>
      <w:r w:rsidR="00C620AF">
        <w:rPr>
          <w:rFonts w:cs="Arial"/>
          <w:color w:val="FF0000"/>
          <w:sz w:val="28"/>
          <w:szCs w:val="28"/>
        </w:rPr>
        <w:t>*********</w:t>
      </w:r>
      <w:r w:rsidR="00E85032">
        <w:rPr>
          <w:rFonts w:cs="Arial"/>
          <w:color w:val="0D0D0D" w:themeColor="text1" w:themeTint="F2"/>
          <w:sz w:val="28"/>
          <w:szCs w:val="28"/>
        </w:rPr>
        <w:t xml:space="preserve">.  </w:t>
      </w:r>
      <w:proofErr w:type="gramStart"/>
      <w:r w:rsidR="00E85032">
        <w:rPr>
          <w:rFonts w:cs="Arial"/>
          <w:color w:val="0D0D0D" w:themeColor="text1" w:themeTint="F2"/>
          <w:sz w:val="28"/>
          <w:szCs w:val="28"/>
        </w:rPr>
        <w:t>con</w:t>
      </w:r>
      <w:proofErr w:type="gramEnd"/>
      <w:r w:rsidR="00E85032">
        <w:rPr>
          <w:rFonts w:cs="Arial"/>
          <w:color w:val="0D0D0D" w:themeColor="text1" w:themeTint="F2"/>
          <w:sz w:val="28"/>
          <w:szCs w:val="28"/>
        </w:rPr>
        <w:t xml:space="preserve"> el objeto de la operación, mantenimiento y conservación del acueducto “El </w:t>
      </w:r>
      <w:proofErr w:type="spellStart"/>
      <w:r w:rsidR="00E85032">
        <w:rPr>
          <w:rFonts w:cs="Arial"/>
          <w:color w:val="0D0D0D" w:themeColor="text1" w:themeTint="F2"/>
          <w:sz w:val="28"/>
          <w:szCs w:val="28"/>
        </w:rPr>
        <w:t>Realito</w:t>
      </w:r>
      <w:proofErr w:type="spellEnd"/>
      <w:r w:rsidR="00E85032">
        <w:rPr>
          <w:rFonts w:cs="Arial"/>
          <w:color w:val="0D0D0D" w:themeColor="text1" w:themeTint="F2"/>
          <w:sz w:val="28"/>
          <w:szCs w:val="28"/>
        </w:rPr>
        <w:t xml:space="preserve">” </w:t>
      </w:r>
      <w:r w:rsidR="001D2178">
        <w:rPr>
          <w:rFonts w:cs="Arial"/>
          <w:color w:val="0D0D0D" w:themeColor="text1" w:themeTint="F2"/>
          <w:sz w:val="28"/>
          <w:szCs w:val="28"/>
        </w:rPr>
        <w:t>quien</w:t>
      </w:r>
      <w:r>
        <w:rPr>
          <w:rFonts w:cs="Arial"/>
          <w:color w:val="0D0D0D" w:themeColor="text1" w:themeTint="F2"/>
          <w:sz w:val="28"/>
          <w:szCs w:val="28"/>
        </w:rPr>
        <w:t xml:space="preserve"> adquirió los derechos y obligaciones en cuanto a prestación de</w:t>
      </w:r>
      <w:r w:rsidR="00E85032">
        <w:rPr>
          <w:rFonts w:cs="Arial"/>
          <w:color w:val="0D0D0D" w:themeColor="text1" w:themeTint="F2"/>
          <w:sz w:val="28"/>
          <w:szCs w:val="28"/>
        </w:rPr>
        <w:t xml:space="preserve"> dichos servicios.</w:t>
      </w:r>
    </w:p>
    <w:p w:rsidR="008C7AC8" w:rsidRDefault="008C7AC8" w:rsidP="00AB4293">
      <w:pPr>
        <w:pStyle w:val="corte4fondo"/>
        <w:rPr>
          <w:rFonts w:cs="Arial"/>
          <w:color w:val="0D0D0D" w:themeColor="text1" w:themeTint="F2"/>
          <w:sz w:val="28"/>
          <w:szCs w:val="28"/>
        </w:rPr>
      </w:pPr>
    </w:p>
    <w:p w:rsidR="00E85032" w:rsidRDefault="00E85032" w:rsidP="00AB4293">
      <w:pPr>
        <w:pStyle w:val="corte4fondo"/>
        <w:rPr>
          <w:rFonts w:cs="Arial"/>
          <w:color w:val="0D0D0D" w:themeColor="text1" w:themeTint="F2"/>
          <w:sz w:val="28"/>
          <w:szCs w:val="28"/>
        </w:rPr>
      </w:pPr>
      <w:r>
        <w:rPr>
          <w:rFonts w:cs="Arial"/>
          <w:color w:val="0D0D0D" w:themeColor="text1" w:themeTint="F2"/>
          <w:sz w:val="28"/>
          <w:szCs w:val="28"/>
        </w:rPr>
        <w:t>En la cláusula quinta del contrato de prestación de servicios de operación,</w:t>
      </w:r>
      <w:r w:rsidR="00362164">
        <w:rPr>
          <w:rFonts w:cs="Arial"/>
          <w:color w:val="0D0D0D" w:themeColor="text1" w:themeTint="F2"/>
          <w:sz w:val="28"/>
          <w:szCs w:val="28"/>
        </w:rPr>
        <w:t xml:space="preserve"> </w:t>
      </w:r>
      <w:r>
        <w:rPr>
          <w:rFonts w:cs="Arial"/>
          <w:color w:val="0D0D0D" w:themeColor="text1" w:themeTint="F2"/>
          <w:sz w:val="28"/>
          <w:szCs w:val="28"/>
        </w:rPr>
        <w:t xml:space="preserve">mantenimiento y conservación, celebrado el 6 seis de mayo del 2011 dos mil once </w:t>
      </w:r>
      <w:r w:rsidRPr="00C443E8">
        <w:rPr>
          <w:rFonts w:cs="Arial"/>
          <w:color w:val="0D0D0D" w:themeColor="text1" w:themeTint="F2"/>
          <w:sz w:val="28"/>
          <w:szCs w:val="28"/>
          <w:u w:val="single"/>
        </w:rPr>
        <w:t>entre  las empresas</w:t>
      </w:r>
      <w:r>
        <w:rPr>
          <w:rFonts w:cs="Arial"/>
          <w:color w:val="0D0D0D" w:themeColor="text1" w:themeTint="F2"/>
          <w:sz w:val="28"/>
          <w:szCs w:val="28"/>
        </w:rPr>
        <w:t xml:space="preserve"> </w:t>
      </w:r>
      <w:r w:rsidR="00C620AF">
        <w:rPr>
          <w:rFonts w:cs="Arial"/>
          <w:color w:val="FF0000"/>
          <w:sz w:val="28"/>
          <w:szCs w:val="28"/>
        </w:rPr>
        <w:t>*********</w:t>
      </w:r>
      <w:r w:rsidR="00362164">
        <w:rPr>
          <w:rFonts w:cs="Arial"/>
          <w:color w:val="0D0D0D" w:themeColor="text1" w:themeTint="F2"/>
          <w:sz w:val="28"/>
          <w:szCs w:val="28"/>
        </w:rPr>
        <w:t xml:space="preserve"> y las </w:t>
      </w:r>
      <w:r w:rsidR="00362164">
        <w:rPr>
          <w:rFonts w:cs="Arial"/>
          <w:color w:val="0D0D0D" w:themeColor="text1" w:themeTint="F2"/>
          <w:sz w:val="28"/>
          <w:szCs w:val="28"/>
        </w:rPr>
        <w:lastRenderedPageBreak/>
        <w:t xml:space="preserve">empresas  </w:t>
      </w:r>
      <w:r w:rsidR="00C620AF">
        <w:rPr>
          <w:rFonts w:cs="Arial"/>
          <w:color w:val="FF0000"/>
          <w:sz w:val="28"/>
          <w:szCs w:val="28"/>
        </w:rPr>
        <w:t>*********</w:t>
      </w:r>
      <w:proofErr w:type="spellStart"/>
      <w:r w:rsidR="00362164" w:rsidRPr="00362164">
        <w:rPr>
          <w:rFonts w:cs="Arial"/>
          <w:color w:val="0D0D0D" w:themeColor="text1" w:themeTint="F2"/>
          <w:sz w:val="28"/>
          <w:szCs w:val="28"/>
        </w:rPr>
        <w:t>que</w:t>
      </w:r>
      <w:proofErr w:type="spellEnd"/>
      <w:r w:rsidR="00362164" w:rsidRPr="00362164">
        <w:rPr>
          <w:rFonts w:cs="Arial"/>
          <w:color w:val="0D0D0D" w:themeColor="text1" w:themeTint="F2"/>
          <w:sz w:val="28"/>
          <w:szCs w:val="28"/>
        </w:rPr>
        <w:t xml:space="preserve"> posteriormente se  constituyeron en </w:t>
      </w:r>
      <w:r w:rsidR="00362164">
        <w:rPr>
          <w:rFonts w:cs="Arial"/>
          <w:color w:val="0D0D0D" w:themeColor="text1" w:themeTint="F2"/>
          <w:sz w:val="28"/>
          <w:szCs w:val="28"/>
        </w:rPr>
        <w:t>la empresa accionante, en su cláusula quinta  se determinó que  es exclusiva responsabilidad del operador cubrir cualquier sanción, sobrecosto, pena y en general cualquier erogación en que pudiese incurrir “</w:t>
      </w:r>
      <w:proofErr w:type="spellStart"/>
      <w:r w:rsidR="00362164">
        <w:rPr>
          <w:rFonts w:cs="Arial"/>
          <w:color w:val="0D0D0D" w:themeColor="text1" w:themeTint="F2"/>
          <w:sz w:val="28"/>
          <w:szCs w:val="28"/>
        </w:rPr>
        <w:t>Aquos</w:t>
      </w:r>
      <w:proofErr w:type="spellEnd"/>
      <w:r w:rsidR="00362164">
        <w:rPr>
          <w:rFonts w:cs="Arial"/>
          <w:color w:val="0D0D0D" w:themeColor="text1" w:themeTint="F2"/>
          <w:sz w:val="28"/>
          <w:szCs w:val="28"/>
        </w:rPr>
        <w:t>” por una inadecuada o deficiente operación del proyecto por parte del Operador.</w:t>
      </w:r>
    </w:p>
    <w:p w:rsidR="00082293" w:rsidRDefault="00082293" w:rsidP="00AB4293">
      <w:pPr>
        <w:pStyle w:val="corte4fondo"/>
        <w:rPr>
          <w:rFonts w:cs="Arial"/>
          <w:color w:val="0D0D0D" w:themeColor="text1" w:themeTint="F2"/>
          <w:sz w:val="28"/>
          <w:szCs w:val="28"/>
        </w:rPr>
      </w:pPr>
    </w:p>
    <w:p w:rsidR="000F6D6C" w:rsidRDefault="000F6D6C" w:rsidP="00AB4293">
      <w:pPr>
        <w:pStyle w:val="corte4fondo"/>
        <w:rPr>
          <w:rFonts w:cs="Arial"/>
          <w:color w:val="0D0D0D" w:themeColor="text1" w:themeTint="F2"/>
          <w:sz w:val="28"/>
          <w:szCs w:val="28"/>
        </w:rPr>
      </w:pPr>
      <w:r>
        <w:rPr>
          <w:rFonts w:cs="Arial"/>
          <w:color w:val="0D0D0D" w:themeColor="text1" w:themeTint="F2"/>
          <w:sz w:val="28"/>
          <w:szCs w:val="28"/>
        </w:rPr>
        <w:t>Aquí es necesario subrayar que la cláusula  de que se habla fue insertada en un contrato celebrado entre dos empresas, o sea entre particulares sin generar actos de autoridad,  posiblemente consecuencias que  este Tribunal no es competente para dilucidar</w:t>
      </w:r>
      <w:r w:rsidR="00690367">
        <w:rPr>
          <w:rFonts w:cs="Arial"/>
          <w:color w:val="0D0D0D" w:themeColor="text1" w:themeTint="F2"/>
          <w:sz w:val="28"/>
          <w:szCs w:val="28"/>
        </w:rPr>
        <w:t xml:space="preserve"> y resolver</w:t>
      </w:r>
      <w:r>
        <w:rPr>
          <w:rFonts w:cs="Arial"/>
          <w:color w:val="0D0D0D" w:themeColor="text1" w:themeTint="F2"/>
          <w:sz w:val="28"/>
          <w:szCs w:val="28"/>
        </w:rPr>
        <w:t>.</w:t>
      </w:r>
    </w:p>
    <w:p w:rsidR="00082293" w:rsidRDefault="00082293" w:rsidP="00AB4293">
      <w:pPr>
        <w:pStyle w:val="corte4fondo"/>
        <w:rPr>
          <w:rFonts w:cs="Arial"/>
          <w:color w:val="0D0D0D" w:themeColor="text1" w:themeTint="F2"/>
          <w:sz w:val="28"/>
          <w:szCs w:val="28"/>
        </w:rPr>
      </w:pPr>
    </w:p>
    <w:p w:rsidR="00362164" w:rsidRDefault="009B695D" w:rsidP="00AB4293">
      <w:pPr>
        <w:pStyle w:val="corte4fondo"/>
        <w:rPr>
          <w:rFonts w:cs="Arial"/>
          <w:color w:val="0D0D0D" w:themeColor="text1" w:themeTint="F2"/>
          <w:sz w:val="28"/>
          <w:szCs w:val="28"/>
        </w:rPr>
      </w:pPr>
      <w:r>
        <w:rPr>
          <w:rFonts w:cs="Arial"/>
          <w:color w:val="0D0D0D" w:themeColor="text1" w:themeTint="F2"/>
          <w:sz w:val="28"/>
          <w:szCs w:val="28"/>
        </w:rPr>
        <w:t>Lo anterior obliga desde</w:t>
      </w:r>
      <w:r w:rsidR="00C443E8">
        <w:rPr>
          <w:rFonts w:cs="Arial"/>
          <w:color w:val="0D0D0D" w:themeColor="text1" w:themeTint="F2"/>
          <w:sz w:val="28"/>
          <w:szCs w:val="28"/>
        </w:rPr>
        <w:t xml:space="preserve"> </w:t>
      </w:r>
      <w:r>
        <w:rPr>
          <w:rFonts w:cs="Arial"/>
          <w:color w:val="0D0D0D" w:themeColor="text1" w:themeTint="F2"/>
          <w:sz w:val="28"/>
          <w:szCs w:val="28"/>
        </w:rPr>
        <w:t xml:space="preserve">luego a </w:t>
      </w:r>
      <w:r w:rsidR="00C443E8">
        <w:rPr>
          <w:rFonts w:cs="Arial"/>
          <w:color w:val="0D0D0D" w:themeColor="text1" w:themeTint="F2"/>
          <w:sz w:val="28"/>
          <w:szCs w:val="28"/>
        </w:rPr>
        <w:t>d</w:t>
      </w:r>
      <w:r>
        <w:rPr>
          <w:rFonts w:cs="Arial"/>
          <w:color w:val="0D0D0D" w:themeColor="text1" w:themeTint="F2"/>
          <w:sz w:val="28"/>
          <w:szCs w:val="28"/>
        </w:rPr>
        <w:t>eterminar, en concatenación con lo que jurídicamente procede</w:t>
      </w:r>
      <w:r w:rsidR="00DE6271">
        <w:rPr>
          <w:rFonts w:cs="Arial"/>
          <w:color w:val="0D0D0D" w:themeColor="text1" w:themeTint="F2"/>
          <w:sz w:val="28"/>
          <w:szCs w:val="28"/>
        </w:rPr>
        <w:t>,</w:t>
      </w:r>
      <w:r>
        <w:rPr>
          <w:rFonts w:cs="Arial"/>
          <w:color w:val="0D0D0D" w:themeColor="text1" w:themeTint="F2"/>
          <w:sz w:val="28"/>
          <w:szCs w:val="28"/>
        </w:rPr>
        <w:t xml:space="preserve"> que </w:t>
      </w:r>
      <w:r w:rsidR="00C443E8">
        <w:rPr>
          <w:rFonts w:cs="Arial"/>
          <w:color w:val="0D0D0D" w:themeColor="text1" w:themeTint="F2"/>
          <w:sz w:val="28"/>
          <w:szCs w:val="28"/>
        </w:rPr>
        <w:t>resulta evidente la carencia de un interés jurídico o legítimo de la accionante en los términos precisados con antelación, porque como lo aprecia acertadamente la Sala Primigenia</w:t>
      </w:r>
      <w:r w:rsidR="008C7AC8">
        <w:rPr>
          <w:rFonts w:cs="Arial"/>
          <w:color w:val="0D0D0D" w:themeColor="text1" w:themeTint="F2"/>
          <w:sz w:val="28"/>
          <w:szCs w:val="28"/>
        </w:rPr>
        <w:t xml:space="preserve"> de los medios de prueba ofertados por el actor apelante</w:t>
      </w:r>
      <w:r w:rsidR="00DE6271">
        <w:rPr>
          <w:rFonts w:cs="Arial"/>
          <w:color w:val="0D0D0D" w:themeColor="text1" w:themeTint="F2"/>
          <w:sz w:val="28"/>
          <w:szCs w:val="28"/>
        </w:rPr>
        <w:t>,</w:t>
      </w:r>
      <w:r w:rsidR="008C7AC8">
        <w:rPr>
          <w:rFonts w:cs="Arial"/>
          <w:color w:val="0D0D0D" w:themeColor="text1" w:themeTint="F2"/>
          <w:sz w:val="28"/>
          <w:szCs w:val="28"/>
        </w:rPr>
        <w:t xml:space="preserve"> no se quedó fehaciente demostrada la afectación  en su esfera jurídica como presupuesto de admisibilidad de la acción de nulidad, ni siquiera hace el señalamiento de la afectación concreta a sus intereses</w:t>
      </w:r>
      <w:r w:rsidR="00B86E5A">
        <w:rPr>
          <w:rFonts w:cs="Arial"/>
          <w:color w:val="0D0D0D" w:themeColor="text1" w:themeTint="F2"/>
          <w:sz w:val="28"/>
          <w:szCs w:val="28"/>
        </w:rPr>
        <w:t xml:space="preserve"> lo cual se traduce</w:t>
      </w:r>
      <w:r w:rsidR="00DE6271">
        <w:rPr>
          <w:rFonts w:cs="Arial"/>
          <w:color w:val="0D0D0D" w:themeColor="text1" w:themeTint="F2"/>
          <w:sz w:val="28"/>
          <w:szCs w:val="28"/>
        </w:rPr>
        <w:t xml:space="preserve"> en una falta de legitimación ad </w:t>
      </w:r>
      <w:proofErr w:type="spellStart"/>
      <w:r w:rsidR="00DE6271">
        <w:rPr>
          <w:rFonts w:cs="Arial"/>
          <w:color w:val="0D0D0D" w:themeColor="text1" w:themeTint="F2"/>
          <w:sz w:val="28"/>
          <w:szCs w:val="28"/>
        </w:rPr>
        <w:t>causam</w:t>
      </w:r>
      <w:proofErr w:type="spellEnd"/>
      <w:r w:rsidR="00DE6271">
        <w:rPr>
          <w:rFonts w:cs="Arial"/>
          <w:color w:val="0D0D0D" w:themeColor="text1" w:themeTint="F2"/>
          <w:sz w:val="28"/>
          <w:szCs w:val="28"/>
        </w:rPr>
        <w:t>.</w:t>
      </w:r>
    </w:p>
    <w:p w:rsidR="00082293" w:rsidRDefault="00082293" w:rsidP="00E32D82">
      <w:pPr>
        <w:pStyle w:val="corte4fondo"/>
        <w:ind w:firstLine="708"/>
        <w:rPr>
          <w:rFonts w:cs="Arial"/>
          <w:color w:val="0D0D0D" w:themeColor="text1" w:themeTint="F2"/>
          <w:sz w:val="28"/>
          <w:szCs w:val="28"/>
        </w:rPr>
      </w:pPr>
    </w:p>
    <w:p w:rsidR="000941A7" w:rsidRDefault="008C7AC8" w:rsidP="00E32D82">
      <w:pPr>
        <w:pStyle w:val="corte4fondo"/>
        <w:ind w:firstLine="708"/>
        <w:rPr>
          <w:rFonts w:cs="Arial"/>
          <w:color w:val="0D0D0D" w:themeColor="text1" w:themeTint="F2"/>
          <w:sz w:val="28"/>
          <w:szCs w:val="28"/>
        </w:rPr>
      </w:pPr>
      <w:r>
        <w:rPr>
          <w:rFonts w:cs="Arial"/>
          <w:color w:val="0D0D0D" w:themeColor="text1" w:themeTint="F2"/>
          <w:sz w:val="28"/>
          <w:szCs w:val="28"/>
        </w:rPr>
        <w:t>Pero a mayor abundamiento,</w:t>
      </w:r>
      <w:r w:rsidR="000F6D6C">
        <w:rPr>
          <w:rFonts w:cs="Arial"/>
          <w:color w:val="0D0D0D" w:themeColor="text1" w:themeTint="F2"/>
          <w:sz w:val="28"/>
          <w:szCs w:val="28"/>
        </w:rPr>
        <w:t xml:space="preserve"> </w:t>
      </w:r>
      <w:r w:rsidR="00405775">
        <w:rPr>
          <w:rFonts w:cs="Arial"/>
          <w:color w:val="0D0D0D" w:themeColor="text1" w:themeTint="F2"/>
          <w:sz w:val="28"/>
          <w:szCs w:val="28"/>
        </w:rPr>
        <w:t xml:space="preserve"> se colige que</w:t>
      </w:r>
      <w:r w:rsidR="000F6D6C">
        <w:rPr>
          <w:rFonts w:cs="Arial"/>
          <w:color w:val="0D0D0D" w:themeColor="text1" w:themeTint="F2"/>
          <w:sz w:val="28"/>
          <w:szCs w:val="28"/>
        </w:rPr>
        <w:t xml:space="preserve"> de un estudio practicado al sumario  que la empresa directamente obligada </w:t>
      </w:r>
      <w:r w:rsidR="00C620AF">
        <w:rPr>
          <w:rFonts w:cs="Arial"/>
          <w:color w:val="FF0000"/>
          <w:sz w:val="28"/>
          <w:szCs w:val="28"/>
        </w:rPr>
        <w:t>*********</w:t>
      </w:r>
      <w:r w:rsidR="000941A7">
        <w:rPr>
          <w:rFonts w:cs="Arial"/>
          <w:color w:val="0D0D0D" w:themeColor="text1" w:themeTint="F2"/>
          <w:sz w:val="28"/>
          <w:szCs w:val="28"/>
        </w:rPr>
        <w:t xml:space="preserve"> señalada como tercera </w:t>
      </w:r>
      <w:r w:rsidR="000941A7" w:rsidRPr="00556E68">
        <w:rPr>
          <w:rFonts w:cs="Arial"/>
          <w:color w:val="0D0D0D" w:themeColor="text1" w:themeTint="F2"/>
          <w:sz w:val="28"/>
          <w:szCs w:val="28"/>
          <w:u w:val="single"/>
        </w:rPr>
        <w:t>en contra de quien se establecieron las penalizaciones y no de la accionante</w:t>
      </w:r>
      <w:r w:rsidR="000941A7">
        <w:rPr>
          <w:rFonts w:cs="Arial"/>
          <w:color w:val="0D0D0D" w:themeColor="text1" w:themeTint="F2"/>
          <w:sz w:val="28"/>
          <w:szCs w:val="28"/>
        </w:rPr>
        <w:t xml:space="preserve">, las consintió al no impugnarlas </w:t>
      </w:r>
      <w:r w:rsidR="00E32D82">
        <w:rPr>
          <w:rFonts w:cs="Arial"/>
          <w:color w:val="0D0D0D" w:themeColor="text1" w:themeTint="F2"/>
          <w:sz w:val="28"/>
          <w:szCs w:val="28"/>
        </w:rPr>
        <w:t xml:space="preserve"> y </w:t>
      </w:r>
      <w:r w:rsidR="001D2178">
        <w:rPr>
          <w:rFonts w:cs="Arial"/>
          <w:color w:val="0D0D0D" w:themeColor="text1" w:themeTint="F2"/>
          <w:sz w:val="28"/>
          <w:szCs w:val="28"/>
        </w:rPr>
        <w:t>tuvo que cubrir</w:t>
      </w:r>
      <w:r w:rsidR="004A3A10">
        <w:rPr>
          <w:rFonts w:cs="Arial"/>
          <w:color w:val="0D0D0D" w:themeColor="text1" w:themeTint="F2"/>
          <w:sz w:val="28"/>
          <w:szCs w:val="28"/>
        </w:rPr>
        <w:t xml:space="preserve"> su importe</w:t>
      </w:r>
      <w:r w:rsidR="001D2178">
        <w:rPr>
          <w:rFonts w:cs="Arial"/>
          <w:color w:val="0D0D0D" w:themeColor="text1" w:themeTint="F2"/>
          <w:sz w:val="28"/>
          <w:szCs w:val="28"/>
        </w:rPr>
        <w:t xml:space="preserve">, lo </w:t>
      </w:r>
      <w:r w:rsidR="001D2178">
        <w:rPr>
          <w:rFonts w:cs="Arial"/>
          <w:color w:val="0D0D0D" w:themeColor="text1" w:themeTint="F2"/>
          <w:sz w:val="28"/>
          <w:szCs w:val="28"/>
        </w:rPr>
        <w:tab/>
        <w:t>que realizó</w:t>
      </w:r>
      <w:r w:rsidR="004A3A10">
        <w:rPr>
          <w:rFonts w:cs="Arial"/>
          <w:color w:val="0D0D0D" w:themeColor="text1" w:themeTint="F2"/>
          <w:sz w:val="28"/>
          <w:szCs w:val="28"/>
        </w:rPr>
        <w:t xml:space="preserve">  con fecha  17 de abril del año 2018</w:t>
      </w:r>
      <w:r w:rsidR="00353B42">
        <w:rPr>
          <w:rFonts w:cs="Arial"/>
          <w:color w:val="0D0D0D" w:themeColor="text1" w:themeTint="F2"/>
          <w:sz w:val="28"/>
          <w:szCs w:val="28"/>
        </w:rPr>
        <w:t>,</w:t>
      </w:r>
      <w:r w:rsidR="001C7133">
        <w:rPr>
          <w:rFonts w:cs="Arial"/>
          <w:color w:val="0D0D0D" w:themeColor="text1" w:themeTint="F2"/>
          <w:sz w:val="28"/>
          <w:szCs w:val="28"/>
        </w:rPr>
        <w:t xml:space="preserve"> según documento  que obra a fojas 390 del expediente;</w:t>
      </w:r>
      <w:r w:rsidR="00353B42">
        <w:rPr>
          <w:rFonts w:cs="Arial"/>
          <w:color w:val="0D0D0D" w:themeColor="text1" w:themeTint="F2"/>
          <w:sz w:val="28"/>
          <w:szCs w:val="28"/>
        </w:rPr>
        <w:t xml:space="preserve"> sin </w:t>
      </w:r>
      <w:r w:rsidR="004D0B9E">
        <w:rPr>
          <w:rFonts w:cs="Arial"/>
          <w:color w:val="0D0D0D" w:themeColor="text1" w:themeTint="F2"/>
          <w:sz w:val="28"/>
          <w:szCs w:val="28"/>
        </w:rPr>
        <w:t xml:space="preserve">eludir el hecho de que </w:t>
      </w:r>
      <w:r w:rsidR="00253481">
        <w:rPr>
          <w:rFonts w:cs="Arial"/>
          <w:color w:val="0D0D0D" w:themeColor="text1" w:themeTint="F2"/>
          <w:sz w:val="28"/>
          <w:szCs w:val="28"/>
        </w:rPr>
        <w:t>las obligaciones de la sociedad señalada como tercera ante la Comisión del Agua</w:t>
      </w:r>
      <w:r w:rsidR="00D7179F">
        <w:rPr>
          <w:rFonts w:cs="Arial"/>
          <w:color w:val="0D0D0D" w:themeColor="text1" w:themeTint="F2"/>
          <w:sz w:val="28"/>
          <w:szCs w:val="28"/>
        </w:rPr>
        <w:t>,</w:t>
      </w:r>
      <w:r w:rsidR="00253481">
        <w:rPr>
          <w:rFonts w:cs="Arial"/>
          <w:color w:val="0D0D0D" w:themeColor="text1" w:themeTint="F2"/>
          <w:sz w:val="28"/>
          <w:szCs w:val="28"/>
        </w:rPr>
        <w:t xml:space="preserve"> derivadas del </w:t>
      </w:r>
      <w:r w:rsidR="001D2178">
        <w:rPr>
          <w:rFonts w:cs="Arial"/>
          <w:color w:val="0D0D0D" w:themeColor="text1" w:themeTint="F2"/>
          <w:sz w:val="28"/>
          <w:szCs w:val="28"/>
        </w:rPr>
        <w:t>contrato</w:t>
      </w:r>
      <w:r w:rsidR="00253481">
        <w:rPr>
          <w:rFonts w:cs="Arial"/>
          <w:color w:val="0D0D0D" w:themeColor="text1" w:themeTint="F2"/>
          <w:sz w:val="28"/>
          <w:szCs w:val="28"/>
        </w:rPr>
        <w:t xml:space="preserve"> de prestación de </w:t>
      </w:r>
      <w:r w:rsidR="00253481">
        <w:rPr>
          <w:rFonts w:cs="Arial"/>
          <w:color w:val="0D0D0D" w:themeColor="text1" w:themeTint="F2"/>
          <w:sz w:val="28"/>
          <w:szCs w:val="28"/>
        </w:rPr>
        <w:lastRenderedPageBreak/>
        <w:t>servicios a que se viene haciendo alusión, nunca fueron anuladas ni modificadas, esto es que  quedaron intocadas</w:t>
      </w:r>
      <w:r w:rsidR="00764440">
        <w:rPr>
          <w:rFonts w:cs="Arial"/>
          <w:color w:val="0D0D0D" w:themeColor="text1" w:themeTint="F2"/>
          <w:sz w:val="28"/>
          <w:szCs w:val="28"/>
        </w:rPr>
        <w:t xml:space="preserve"> y por lo tanto  subsisten</w:t>
      </w:r>
      <w:r w:rsidR="00E32D82">
        <w:rPr>
          <w:rFonts w:cs="Arial"/>
          <w:color w:val="0D0D0D" w:themeColor="text1" w:themeTint="F2"/>
          <w:sz w:val="28"/>
          <w:szCs w:val="28"/>
        </w:rPr>
        <w:t xml:space="preserve"> en los términos del contrato respectivo</w:t>
      </w:r>
      <w:r w:rsidR="0057460F">
        <w:rPr>
          <w:rFonts w:cs="Arial"/>
          <w:color w:val="0D0D0D" w:themeColor="text1" w:themeTint="F2"/>
          <w:sz w:val="28"/>
          <w:szCs w:val="28"/>
        </w:rPr>
        <w:t>, pero en el caso concreto y respecto de la penalización impuesta al haber sido cubierta el acto impugnado dejó de existir</w:t>
      </w:r>
      <w:r w:rsidR="00E32D82">
        <w:rPr>
          <w:rFonts w:cs="Arial"/>
          <w:color w:val="0D0D0D" w:themeColor="text1" w:themeTint="F2"/>
          <w:sz w:val="28"/>
          <w:szCs w:val="28"/>
        </w:rPr>
        <w:t>.</w:t>
      </w:r>
    </w:p>
    <w:p w:rsidR="00082293" w:rsidRDefault="00082293" w:rsidP="00E32D82">
      <w:pPr>
        <w:pStyle w:val="corte4fondo"/>
        <w:ind w:firstLine="708"/>
        <w:rPr>
          <w:rFonts w:cs="Arial"/>
          <w:color w:val="0D0D0D" w:themeColor="text1" w:themeTint="F2"/>
          <w:sz w:val="28"/>
          <w:szCs w:val="28"/>
        </w:rPr>
      </w:pPr>
    </w:p>
    <w:p w:rsidR="00690367" w:rsidRDefault="0057460F" w:rsidP="00690367">
      <w:pPr>
        <w:pStyle w:val="corte4fondo"/>
        <w:ind w:firstLine="708"/>
        <w:rPr>
          <w:rFonts w:cs="Arial"/>
          <w:i/>
          <w:color w:val="0D0D0D" w:themeColor="text1" w:themeTint="F2"/>
          <w:sz w:val="24"/>
          <w:szCs w:val="24"/>
        </w:rPr>
      </w:pPr>
      <w:r>
        <w:rPr>
          <w:rFonts w:cs="Arial"/>
          <w:color w:val="0D0D0D" w:themeColor="text1" w:themeTint="F2"/>
          <w:sz w:val="28"/>
          <w:szCs w:val="28"/>
        </w:rPr>
        <w:t>E</w:t>
      </w:r>
      <w:r w:rsidR="00E32D82">
        <w:rPr>
          <w:rFonts w:cs="Arial"/>
          <w:color w:val="0D0D0D" w:themeColor="text1" w:themeTint="F2"/>
          <w:sz w:val="28"/>
          <w:szCs w:val="28"/>
        </w:rPr>
        <w:t xml:space="preserve">ste hecho, o sea el que ya se haya cubierto el </w:t>
      </w:r>
      <w:r>
        <w:rPr>
          <w:rFonts w:cs="Arial"/>
          <w:color w:val="0D0D0D" w:themeColor="text1" w:themeTint="F2"/>
          <w:sz w:val="28"/>
          <w:szCs w:val="28"/>
        </w:rPr>
        <w:t>importe</w:t>
      </w:r>
      <w:r w:rsidR="00E32D82">
        <w:rPr>
          <w:rFonts w:cs="Arial"/>
          <w:color w:val="0D0D0D" w:themeColor="text1" w:themeTint="F2"/>
          <w:sz w:val="28"/>
          <w:szCs w:val="28"/>
        </w:rPr>
        <w:t xml:space="preserve"> de la penalización impuesta a la empresa “</w:t>
      </w:r>
      <w:r w:rsidR="00C620AF">
        <w:rPr>
          <w:rFonts w:cs="Arial"/>
          <w:color w:val="FF0000"/>
          <w:sz w:val="28"/>
          <w:szCs w:val="28"/>
        </w:rPr>
        <w:t>*********</w:t>
      </w:r>
      <w:r w:rsidR="00E32D82" w:rsidRPr="00E32D82">
        <w:rPr>
          <w:rFonts w:cs="Arial"/>
          <w:color w:val="0D0D0D" w:themeColor="text1" w:themeTint="F2"/>
          <w:sz w:val="28"/>
          <w:szCs w:val="28"/>
        </w:rPr>
        <w:t>por la misma</w:t>
      </w:r>
      <w:r>
        <w:rPr>
          <w:rFonts w:cs="Arial"/>
          <w:color w:val="0D0D0D" w:themeColor="text1" w:themeTint="F2"/>
          <w:sz w:val="28"/>
          <w:szCs w:val="28"/>
        </w:rPr>
        <w:t>,</w:t>
      </w:r>
      <w:r w:rsidR="00E32D82">
        <w:rPr>
          <w:rFonts w:cs="Arial"/>
          <w:color w:val="0D0D0D" w:themeColor="text1" w:themeTint="F2"/>
          <w:sz w:val="28"/>
          <w:szCs w:val="28"/>
        </w:rPr>
        <w:t xml:space="preserve"> según consta en autos, </w:t>
      </w:r>
      <w:r>
        <w:rPr>
          <w:rFonts w:cs="Arial"/>
          <w:color w:val="0D0D0D" w:themeColor="text1" w:themeTint="F2"/>
          <w:sz w:val="28"/>
          <w:szCs w:val="28"/>
        </w:rPr>
        <w:t xml:space="preserve"> hace que se actualice  la hipótesis a que se refiere la fracción IX del artículo 228 del Código Procesal Administrativo vigente en el Estado</w:t>
      </w:r>
      <w:r w:rsidR="00F63654">
        <w:rPr>
          <w:rFonts w:cs="Arial"/>
          <w:color w:val="0D0D0D" w:themeColor="text1" w:themeTint="F2"/>
          <w:sz w:val="28"/>
          <w:szCs w:val="28"/>
        </w:rPr>
        <w:t>, además de la fracción II</w:t>
      </w:r>
      <w:r w:rsidR="00FD45B9">
        <w:rPr>
          <w:rFonts w:cs="Arial"/>
          <w:color w:val="0D0D0D" w:themeColor="text1" w:themeTint="F2"/>
          <w:sz w:val="28"/>
          <w:szCs w:val="28"/>
        </w:rPr>
        <w:t xml:space="preserve"> de la misma porción normativa</w:t>
      </w:r>
    </w:p>
    <w:p w:rsidR="00FD45B9" w:rsidRDefault="0057460F" w:rsidP="0057460F">
      <w:pPr>
        <w:pStyle w:val="corte4fondo"/>
        <w:ind w:firstLine="0"/>
        <w:rPr>
          <w:rFonts w:cs="Arial"/>
          <w:color w:val="0D0D0D" w:themeColor="text1" w:themeTint="F2"/>
          <w:sz w:val="24"/>
          <w:szCs w:val="24"/>
        </w:rPr>
      </w:pPr>
      <w:r>
        <w:rPr>
          <w:rFonts w:cs="Arial"/>
          <w:color w:val="0D0D0D" w:themeColor="text1" w:themeTint="F2"/>
          <w:sz w:val="24"/>
          <w:szCs w:val="24"/>
        </w:rPr>
        <w:tab/>
      </w:r>
    </w:p>
    <w:p w:rsidR="0057460F" w:rsidRPr="0057460F" w:rsidRDefault="0057460F" w:rsidP="00FD45B9">
      <w:pPr>
        <w:pStyle w:val="corte4fondo"/>
        <w:ind w:firstLine="708"/>
        <w:rPr>
          <w:rFonts w:cs="Arial"/>
          <w:color w:val="0D0D0D" w:themeColor="text1" w:themeTint="F2"/>
          <w:sz w:val="28"/>
          <w:szCs w:val="28"/>
        </w:rPr>
      </w:pPr>
      <w:r w:rsidRPr="0057460F">
        <w:rPr>
          <w:rFonts w:cs="Arial"/>
          <w:color w:val="0D0D0D" w:themeColor="text1" w:themeTint="F2"/>
          <w:sz w:val="28"/>
          <w:szCs w:val="28"/>
        </w:rPr>
        <w:t>Luego entonces</w:t>
      </w:r>
      <w:r>
        <w:rPr>
          <w:rFonts w:cs="Arial"/>
          <w:color w:val="0D0D0D" w:themeColor="text1" w:themeTint="F2"/>
          <w:sz w:val="28"/>
          <w:szCs w:val="28"/>
        </w:rPr>
        <w:t xml:space="preserve">, al materializarse </w:t>
      </w:r>
      <w:r w:rsidR="00F63654">
        <w:rPr>
          <w:rFonts w:cs="Arial"/>
          <w:color w:val="0D0D0D" w:themeColor="text1" w:themeTint="F2"/>
          <w:sz w:val="28"/>
          <w:szCs w:val="28"/>
        </w:rPr>
        <w:t xml:space="preserve">en este asunto </w:t>
      </w:r>
      <w:r>
        <w:rPr>
          <w:rFonts w:cs="Arial"/>
          <w:color w:val="0D0D0D" w:themeColor="text1" w:themeTint="F2"/>
          <w:sz w:val="28"/>
          <w:szCs w:val="28"/>
        </w:rPr>
        <w:t>dos  causales de improcedencia,</w:t>
      </w:r>
      <w:r w:rsidR="00F63654">
        <w:rPr>
          <w:rFonts w:cs="Arial"/>
          <w:color w:val="0D0D0D" w:themeColor="text1" w:themeTint="F2"/>
          <w:sz w:val="28"/>
          <w:szCs w:val="28"/>
        </w:rPr>
        <w:t xml:space="preserve"> lo adecuado es revocar la sentencia recurrida y en su lugar y con apoyo legal en</w:t>
      </w:r>
      <w:r w:rsidR="00FD45B9">
        <w:rPr>
          <w:rFonts w:cs="Arial"/>
          <w:color w:val="0D0D0D" w:themeColor="text1" w:themeTint="F2"/>
          <w:sz w:val="28"/>
          <w:szCs w:val="28"/>
        </w:rPr>
        <w:t xml:space="preserve"> </w:t>
      </w:r>
      <w:r w:rsidR="00F63654">
        <w:rPr>
          <w:rFonts w:cs="Arial"/>
          <w:color w:val="0D0D0D" w:themeColor="text1" w:themeTint="F2"/>
          <w:sz w:val="28"/>
          <w:szCs w:val="28"/>
        </w:rPr>
        <w:t>lo dispuesto por el artículo 229</w:t>
      </w:r>
      <w:r w:rsidR="00FD45B9">
        <w:rPr>
          <w:rFonts w:cs="Arial"/>
          <w:color w:val="0D0D0D" w:themeColor="text1" w:themeTint="F2"/>
          <w:sz w:val="28"/>
          <w:szCs w:val="28"/>
        </w:rPr>
        <w:t xml:space="preserve">  fracción II del invocado Ordenamiento Adjetivo Administrativo, </w:t>
      </w:r>
      <w:r w:rsidR="00643F4B">
        <w:rPr>
          <w:rFonts w:cs="Arial"/>
          <w:color w:val="0D0D0D" w:themeColor="text1" w:themeTint="F2"/>
          <w:sz w:val="28"/>
          <w:szCs w:val="28"/>
        </w:rPr>
        <w:t>y</w:t>
      </w:r>
      <w:r w:rsidR="00FD45B9">
        <w:rPr>
          <w:rFonts w:cs="Arial"/>
          <w:color w:val="0D0D0D" w:themeColor="text1" w:themeTint="F2"/>
          <w:sz w:val="28"/>
          <w:szCs w:val="28"/>
        </w:rPr>
        <w:t xml:space="preserve"> sobreseer el presente juicio</w:t>
      </w:r>
      <w:r w:rsidR="00643F4B">
        <w:rPr>
          <w:rFonts w:cs="Arial"/>
          <w:color w:val="0D0D0D" w:themeColor="text1" w:themeTint="F2"/>
          <w:sz w:val="28"/>
          <w:szCs w:val="28"/>
        </w:rPr>
        <w:t>, sirviendo de apoyo la siguiente Tesis que reza:</w:t>
      </w:r>
    </w:p>
    <w:p w:rsidR="00082293" w:rsidRDefault="00082293" w:rsidP="00085172">
      <w:pPr>
        <w:pStyle w:val="corte4fondo"/>
        <w:rPr>
          <w:rFonts w:cs="Arial"/>
          <w:i/>
          <w:color w:val="0D0D0D" w:themeColor="text1" w:themeTint="F2"/>
          <w:sz w:val="28"/>
          <w:szCs w:val="28"/>
        </w:rPr>
      </w:pP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Registro digital: 2022131</w:t>
      </w: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Instancia: Tribunales Colegiados de Circuito</w:t>
      </w: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Décima Época</w:t>
      </w: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Materias(s): Administrativa</w:t>
      </w: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Tesis: III.6o.A.30 A (10a.)</w:t>
      </w: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Fuente: Gaceta del Semanario Judicial de la Federación. Libro 78, Septiembre de 2020, Tomo II, página 982</w:t>
      </w:r>
    </w:p>
    <w:p w:rsidR="00085172" w:rsidRPr="00643F4B" w:rsidRDefault="00085172" w:rsidP="00085172">
      <w:pPr>
        <w:pStyle w:val="corte4fondo"/>
        <w:rPr>
          <w:rFonts w:cs="Arial"/>
          <w:i/>
          <w:color w:val="0D0D0D" w:themeColor="text1" w:themeTint="F2"/>
          <w:sz w:val="24"/>
          <w:szCs w:val="24"/>
        </w:rPr>
      </w:pPr>
      <w:r w:rsidRPr="00643F4B">
        <w:rPr>
          <w:rFonts w:cs="Arial"/>
          <w:i/>
          <w:color w:val="0D0D0D" w:themeColor="text1" w:themeTint="F2"/>
          <w:sz w:val="24"/>
          <w:szCs w:val="24"/>
        </w:rPr>
        <w:t>Tipo: Aislada</w:t>
      </w:r>
    </w:p>
    <w:p w:rsidR="00085172" w:rsidRPr="00085172" w:rsidRDefault="00085172" w:rsidP="00085172">
      <w:pPr>
        <w:pStyle w:val="corte4fondo"/>
        <w:rPr>
          <w:rFonts w:cs="Arial"/>
          <w:i/>
          <w:color w:val="0D0D0D" w:themeColor="text1" w:themeTint="F2"/>
          <w:sz w:val="28"/>
          <w:szCs w:val="28"/>
        </w:rPr>
      </w:pPr>
    </w:p>
    <w:p w:rsidR="00085172" w:rsidRPr="00643F4B" w:rsidRDefault="00082293" w:rsidP="00082293">
      <w:pPr>
        <w:pStyle w:val="corte4fondo"/>
        <w:rPr>
          <w:rFonts w:cs="Arial"/>
          <w:b/>
          <w:i/>
          <w:color w:val="0D0D0D" w:themeColor="text1" w:themeTint="F2"/>
          <w:sz w:val="22"/>
          <w:szCs w:val="22"/>
        </w:rPr>
      </w:pPr>
      <w:r w:rsidRPr="00643F4B">
        <w:rPr>
          <w:rFonts w:cs="Arial"/>
          <w:b/>
          <w:i/>
          <w:color w:val="0D0D0D" w:themeColor="text1" w:themeTint="F2"/>
          <w:sz w:val="22"/>
          <w:szCs w:val="22"/>
        </w:rPr>
        <w:lastRenderedPageBreak/>
        <w:t>“</w:t>
      </w:r>
      <w:r w:rsidR="00085172" w:rsidRPr="00643F4B">
        <w:rPr>
          <w:rFonts w:cs="Arial"/>
          <w:b/>
          <w:i/>
          <w:color w:val="0D0D0D" w:themeColor="text1" w:themeTint="F2"/>
          <w:sz w:val="22"/>
          <w:szCs w:val="22"/>
        </w:rPr>
        <w:t>SOBRESEIMIENTO EN EL JUICIO CONTENCIOSO ADMINISTRATIVO FEDERAL. SU NATURALEZA JURÍDICA.</w:t>
      </w:r>
      <w:r w:rsidR="00643F4B" w:rsidRPr="00643F4B">
        <w:rPr>
          <w:rFonts w:cs="Arial"/>
          <w:b/>
          <w:i/>
          <w:color w:val="0D0D0D" w:themeColor="text1" w:themeTint="F2"/>
          <w:sz w:val="22"/>
          <w:szCs w:val="22"/>
        </w:rPr>
        <w:t xml:space="preserve"> </w:t>
      </w:r>
      <w:r w:rsidR="00085172" w:rsidRPr="00643F4B">
        <w:rPr>
          <w:rFonts w:cs="Arial"/>
          <w:i/>
          <w:color w:val="0D0D0D" w:themeColor="text1" w:themeTint="F2"/>
          <w:sz w:val="22"/>
          <w:szCs w:val="22"/>
        </w:rPr>
        <w:t xml:space="preserve">De conformidad con el artículo 9o., fracción VI, de la Ley Federal de Procedimiento Contencioso Administrativo, el sobreseimiento en el juicio de nulidad se configura cuando existe impedimento legal para analizar el fondo del asunto, entre otros supuestos, por la actualización de alguna causa de improcedencia ajena a la </w:t>
      </w:r>
      <w:proofErr w:type="spellStart"/>
      <w:r w:rsidR="00085172" w:rsidRPr="00643F4B">
        <w:rPr>
          <w:rFonts w:cs="Arial"/>
          <w:i/>
          <w:color w:val="0D0D0D" w:themeColor="text1" w:themeTint="F2"/>
          <w:sz w:val="22"/>
          <w:szCs w:val="22"/>
        </w:rPr>
        <w:t>litis</w:t>
      </w:r>
      <w:proofErr w:type="spellEnd"/>
      <w:r w:rsidR="00085172" w:rsidRPr="00643F4B">
        <w:rPr>
          <w:rFonts w:cs="Arial"/>
          <w:i/>
          <w:color w:val="0D0D0D" w:themeColor="text1" w:themeTint="F2"/>
          <w:sz w:val="22"/>
          <w:szCs w:val="22"/>
        </w:rPr>
        <w:t xml:space="preserve"> principal, entendida como la condición por cumplir para estar en posibilidad de resolver la </w:t>
      </w:r>
      <w:proofErr w:type="spellStart"/>
      <w:r w:rsidR="00085172" w:rsidRPr="00643F4B">
        <w:rPr>
          <w:rFonts w:cs="Arial"/>
          <w:i/>
          <w:color w:val="0D0D0D" w:themeColor="text1" w:themeTint="F2"/>
          <w:sz w:val="22"/>
          <w:szCs w:val="22"/>
        </w:rPr>
        <w:t>litis</w:t>
      </w:r>
      <w:proofErr w:type="spellEnd"/>
      <w:r w:rsidR="00085172" w:rsidRPr="00643F4B">
        <w:rPr>
          <w:rFonts w:cs="Arial"/>
          <w:i/>
          <w:color w:val="0D0D0D" w:themeColor="text1" w:themeTint="F2"/>
          <w:sz w:val="22"/>
          <w:szCs w:val="22"/>
        </w:rPr>
        <w:t xml:space="preserve"> sustancial sobre los derechos en disputa, por ende, su esencia es adjetiva, contrario a sustantiva. La improcedencia se erige como la ausencia de soporte legal, cuyo efecto es impedir el estudio de la cuestión sustancial propuesta, al no estar satisfechas las condiciones que permiten llevar a cabo ese análisis, cuyos supuestos se enuncian en el artículo 8o. de la Ley Federal de Procedimiento Contencioso Administrativo y, dada su naturaleza jurídica, se reafirmó su estudio de oficio debido a las consecuencias generadas en caso de estar acreditada, pues se instituye como el supuesto jurídico por superar, razón por la cual, de probarse alguna de esas hipótesis, el efecto consecuente será tener por acreditado el motivo para sobreseer el juicio de nulidad. Por su parte, el Diccionario Jurídico Mexicano del Instituto de Investigaciones Jurídicas, Editorial Porrúa, Octava Edición, México 1995, página 2637, en relación con el sobreseimiento señala: "Sobreseimiento. I. (Del latín </w:t>
      </w:r>
      <w:proofErr w:type="spellStart"/>
      <w:r w:rsidR="00085172" w:rsidRPr="00643F4B">
        <w:rPr>
          <w:rFonts w:cs="Arial"/>
          <w:i/>
          <w:color w:val="0D0D0D" w:themeColor="text1" w:themeTint="F2"/>
          <w:sz w:val="22"/>
          <w:szCs w:val="22"/>
        </w:rPr>
        <w:t>supercedere</w:t>
      </w:r>
      <w:proofErr w:type="spellEnd"/>
      <w:r w:rsidR="00085172" w:rsidRPr="00643F4B">
        <w:rPr>
          <w:rFonts w:cs="Arial"/>
          <w:i/>
          <w:color w:val="0D0D0D" w:themeColor="text1" w:themeTint="F2"/>
          <w:sz w:val="22"/>
          <w:szCs w:val="22"/>
        </w:rPr>
        <w:t>; cesar, desistir). Es la resolución judicial por la cual se declara que existe un obstáculo jurídico o de hecho que impide la decisión sobre el fondo de la controversia". Así, el artículo 9o., fracción VI, de la ley citada y esa definición, conciben al sobreseimiento como el resultado de estar probada alguna causa de improcedencia, entre otros supuestos, dado que sin ésta, aquél no podría justificarse, pues la improcedencia es la causa y la conclusión es el sobreseimiento; por tanto, si la improcedencia conlleva el sobreseimiento, entonces, su estudio es preferente a cualquier otra cuestión e, incluso, se debe llevar a cabo de oficio, pues de lo contrario se generaría inseguridad jurídica al proceder al análisis de un aspecto de fondo sin estar justificada su procedencia, lo cual desarticularía la estructura del juicio de nulidad; de ahí que el sobreseimiento sí constituye un fallo definitivo al concluir la instancia y no definir la controversia de fondo propuesta, que no delimita los derechos sustanciales de los contendientes; por ende, el sobreseimiento justifica la omisión de analizar los conceptos de nulidad</w:t>
      </w:r>
      <w:r w:rsidR="00643F4B">
        <w:rPr>
          <w:rFonts w:cs="Arial"/>
          <w:i/>
          <w:color w:val="0D0D0D" w:themeColor="text1" w:themeTint="F2"/>
          <w:sz w:val="22"/>
          <w:szCs w:val="22"/>
        </w:rPr>
        <w:t>”</w:t>
      </w:r>
      <w:r w:rsidR="00085172" w:rsidRPr="00643F4B">
        <w:rPr>
          <w:rFonts w:cs="Arial"/>
          <w:i/>
          <w:color w:val="0D0D0D" w:themeColor="text1" w:themeTint="F2"/>
          <w:sz w:val="22"/>
          <w:szCs w:val="22"/>
        </w:rPr>
        <w:t>.</w:t>
      </w:r>
    </w:p>
    <w:p w:rsidR="001D2178" w:rsidRPr="0057460F" w:rsidRDefault="00085172" w:rsidP="00643F4B">
      <w:pPr>
        <w:pStyle w:val="corte4fondo"/>
        <w:ind w:firstLine="708"/>
        <w:rPr>
          <w:rFonts w:cs="Arial"/>
          <w:i/>
          <w:color w:val="0D0D0D" w:themeColor="text1" w:themeTint="F2"/>
          <w:sz w:val="28"/>
          <w:szCs w:val="28"/>
        </w:rPr>
      </w:pPr>
      <w:r w:rsidRPr="00643F4B">
        <w:rPr>
          <w:rFonts w:cs="Arial"/>
          <w:i/>
          <w:color w:val="0D0D0D" w:themeColor="text1" w:themeTint="F2"/>
          <w:sz w:val="22"/>
          <w:szCs w:val="22"/>
        </w:rPr>
        <w:t>Esta tesis se publicó el viernes 18 de septiembre de 2020 a las 10:27 horas en el Semanario Judicial de la Federación</w:t>
      </w:r>
      <w:r w:rsidRPr="00085172">
        <w:rPr>
          <w:rFonts w:cs="Arial"/>
          <w:i/>
          <w:color w:val="0D0D0D" w:themeColor="text1" w:themeTint="F2"/>
          <w:sz w:val="28"/>
          <w:szCs w:val="28"/>
        </w:rPr>
        <w:t>.</w:t>
      </w:r>
    </w:p>
    <w:p w:rsidR="00E32D82" w:rsidRDefault="00E32D82" w:rsidP="00025A19">
      <w:pPr>
        <w:pStyle w:val="corte4fondo"/>
        <w:rPr>
          <w:rFonts w:cs="Arial"/>
          <w:b/>
          <w:color w:val="0D0D0D" w:themeColor="text1" w:themeTint="F2"/>
          <w:sz w:val="28"/>
          <w:szCs w:val="28"/>
          <w:lang w:val="es-MX"/>
        </w:rPr>
      </w:pPr>
    </w:p>
    <w:p w:rsidR="00556E68" w:rsidRDefault="00C276F2" w:rsidP="00643F4B">
      <w:pPr>
        <w:pStyle w:val="corte4fondo"/>
        <w:ind w:firstLine="708"/>
        <w:rPr>
          <w:rFonts w:cs="Arial"/>
          <w:b/>
          <w:bCs/>
          <w:iCs/>
          <w:color w:val="0D0D0D" w:themeColor="text1" w:themeTint="F2"/>
          <w:sz w:val="28"/>
          <w:szCs w:val="28"/>
          <w:lang w:val="es-MX"/>
        </w:rPr>
      </w:pPr>
      <w:r>
        <w:rPr>
          <w:rFonts w:cs="Arial"/>
          <w:b/>
          <w:color w:val="0D0D0D" w:themeColor="text1" w:themeTint="F2"/>
          <w:sz w:val="28"/>
          <w:szCs w:val="28"/>
          <w:lang w:val="es-MX"/>
        </w:rPr>
        <w:t>OCTAVO</w:t>
      </w:r>
      <w:r w:rsidR="00025A19" w:rsidRPr="00025A19">
        <w:rPr>
          <w:rFonts w:cs="Arial"/>
          <w:color w:val="0D0D0D" w:themeColor="text1" w:themeTint="F2"/>
          <w:sz w:val="28"/>
          <w:szCs w:val="28"/>
          <w:lang w:val="es-MX"/>
        </w:rPr>
        <w:t>.-</w:t>
      </w:r>
      <w:r w:rsidR="00025A19" w:rsidRPr="00025A19">
        <w:rPr>
          <w:rFonts w:cs="Arial"/>
          <w:b/>
          <w:color w:val="0D0D0D" w:themeColor="text1" w:themeTint="F2"/>
          <w:sz w:val="28"/>
          <w:szCs w:val="28"/>
          <w:lang w:val="es-MX"/>
        </w:rPr>
        <w:t xml:space="preserve"> </w:t>
      </w:r>
      <w:r w:rsidR="00025A19" w:rsidRPr="00025A19">
        <w:rPr>
          <w:rFonts w:cs="Arial"/>
          <w:b/>
          <w:bCs/>
          <w:iCs/>
          <w:color w:val="0D0D0D" w:themeColor="text1" w:themeTint="F2"/>
          <w:sz w:val="28"/>
          <w:szCs w:val="28"/>
          <w:lang w:val="es-MX"/>
        </w:rPr>
        <w:t xml:space="preserve">IMPROCEDENCIA </w:t>
      </w:r>
      <w:r w:rsidR="0033640A">
        <w:rPr>
          <w:rFonts w:cs="Arial"/>
          <w:b/>
          <w:bCs/>
          <w:iCs/>
          <w:color w:val="0D0D0D" w:themeColor="text1" w:themeTint="F2"/>
          <w:sz w:val="28"/>
          <w:szCs w:val="28"/>
          <w:lang w:val="es-MX"/>
        </w:rPr>
        <w:t xml:space="preserve">Y </w:t>
      </w:r>
      <w:proofErr w:type="gramStart"/>
      <w:r w:rsidR="0033640A">
        <w:rPr>
          <w:rFonts w:cs="Arial"/>
          <w:b/>
          <w:bCs/>
          <w:iCs/>
          <w:color w:val="0D0D0D" w:themeColor="text1" w:themeTint="F2"/>
          <w:sz w:val="28"/>
          <w:szCs w:val="28"/>
          <w:lang w:val="es-MX"/>
        </w:rPr>
        <w:t xml:space="preserve">SOBRESEIMIENTO </w:t>
      </w:r>
      <w:r w:rsidR="00025A19" w:rsidRPr="00025A19">
        <w:rPr>
          <w:rFonts w:cs="Arial"/>
          <w:b/>
          <w:bCs/>
          <w:iCs/>
          <w:color w:val="0D0D0D" w:themeColor="text1" w:themeTint="F2"/>
          <w:sz w:val="28"/>
          <w:szCs w:val="28"/>
          <w:lang w:val="es-MX"/>
        </w:rPr>
        <w:t>.</w:t>
      </w:r>
      <w:proofErr w:type="gramEnd"/>
    </w:p>
    <w:p w:rsidR="0033640A" w:rsidRDefault="00025A19" w:rsidP="0033640A">
      <w:pPr>
        <w:pStyle w:val="corte4fondo"/>
        <w:ind w:firstLine="708"/>
        <w:rPr>
          <w:rFonts w:cs="Arial"/>
          <w:bCs/>
          <w:iCs/>
          <w:color w:val="0D0D0D" w:themeColor="text1" w:themeTint="F2"/>
          <w:sz w:val="28"/>
          <w:szCs w:val="28"/>
          <w:lang w:val="es-MX"/>
        </w:rPr>
      </w:pPr>
      <w:r w:rsidRPr="00643F4B">
        <w:rPr>
          <w:rFonts w:cs="Arial"/>
          <w:bCs/>
          <w:iCs/>
          <w:color w:val="0D0D0D" w:themeColor="text1" w:themeTint="F2"/>
          <w:sz w:val="28"/>
          <w:szCs w:val="28"/>
          <w:lang w:val="es-MX"/>
        </w:rPr>
        <w:t xml:space="preserve"> </w:t>
      </w:r>
    </w:p>
    <w:p w:rsidR="00025A19" w:rsidRPr="0033640A" w:rsidRDefault="00643F4B" w:rsidP="0033640A">
      <w:pPr>
        <w:pStyle w:val="corte4fondo"/>
        <w:ind w:firstLine="708"/>
        <w:rPr>
          <w:rFonts w:cs="Arial"/>
          <w:color w:val="0D0D0D" w:themeColor="text1" w:themeTint="F2"/>
          <w:sz w:val="28"/>
          <w:szCs w:val="28"/>
          <w:lang w:val="es-MX"/>
        </w:rPr>
      </w:pPr>
      <w:r w:rsidRPr="00643F4B">
        <w:rPr>
          <w:rFonts w:cs="Arial"/>
          <w:bCs/>
          <w:iCs/>
          <w:color w:val="0D0D0D" w:themeColor="text1" w:themeTint="F2"/>
          <w:sz w:val="28"/>
          <w:szCs w:val="28"/>
          <w:lang w:val="es-MX"/>
        </w:rPr>
        <w:t>Consec</w:t>
      </w:r>
      <w:r>
        <w:rPr>
          <w:rFonts w:cs="Arial"/>
          <w:bCs/>
          <w:iCs/>
          <w:color w:val="0D0D0D" w:themeColor="text1" w:themeTint="F2"/>
          <w:sz w:val="28"/>
          <w:szCs w:val="28"/>
          <w:lang w:val="es-MX"/>
        </w:rPr>
        <w:t>u</w:t>
      </w:r>
      <w:r w:rsidRPr="00643F4B">
        <w:rPr>
          <w:rFonts w:cs="Arial"/>
          <w:bCs/>
          <w:iCs/>
          <w:color w:val="0D0D0D" w:themeColor="text1" w:themeTint="F2"/>
          <w:sz w:val="28"/>
          <w:szCs w:val="28"/>
          <w:lang w:val="es-MX"/>
        </w:rPr>
        <w:t>entemente</w:t>
      </w:r>
      <w:r>
        <w:rPr>
          <w:rFonts w:cs="Arial"/>
          <w:bCs/>
          <w:iCs/>
          <w:color w:val="0D0D0D" w:themeColor="text1" w:themeTint="F2"/>
          <w:sz w:val="28"/>
          <w:szCs w:val="28"/>
          <w:lang w:val="es-MX"/>
        </w:rPr>
        <w:t xml:space="preserve"> e</w:t>
      </w:r>
      <w:r w:rsidR="00025A19" w:rsidRPr="00643F4B">
        <w:rPr>
          <w:rFonts w:cs="Arial"/>
          <w:color w:val="0D0D0D" w:themeColor="text1" w:themeTint="F2"/>
          <w:sz w:val="28"/>
          <w:szCs w:val="28"/>
          <w:lang w:val="es-MX"/>
        </w:rPr>
        <w:t>ste</w:t>
      </w:r>
      <w:r w:rsidR="00025A19" w:rsidRPr="00025A19">
        <w:rPr>
          <w:rFonts w:cs="Arial"/>
          <w:color w:val="0D0D0D" w:themeColor="text1" w:themeTint="F2"/>
          <w:sz w:val="28"/>
          <w:szCs w:val="28"/>
          <w:lang w:val="es-MX"/>
        </w:rPr>
        <w:t xml:space="preserve"> tribunal de Alzada, estima innecesario el estudio  de los </w:t>
      </w:r>
      <w:r w:rsidR="004E7B65">
        <w:rPr>
          <w:rFonts w:cs="Arial"/>
          <w:color w:val="0D0D0D" w:themeColor="text1" w:themeTint="F2"/>
          <w:sz w:val="28"/>
          <w:szCs w:val="28"/>
          <w:lang w:val="es-MX"/>
        </w:rPr>
        <w:t>agravios</w:t>
      </w:r>
      <w:r w:rsidR="00025A19" w:rsidRPr="00025A19">
        <w:rPr>
          <w:rFonts w:cs="Arial"/>
          <w:color w:val="0D0D0D" w:themeColor="text1" w:themeTint="F2"/>
          <w:sz w:val="28"/>
          <w:szCs w:val="28"/>
          <w:lang w:val="es-MX"/>
        </w:rPr>
        <w:t xml:space="preserve"> vertidos por la</w:t>
      </w:r>
      <w:r w:rsidR="00C276F2">
        <w:rPr>
          <w:rFonts w:cs="Arial"/>
          <w:color w:val="0D0D0D" w:themeColor="text1" w:themeTint="F2"/>
          <w:sz w:val="28"/>
          <w:szCs w:val="28"/>
          <w:lang w:val="es-MX"/>
        </w:rPr>
        <w:t xml:space="preserve"> persona </w:t>
      </w:r>
      <w:r w:rsidR="00C276F2">
        <w:rPr>
          <w:rFonts w:cs="Arial"/>
          <w:color w:val="0D0D0D" w:themeColor="text1" w:themeTint="F2"/>
          <w:sz w:val="28"/>
          <w:szCs w:val="28"/>
          <w:lang w:val="es-MX"/>
        </w:rPr>
        <w:lastRenderedPageBreak/>
        <w:t>moral accionante</w:t>
      </w:r>
      <w:r w:rsidR="00025A19" w:rsidRPr="00025A19">
        <w:rPr>
          <w:rFonts w:cs="Arial"/>
          <w:color w:val="0D0D0D" w:themeColor="text1" w:themeTint="F2"/>
          <w:sz w:val="28"/>
          <w:szCs w:val="28"/>
          <w:lang w:val="es-MX"/>
        </w:rPr>
        <w:t xml:space="preserve"> </w:t>
      </w:r>
      <w:r w:rsidR="00C276F2">
        <w:rPr>
          <w:rFonts w:cs="Arial"/>
          <w:color w:val="0D0D0D" w:themeColor="text1" w:themeTint="F2"/>
          <w:sz w:val="28"/>
          <w:szCs w:val="28"/>
          <w:lang w:val="es-MX"/>
        </w:rPr>
        <w:t xml:space="preserve">y recurrente, pues acorde a lo dispuesto por </w:t>
      </w:r>
      <w:r w:rsidR="00025A19" w:rsidRPr="00025A19">
        <w:rPr>
          <w:rFonts w:cs="Arial"/>
          <w:color w:val="0D0D0D" w:themeColor="text1" w:themeTint="F2"/>
          <w:sz w:val="28"/>
          <w:szCs w:val="28"/>
          <w:lang w:val="es-MX"/>
        </w:rPr>
        <w:t xml:space="preserve"> el artículo 228 del Código Procesal Administrativo, advierte de oficio que se actualiza la</w:t>
      </w:r>
      <w:r w:rsidR="00690367">
        <w:rPr>
          <w:rFonts w:cs="Arial"/>
          <w:color w:val="0D0D0D" w:themeColor="text1" w:themeTint="F2"/>
          <w:sz w:val="28"/>
          <w:szCs w:val="28"/>
          <w:lang w:val="es-MX"/>
        </w:rPr>
        <w:t>s</w:t>
      </w:r>
      <w:r w:rsidR="00025A19" w:rsidRPr="00025A19">
        <w:rPr>
          <w:rFonts w:cs="Arial"/>
          <w:color w:val="0D0D0D" w:themeColor="text1" w:themeTint="F2"/>
          <w:sz w:val="28"/>
          <w:szCs w:val="28"/>
          <w:lang w:val="es-MX"/>
        </w:rPr>
        <w:t xml:space="preserve"> causa</w:t>
      </w:r>
      <w:r w:rsidR="00690367">
        <w:rPr>
          <w:rFonts w:cs="Arial"/>
          <w:color w:val="0D0D0D" w:themeColor="text1" w:themeTint="F2"/>
          <w:sz w:val="28"/>
          <w:szCs w:val="28"/>
          <w:lang w:val="es-MX"/>
        </w:rPr>
        <w:t>les</w:t>
      </w:r>
      <w:r w:rsidR="00025A19" w:rsidRPr="00025A19">
        <w:rPr>
          <w:rFonts w:cs="Arial"/>
          <w:color w:val="0D0D0D" w:themeColor="text1" w:themeTint="F2"/>
          <w:sz w:val="28"/>
          <w:szCs w:val="28"/>
          <w:lang w:val="es-MX"/>
        </w:rPr>
        <w:t xml:space="preserve"> de improcedencia prevista</w:t>
      </w:r>
      <w:r w:rsidR="00690367">
        <w:rPr>
          <w:rFonts w:cs="Arial"/>
          <w:color w:val="0D0D0D" w:themeColor="text1" w:themeTint="F2"/>
          <w:sz w:val="28"/>
          <w:szCs w:val="28"/>
          <w:lang w:val="es-MX"/>
        </w:rPr>
        <w:t>s</w:t>
      </w:r>
      <w:r w:rsidR="00025A19" w:rsidRPr="00025A19">
        <w:rPr>
          <w:rFonts w:cs="Arial"/>
          <w:color w:val="0D0D0D" w:themeColor="text1" w:themeTint="F2"/>
          <w:sz w:val="28"/>
          <w:szCs w:val="28"/>
          <w:lang w:val="es-MX"/>
        </w:rPr>
        <w:t xml:space="preserve"> por la</w:t>
      </w:r>
      <w:r w:rsidR="0033640A">
        <w:rPr>
          <w:rFonts w:cs="Arial"/>
          <w:color w:val="0D0D0D" w:themeColor="text1" w:themeTint="F2"/>
          <w:sz w:val="28"/>
          <w:szCs w:val="28"/>
          <w:lang w:val="es-MX"/>
        </w:rPr>
        <w:t>s</w:t>
      </w:r>
      <w:r w:rsidR="00025A19" w:rsidRPr="00025A19">
        <w:rPr>
          <w:rFonts w:cs="Arial"/>
          <w:color w:val="0D0D0D" w:themeColor="text1" w:themeTint="F2"/>
          <w:sz w:val="28"/>
          <w:szCs w:val="28"/>
          <w:lang w:val="es-MX"/>
        </w:rPr>
        <w:t xml:space="preserve"> fracci</w:t>
      </w:r>
      <w:r w:rsidR="0033640A">
        <w:rPr>
          <w:rFonts w:cs="Arial"/>
          <w:color w:val="0D0D0D" w:themeColor="text1" w:themeTint="F2"/>
          <w:sz w:val="28"/>
          <w:szCs w:val="28"/>
          <w:lang w:val="es-MX"/>
        </w:rPr>
        <w:t>ones</w:t>
      </w:r>
      <w:r w:rsidR="00025A19" w:rsidRPr="00025A19">
        <w:rPr>
          <w:rFonts w:cs="Arial"/>
          <w:color w:val="0D0D0D" w:themeColor="text1" w:themeTint="F2"/>
          <w:sz w:val="28"/>
          <w:szCs w:val="28"/>
          <w:lang w:val="es-MX"/>
        </w:rPr>
        <w:t xml:space="preserve"> </w:t>
      </w:r>
      <w:r w:rsidR="00C276F2">
        <w:rPr>
          <w:rFonts w:cs="Arial"/>
          <w:color w:val="0D0D0D" w:themeColor="text1" w:themeTint="F2"/>
          <w:sz w:val="28"/>
          <w:szCs w:val="28"/>
          <w:lang w:val="es-MX"/>
        </w:rPr>
        <w:t>II</w:t>
      </w:r>
      <w:r w:rsidR="00025A19" w:rsidRPr="00025A19">
        <w:rPr>
          <w:rFonts w:cs="Arial"/>
          <w:color w:val="0D0D0D" w:themeColor="text1" w:themeTint="F2"/>
          <w:sz w:val="28"/>
          <w:szCs w:val="28"/>
          <w:lang w:val="es-MX"/>
        </w:rPr>
        <w:t xml:space="preserve"> </w:t>
      </w:r>
      <w:r w:rsidR="0033640A">
        <w:rPr>
          <w:rFonts w:cs="Arial"/>
          <w:color w:val="0D0D0D" w:themeColor="text1" w:themeTint="F2"/>
          <w:sz w:val="28"/>
          <w:szCs w:val="28"/>
          <w:lang w:val="es-MX"/>
        </w:rPr>
        <w:t>y IX</w:t>
      </w:r>
      <w:r w:rsidR="00025A19" w:rsidRPr="00025A19">
        <w:rPr>
          <w:rFonts w:cs="Arial"/>
          <w:color w:val="0D0D0D" w:themeColor="text1" w:themeTint="F2"/>
          <w:sz w:val="28"/>
          <w:szCs w:val="28"/>
          <w:lang w:val="es-MX"/>
        </w:rPr>
        <w:t xml:space="preserve"> del mismo,  por lo que de conformidad con el precepto 229, fracci</w:t>
      </w:r>
      <w:r w:rsidR="0033640A">
        <w:rPr>
          <w:rFonts w:cs="Arial"/>
          <w:color w:val="0D0D0D" w:themeColor="text1" w:themeTint="F2"/>
          <w:sz w:val="28"/>
          <w:szCs w:val="28"/>
          <w:lang w:val="es-MX"/>
        </w:rPr>
        <w:t>ón</w:t>
      </w:r>
      <w:r w:rsidR="00025A19" w:rsidRPr="00025A19">
        <w:rPr>
          <w:rFonts w:cs="Arial"/>
          <w:color w:val="0D0D0D" w:themeColor="text1" w:themeTint="F2"/>
          <w:sz w:val="28"/>
          <w:szCs w:val="28"/>
          <w:lang w:val="es-MX"/>
        </w:rPr>
        <w:t xml:space="preserve"> II y VI, de tal ordenamiento legal, </w:t>
      </w:r>
      <w:r w:rsidR="00025A19" w:rsidRPr="0033640A">
        <w:rPr>
          <w:rFonts w:cs="Arial"/>
          <w:color w:val="0D0D0D" w:themeColor="text1" w:themeTint="F2"/>
          <w:sz w:val="28"/>
          <w:szCs w:val="28"/>
          <w:lang w:val="es-MX"/>
        </w:rPr>
        <w:t xml:space="preserve">procede sobreseer  el </w:t>
      </w:r>
      <w:r w:rsidR="00A637D5" w:rsidRPr="0033640A">
        <w:rPr>
          <w:rFonts w:cs="Arial"/>
          <w:color w:val="0D0D0D" w:themeColor="text1" w:themeTint="F2"/>
          <w:sz w:val="28"/>
          <w:szCs w:val="28"/>
          <w:lang w:val="es-MX"/>
        </w:rPr>
        <w:t xml:space="preserve">presente </w:t>
      </w:r>
      <w:r w:rsidR="0033640A" w:rsidRPr="0033640A">
        <w:rPr>
          <w:rFonts w:cs="Arial"/>
          <w:color w:val="0D0D0D" w:themeColor="text1" w:themeTint="F2"/>
          <w:sz w:val="28"/>
          <w:szCs w:val="28"/>
          <w:lang w:val="es-MX"/>
        </w:rPr>
        <w:t>juicio.</w:t>
      </w:r>
    </w:p>
    <w:p w:rsidR="00764440" w:rsidRDefault="00764440" w:rsidP="00025A19">
      <w:pPr>
        <w:pStyle w:val="corte4fondo"/>
        <w:rPr>
          <w:rFonts w:cs="Arial"/>
          <w:color w:val="0D0D0D" w:themeColor="text1" w:themeTint="F2"/>
          <w:sz w:val="28"/>
          <w:szCs w:val="28"/>
          <w:lang w:val="es-MX"/>
        </w:rPr>
      </w:pPr>
    </w:p>
    <w:p w:rsidR="00025A19" w:rsidRPr="00025A19" w:rsidRDefault="00C276F2" w:rsidP="00025A19">
      <w:pPr>
        <w:pStyle w:val="corte4fondo"/>
        <w:rPr>
          <w:rFonts w:cs="Arial"/>
          <w:color w:val="0D0D0D" w:themeColor="text1" w:themeTint="F2"/>
          <w:sz w:val="28"/>
          <w:szCs w:val="28"/>
          <w:lang w:val="es-MX"/>
        </w:rPr>
      </w:pPr>
      <w:r>
        <w:rPr>
          <w:rFonts w:cs="Arial"/>
          <w:color w:val="0D0D0D" w:themeColor="text1" w:themeTint="F2"/>
          <w:sz w:val="28"/>
          <w:szCs w:val="28"/>
          <w:lang w:val="es-MX"/>
        </w:rPr>
        <w:t xml:space="preserve">El instrumento jurídico que se considera como paradigma normativo </w:t>
      </w:r>
      <w:r w:rsidR="008C07A5">
        <w:rPr>
          <w:rFonts w:cs="Arial"/>
          <w:color w:val="0D0D0D" w:themeColor="text1" w:themeTint="F2"/>
          <w:sz w:val="28"/>
          <w:szCs w:val="28"/>
          <w:lang w:val="es-MX"/>
        </w:rPr>
        <w:t>aplicable</w:t>
      </w:r>
      <w:r>
        <w:rPr>
          <w:rFonts w:cs="Arial"/>
          <w:color w:val="0D0D0D" w:themeColor="text1" w:themeTint="F2"/>
          <w:sz w:val="28"/>
          <w:szCs w:val="28"/>
          <w:lang w:val="es-MX"/>
        </w:rPr>
        <w:t xml:space="preserve"> a la especie,</w:t>
      </w:r>
      <w:r w:rsidR="008C07A5">
        <w:rPr>
          <w:rFonts w:cs="Arial"/>
          <w:color w:val="0D0D0D" w:themeColor="text1" w:themeTint="F2"/>
          <w:sz w:val="28"/>
          <w:szCs w:val="28"/>
          <w:lang w:val="es-MX"/>
        </w:rPr>
        <w:t xml:space="preserve"> lo constituyen los </w:t>
      </w:r>
      <w:r w:rsidR="00025A19" w:rsidRPr="00025A19">
        <w:rPr>
          <w:rFonts w:cs="Arial"/>
          <w:color w:val="0D0D0D" w:themeColor="text1" w:themeTint="F2"/>
          <w:sz w:val="28"/>
          <w:szCs w:val="28"/>
          <w:lang w:val="es-MX"/>
        </w:rPr>
        <w:t xml:space="preserve"> dispositivos</w:t>
      </w:r>
      <w:r w:rsidR="008C07A5">
        <w:rPr>
          <w:rFonts w:cs="Arial"/>
          <w:color w:val="0D0D0D" w:themeColor="text1" w:themeTint="F2"/>
          <w:sz w:val="28"/>
          <w:szCs w:val="28"/>
          <w:lang w:val="es-MX"/>
        </w:rPr>
        <w:t xml:space="preserve"> ut supra, que </w:t>
      </w:r>
      <w:r w:rsidR="00025A19" w:rsidRPr="00025A19">
        <w:rPr>
          <w:rFonts w:cs="Arial"/>
          <w:color w:val="0D0D0D" w:themeColor="text1" w:themeTint="F2"/>
          <w:sz w:val="28"/>
          <w:szCs w:val="28"/>
          <w:lang w:val="es-MX"/>
        </w:rPr>
        <w:t xml:space="preserve"> disponen:</w:t>
      </w:r>
    </w:p>
    <w:p w:rsidR="008C07A5" w:rsidRDefault="008C07A5" w:rsidP="00025A19">
      <w:pPr>
        <w:pStyle w:val="corte4fondo"/>
        <w:rPr>
          <w:rFonts w:cs="Arial"/>
          <w:b/>
          <w:color w:val="0D0D0D" w:themeColor="text1" w:themeTint="F2"/>
          <w:sz w:val="24"/>
          <w:szCs w:val="24"/>
          <w:lang w:val="es-MX"/>
        </w:rPr>
      </w:pPr>
    </w:p>
    <w:p w:rsidR="00025A19" w:rsidRPr="008C07A5" w:rsidRDefault="00025A19" w:rsidP="00025A19">
      <w:pPr>
        <w:pStyle w:val="corte4fondo"/>
        <w:rPr>
          <w:rFonts w:cs="Arial"/>
          <w:i/>
          <w:color w:val="0D0D0D" w:themeColor="text1" w:themeTint="F2"/>
          <w:sz w:val="24"/>
          <w:szCs w:val="24"/>
          <w:lang w:val="es-MX"/>
        </w:rPr>
      </w:pPr>
      <w:r w:rsidRPr="008C07A5">
        <w:rPr>
          <w:rFonts w:cs="Arial"/>
          <w:b/>
          <w:color w:val="0D0D0D" w:themeColor="text1" w:themeTint="F2"/>
          <w:sz w:val="24"/>
          <w:szCs w:val="24"/>
          <w:lang w:val="es-MX"/>
        </w:rPr>
        <w:t>Artículo 228.-</w:t>
      </w:r>
      <w:r w:rsidRPr="008C07A5">
        <w:rPr>
          <w:rFonts w:cs="Arial"/>
          <w:color w:val="0D0D0D" w:themeColor="text1" w:themeTint="F2"/>
          <w:sz w:val="24"/>
          <w:szCs w:val="24"/>
          <w:lang w:val="es-MX"/>
        </w:rPr>
        <w:t xml:space="preserve"> </w:t>
      </w:r>
      <w:r w:rsidRPr="008C07A5">
        <w:rPr>
          <w:rFonts w:cs="Arial"/>
          <w:i/>
          <w:color w:val="0D0D0D" w:themeColor="text1" w:themeTint="F2"/>
          <w:sz w:val="24"/>
          <w:szCs w:val="24"/>
          <w:lang w:val="es-MX"/>
        </w:rPr>
        <w:t>Es improcedente el juicio ante el Tribunal contra actos:</w:t>
      </w:r>
    </w:p>
    <w:p w:rsidR="0033640A" w:rsidRDefault="0033640A" w:rsidP="00025A19">
      <w:pPr>
        <w:pStyle w:val="corte4fondo"/>
        <w:rPr>
          <w:rFonts w:cs="Arial"/>
          <w:i/>
          <w:color w:val="0D0D0D" w:themeColor="text1" w:themeTint="F2"/>
          <w:sz w:val="24"/>
          <w:szCs w:val="24"/>
          <w:lang w:val="es-MX"/>
        </w:rPr>
      </w:pPr>
      <w:r>
        <w:rPr>
          <w:rFonts w:cs="Arial"/>
          <w:i/>
          <w:color w:val="0D0D0D" w:themeColor="text1" w:themeTint="F2"/>
          <w:sz w:val="24"/>
          <w:szCs w:val="24"/>
          <w:lang w:val="es-MX"/>
        </w:rPr>
        <w:t>(….)</w:t>
      </w:r>
    </w:p>
    <w:p w:rsidR="00E84560" w:rsidRDefault="00025A19" w:rsidP="0033640A">
      <w:pPr>
        <w:pStyle w:val="corte4fondo"/>
        <w:ind w:firstLine="708"/>
        <w:rPr>
          <w:rFonts w:cs="Arial"/>
          <w:i/>
          <w:color w:val="0D0D0D" w:themeColor="text1" w:themeTint="F2"/>
          <w:sz w:val="24"/>
          <w:szCs w:val="24"/>
          <w:lang w:val="es-MX"/>
        </w:rPr>
      </w:pPr>
      <w:r w:rsidRPr="008C07A5">
        <w:rPr>
          <w:rFonts w:cs="Arial"/>
          <w:i/>
          <w:color w:val="0D0D0D" w:themeColor="text1" w:themeTint="F2"/>
          <w:sz w:val="24"/>
          <w:szCs w:val="24"/>
          <w:lang w:val="es-MX"/>
        </w:rPr>
        <w:t>I</w:t>
      </w:r>
      <w:r w:rsidR="00E84560">
        <w:rPr>
          <w:rFonts w:cs="Arial"/>
          <w:i/>
          <w:color w:val="0D0D0D" w:themeColor="text1" w:themeTint="F2"/>
          <w:sz w:val="24"/>
          <w:szCs w:val="24"/>
          <w:lang w:val="es-MX"/>
        </w:rPr>
        <w:t>I</w:t>
      </w:r>
      <w:r w:rsidRPr="008C07A5">
        <w:rPr>
          <w:rFonts w:cs="Arial"/>
          <w:i/>
          <w:color w:val="0D0D0D" w:themeColor="text1" w:themeTint="F2"/>
          <w:sz w:val="24"/>
          <w:szCs w:val="24"/>
          <w:lang w:val="es-MX"/>
        </w:rPr>
        <w:t xml:space="preserve">.- </w:t>
      </w:r>
      <w:r w:rsidR="00E84560">
        <w:rPr>
          <w:rFonts w:cs="Arial"/>
          <w:i/>
          <w:color w:val="0D0D0D" w:themeColor="text1" w:themeTint="F2"/>
          <w:sz w:val="24"/>
          <w:szCs w:val="24"/>
          <w:lang w:val="es-MX"/>
        </w:rPr>
        <w:t>Que no afecten los intereses jurídicos o legítimos del actor.</w:t>
      </w:r>
    </w:p>
    <w:p w:rsidR="00E84560" w:rsidRDefault="0033640A" w:rsidP="00025A19">
      <w:pPr>
        <w:pStyle w:val="corte4fondo"/>
        <w:rPr>
          <w:rFonts w:cs="Arial"/>
          <w:i/>
          <w:color w:val="0D0D0D" w:themeColor="text1" w:themeTint="F2"/>
          <w:sz w:val="24"/>
          <w:szCs w:val="24"/>
          <w:lang w:val="es-MX"/>
        </w:rPr>
      </w:pPr>
      <w:r>
        <w:rPr>
          <w:rFonts w:cs="Arial"/>
          <w:i/>
          <w:color w:val="0D0D0D" w:themeColor="text1" w:themeTint="F2"/>
          <w:sz w:val="24"/>
          <w:szCs w:val="24"/>
          <w:lang w:val="es-MX"/>
        </w:rPr>
        <w:t>(…)</w:t>
      </w:r>
    </w:p>
    <w:p w:rsidR="00025A19" w:rsidRDefault="00E84560" w:rsidP="00025A19">
      <w:pPr>
        <w:pStyle w:val="corte4fondo"/>
        <w:rPr>
          <w:rFonts w:cs="Arial"/>
          <w:i/>
          <w:color w:val="0D0D0D" w:themeColor="text1" w:themeTint="F2"/>
          <w:sz w:val="24"/>
          <w:szCs w:val="24"/>
          <w:lang w:val="es-MX"/>
        </w:rPr>
      </w:pPr>
      <w:r w:rsidRPr="00E84560">
        <w:rPr>
          <w:rFonts w:cs="Arial"/>
          <w:b/>
          <w:i/>
          <w:color w:val="0D0D0D" w:themeColor="text1" w:themeTint="F2"/>
          <w:sz w:val="24"/>
          <w:szCs w:val="24"/>
          <w:lang w:val="es-MX"/>
        </w:rPr>
        <w:t>Artículo 229</w:t>
      </w:r>
      <w:r w:rsidR="00025A19" w:rsidRPr="008C07A5">
        <w:rPr>
          <w:rFonts w:cs="Arial"/>
          <w:i/>
          <w:color w:val="0D0D0D" w:themeColor="text1" w:themeTint="F2"/>
          <w:sz w:val="24"/>
          <w:szCs w:val="24"/>
          <w:lang w:val="es-MX"/>
        </w:rPr>
        <w:t>.- Procede el sobreseimiento del juicio:</w:t>
      </w:r>
    </w:p>
    <w:p w:rsidR="0033640A" w:rsidRPr="008C07A5" w:rsidRDefault="0033640A" w:rsidP="00025A19">
      <w:pPr>
        <w:pStyle w:val="corte4fondo"/>
        <w:rPr>
          <w:rFonts w:cs="Arial"/>
          <w:i/>
          <w:color w:val="0D0D0D" w:themeColor="text1" w:themeTint="F2"/>
          <w:sz w:val="24"/>
          <w:szCs w:val="24"/>
          <w:lang w:val="es-MX"/>
        </w:rPr>
      </w:pPr>
      <w:r>
        <w:rPr>
          <w:rFonts w:cs="Arial"/>
          <w:i/>
          <w:color w:val="0D0D0D" w:themeColor="text1" w:themeTint="F2"/>
          <w:sz w:val="24"/>
          <w:szCs w:val="24"/>
          <w:lang w:val="es-MX"/>
        </w:rPr>
        <w:t>(….)</w:t>
      </w:r>
    </w:p>
    <w:p w:rsidR="00025A19" w:rsidRDefault="00025A19" w:rsidP="00025A19">
      <w:pPr>
        <w:pStyle w:val="corte4fondo"/>
        <w:rPr>
          <w:rFonts w:cs="Arial"/>
          <w:i/>
          <w:color w:val="0D0D0D" w:themeColor="text1" w:themeTint="F2"/>
          <w:sz w:val="24"/>
          <w:szCs w:val="24"/>
          <w:lang w:val="es-MX"/>
        </w:rPr>
      </w:pPr>
      <w:r w:rsidRPr="008C07A5">
        <w:rPr>
          <w:rFonts w:cs="Arial"/>
          <w:i/>
          <w:color w:val="0D0D0D" w:themeColor="text1" w:themeTint="F2"/>
          <w:sz w:val="24"/>
          <w:szCs w:val="24"/>
          <w:lang w:val="es-MX"/>
        </w:rPr>
        <w:t>II.- Cuando durante la tramitación del  procedimiento sobreviniere alguna de las causas de improcedencia a que se refiere el artículo anterior</w:t>
      </w:r>
      <w:r w:rsidR="0033640A">
        <w:rPr>
          <w:rFonts w:cs="Arial"/>
          <w:i/>
          <w:color w:val="0D0D0D" w:themeColor="text1" w:themeTint="F2"/>
          <w:sz w:val="24"/>
          <w:szCs w:val="24"/>
          <w:lang w:val="es-MX"/>
        </w:rPr>
        <w:t>.</w:t>
      </w:r>
    </w:p>
    <w:p w:rsidR="0033640A" w:rsidRDefault="0033640A" w:rsidP="00025A19">
      <w:pPr>
        <w:pStyle w:val="corte4fondo"/>
        <w:rPr>
          <w:rFonts w:cs="Arial"/>
          <w:i/>
          <w:color w:val="0D0D0D" w:themeColor="text1" w:themeTint="F2"/>
          <w:sz w:val="24"/>
          <w:szCs w:val="24"/>
          <w:lang w:val="es-MX"/>
        </w:rPr>
      </w:pPr>
      <w:r>
        <w:rPr>
          <w:rFonts w:cs="Arial"/>
          <w:i/>
          <w:color w:val="0D0D0D" w:themeColor="text1" w:themeTint="F2"/>
          <w:sz w:val="24"/>
          <w:szCs w:val="24"/>
          <w:lang w:val="es-MX"/>
        </w:rPr>
        <w:t>(…)</w:t>
      </w:r>
    </w:p>
    <w:p w:rsidR="0033640A" w:rsidRPr="008C07A5" w:rsidRDefault="0033640A" w:rsidP="00025A19">
      <w:pPr>
        <w:pStyle w:val="corte4fondo"/>
        <w:rPr>
          <w:rFonts w:cs="Arial"/>
          <w:color w:val="0D0D0D" w:themeColor="text1" w:themeTint="F2"/>
          <w:sz w:val="24"/>
          <w:szCs w:val="24"/>
          <w:lang w:val="es-MX"/>
        </w:rPr>
      </w:pPr>
      <w:r>
        <w:rPr>
          <w:rFonts w:cs="Arial"/>
          <w:i/>
          <w:color w:val="0D0D0D" w:themeColor="text1" w:themeTint="F2"/>
          <w:sz w:val="24"/>
          <w:szCs w:val="24"/>
          <w:lang w:val="es-MX"/>
        </w:rPr>
        <w:t>VI.- Si el juicio queda sin materia</w:t>
      </w:r>
    </w:p>
    <w:p w:rsidR="008C07A5" w:rsidRDefault="008C07A5" w:rsidP="00025A19">
      <w:pPr>
        <w:pStyle w:val="corte4fondo"/>
        <w:rPr>
          <w:rFonts w:cs="Arial"/>
          <w:color w:val="0D0D0D" w:themeColor="text1" w:themeTint="F2"/>
          <w:sz w:val="28"/>
          <w:szCs w:val="28"/>
        </w:rPr>
      </w:pPr>
    </w:p>
    <w:p w:rsidR="00225E3F" w:rsidRPr="00225E3F" w:rsidRDefault="00025A19" w:rsidP="00E84560">
      <w:pPr>
        <w:pStyle w:val="corte4fondo"/>
        <w:rPr>
          <w:rFonts w:cs="Arial"/>
          <w:color w:val="0D0D0D" w:themeColor="text1" w:themeTint="F2"/>
          <w:sz w:val="28"/>
          <w:szCs w:val="28"/>
        </w:rPr>
      </w:pPr>
      <w:r w:rsidRPr="00025A19">
        <w:rPr>
          <w:rFonts w:cs="Arial"/>
          <w:color w:val="0D0D0D" w:themeColor="text1" w:themeTint="F2"/>
          <w:sz w:val="28"/>
          <w:szCs w:val="28"/>
        </w:rPr>
        <w:t>De la teleología e interpretación  aconsejada por la hermenéutica jurídica de</w:t>
      </w:r>
      <w:r w:rsidR="00E84560">
        <w:rPr>
          <w:rFonts w:cs="Arial"/>
          <w:color w:val="0D0D0D" w:themeColor="text1" w:themeTint="F2"/>
          <w:sz w:val="28"/>
          <w:szCs w:val="28"/>
        </w:rPr>
        <w:t xml:space="preserve"> los</w:t>
      </w:r>
      <w:r w:rsidRPr="00025A19">
        <w:rPr>
          <w:rFonts w:cs="Arial"/>
          <w:color w:val="0D0D0D" w:themeColor="text1" w:themeTint="F2"/>
          <w:sz w:val="28"/>
          <w:szCs w:val="28"/>
        </w:rPr>
        <w:t xml:space="preserve"> anterior</w:t>
      </w:r>
      <w:r w:rsidR="00E84560">
        <w:rPr>
          <w:rFonts w:cs="Arial"/>
          <w:color w:val="0D0D0D" w:themeColor="text1" w:themeTint="F2"/>
          <w:sz w:val="28"/>
          <w:szCs w:val="28"/>
        </w:rPr>
        <w:t>es</w:t>
      </w:r>
      <w:r w:rsidRPr="00025A19">
        <w:rPr>
          <w:rFonts w:cs="Arial"/>
          <w:color w:val="0D0D0D" w:themeColor="text1" w:themeTint="F2"/>
          <w:sz w:val="28"/>
          <w:szCs w:val="28"/>
        </w:rPr>
        <w:t xml:space="preserve"> preceptos deviene precisar  </w:t>
      </w:r>
      <w:r w:rsidR="008C07A5">
        <w:rPr>
          <w:rFonts w:cs="Arial"/>
          <w:color w:val="0D0D0D" w:themeColor="text1" w:themeTint="F2"/>
          <w:sz w:val="28"/>
          <w:szCs w:val="28"/>
        </w:rPr>
        <w:t>el consec</w:t>
      </w:r>
      <w:r w:rsidRPr="00025A19">
        <w:rPr>
          <w:rFonts w:cs="Arial"/>
          <w:color w:val="0D0D0D" w:themeColor="text1" w:themeTint="F2"/>
          <w:sz w:val="28"/>
          <w:szCs w:val="28"/>
        </w:rPr>
        <w:t xml:space="preserve">uente sobreseimiento del presente asunto, porque   atento a la determinación que se adopta en la presente ejecutoria, </w:t>
      </w:r>
      <w:r w:rsidR="00225E3F" w:rsidRPr="00225E3F">
        <w:rPr>
          <w:rFonts w:cs="Arial"/>
          <w:color w:val="0D0D0D" w:themeColor="text1" w:themeTint="F2"/>
          <w:sz w:val="28"/>
          <w:szCs w:val="28"/>
        </w:rPr>
        <w:t xml:space="preserve"> </w:t>
      </w:r>
      <w:r w:rsidR="00F520B2">
        <w:rPr>
          <w:rFonts w:cs="Arial"/>
          <w:color w:val="0D0D0D" w:themeColor="text1" w:themeTint="F2"/>
          <w:sz w:val="28"/>
          <w:szCs w:val="28"/>
        </w:rPr>
        <w:t xml:space="preserve">acorde con el sostenido por la Sala del conocimiento, </w:t>
      </w:r>
      <w:r w:rsidR="00E84560">
        <w:rPr>
          <w:rFonts w:cs="Arial"/>
          <w:color w:val="0D0D0D" w:themeColor="text1" w:themeTint="F2"/>
          <w:sz w:val="28"/>
          <w:szCs w:val="28"/>
        </w:rPr>
        <w:t xml:space="preserve">en el sentido de que el impetrante no acreditó el interés legítimo que quiere hacer valer, </w:t>
      </w:r>
      <w:r w:rsidR="0033640A">
        <w:rPr>
          <w:rFonts w:cs="Arial"/>
          <w:color w:val="0D0D0D" w:themeColor="text1" w:themeTint="F2"/>
          <w:sz w:val="28"/>
          <w:szCs w:val="28"/>
        </w:rPr>
        <w:t xml:space="preserve">y el sustentado por esta Alzada </w:t>
      </w:r>
      <w:r w:rsidR="00225E3F" w:rsidRPr="00225E3F">
        <w:rPr>
          <w:rFonts w:cs="Arial"/>
          <w:color w:val="0D0D0D" w:themeColor="text1" w:themeTint="F2"/>
          <w:sz w:val="28"/>
          <w:szCs w:val="28"/>
        </w:rPr>
        <w:t xml:space="preserve">al actualizarse </w:t>
      </w:r>
      <w:r w:rsidR="00225E3F" w:rsidRPr="00225E3F">
        <w:rPr>
          <w:rFonts w:cs="Arial"/>
          <w:color w:val="0D0D0D" w:themeColor="text1" w:themeTint="F2"/>
          <w:sz w:val="28"/>
          <w:szCs w:val="28"/>
        </w:rPr>
        <w:lastRenderedPageBreak/>
        <w:t>la</w:t>
      </w:r>
      <w:r w:rsidR="0033640A">
        <w:rPr>
          <w:rFonts w:cs="Arial"/>
          <w:color w:val="0D0D0D" w:themeColor="text1" w:themeTint="F2"/>
          <w:sz w:val="28"/>
          <w:szCs w:val="28"/>
        </w:rPr>
        <w:t>s</w:t>
      </w:r>
      <w:r w:rsidR="00225E3F" w:rsidRPr="00225E3F">
        <w:rPr>
          <w:rFonts w:cs="Arial"/>
          <w:color w:val="0D0D0D" w:themeColor="text1" w:themeTint="F2"/>
          <w:sz w:val="28"/>
          <w:szCs w:val="28"/>
        </w:rPr>
        <w:t xml:space="preserve"> causa</w:t>
      </w:r>
      <w:r w:rsidR="0033640A">
        <w:rPr>
          <w:rFonts w:cs="Arial"/>
          <w:color w:val="0D0D0D" w:themeColor="text1" w:themeTint="F2"/>
          <w:sz w:val="28"/>
          <w:szCs w:val="28"/>
        </w:rPr>
        <w:t>s</w:t>
      </w:r>
      <w:r w:rsidR="00225E3F" w:rsidRPr="00225E3F">
        <w:rPr>
          <w:rFonts w:cs="Arial"/>
          <w:color w:val="0D0D0D" w:themeColor="text1" w:themeTint="F2"/>
          <w:sz w:val="28"/>
          <w:szCs w:val="28"/>
        </w:rPr>
        <w:t xml:space="preserve"> de improcedencia prevista en el </w:t>
      </w:r>
      <w:r w:rsidR="00E84560">
        <w:rPr>
          <w:rFonts w:cs="Arial"/>
          <w:color w:val="0D0D0D" w:themeColor="text1" w:themeTint="F2"/>
          <w:sz w:val="28"/>
          <w:szCs w:val="28"/>
        </w:rPr>
        <w:t>pre</w:t>
      </w:r>
      <w:r w:rsidR="00225E3F" w:rsidRPr="00225E3F">
        <w:rPr>
          <w:rFonts w:cs="Arial"/>
          <w:color w:val="0D0D0D" w:themeColor="text1" w:themeTint="F2"/>
          <w:sz w:val="28"/>
          <w:szCs w:val="28"/>
        </w:rPr>
        <w:t xml:space="preserve">citado artículo 228 </w:t>
      </w:r>
      <w:r w:rsidR="00E84560">
        <w:rPr>
          <w:rFonts w:cs="Arial"/>
          <w:color w:val="0D0D0D" w:themeColor="text1" w:themeTint="F2"/>
          <w:sz w:val="28"/>
          <w:szCs w:val="28"/>
        </w:rPr>
        <w:t xml:space="preserve">en su </w:t>
      </w:r>
      <w:r w:rsidR="00225E3F" w:rsidRPr="00225E3F">
        <w:rPr>
          <w:rFonts w:cs="Arial"/>
          <w:color w:val="0D0D0D" w:themeColor="text1" w:themeTint="F2"/>
          <w:sz w:val="28"/>
          <w:szCs w:val="28"/>
        </w:rPr>
        <w:t>fracción I</w:t>
      </w:r>
      <w:r w:rsidR="00E84560">
        <w:rPr>
          <w:rFonts w:cs="Arial"/>
          <w:color w:val="0D0D0D" w:themeColor="text1" w:themeTint="F2"/>
          <w:sz w:val="28"/>
          <w:szCs w:val="28"/>
        </w:rPr>
        <w:t>I</w:t>
      </w:r>
      <w:r w:rsidR="0033640A">
        <w:rPr>
          <w:rFonts w:cs="Arial"/>
          <w:color w:val="0D0D0D" w:themeColor="text1" w:themeTint="F2"/>
          <w:sz w:val="28"/>
          <w:szCs w:val="28"/>
        </w:rPr>
        <w:t xml:space="preserve"> y IX</w:t>
      </w:r>
      <w:r w:rsidR="00225E3F" w:rsidRPr="00225E3F">
        <w:rPr>
          <w:rFonts w:cs="Arial"/>
          <w:color w:val="0D0D0D" w:themeColor="text1" w:themeTint="F2"/>
          <w:sz w:val="28"/>
          <w:szCs w:val="28"/>
        </w:rPr>
        <w:t xml:space="preserve">  del C</w:t>
      </w:r>
      <w:r w:rsidR="00E84560">
        <w:rPr>
          <w:rFonts w:cs="Arial"/>
          <w:color w:val="0D0D0D" w:themeColor="text1" w:themeTint="F2"/>
          <w:sz w:val="28"/>
          <w:szCs w:val="28"/>
        </w:rPr>
        <w:t>uerpo de leyes invocado,</w:t>
      </w:r>
      <w:r w:rsidR="00225E3F" w:rsidRPr="00225E3F">
        <w:rPr>
          <w:rFonts w:cs="Arial"/>
          <w:color w:val="0D0D0D" w:themeColor="text1" w:themeTint="F2"/>
          <w:sz w:val="28"/>
          <w:szCs w:val="28"/>
        </w:rPr>
        <w:t xml:space="preserve"> esta Sala  de Apelación estima</w:t>
      </w:r>
      <w:r w:rsidR="00F520B2">
        <w:rPr>
          <w:rFonts w:cs="Arial"/>
          <w:color w:val="0D0D0D" w:themeColor="text1" w:themeTint="F2"/>
          <w:sz w:val="28"/>
          <w:szCs w:val="28"/>
        </w:rPr>
        <w:t xml:space="preserve"> como ya se asentó, </w:t>
      </w:r>
      <w:r w:rsidR="00225E3F" w:rsidRPr="00225E3F">
        <w:rPr>
          <w:rFonts w:cs="Arial"/>
          <w:color w:val="0D0D0D" w:themeColor="text1" w:themeTint="F2"/>
          <w:sz w:val="28"/>
          <w:szCs w:val="28"/>
        </w:rPr>
        <w:t xml:space="preserve"> que resulta procedente sobreseer  el presente </w:t>
      </w:r>
      <w:r w:rsidR="0033640A">
        <w:rPr>
          <w:rFonts w:cs="Arial"/>
          <w:color w:val="0D0D0D" w:themeColor="text1" w:themeTint="F2"/>
          <w:sz w:val="28"/>
          <w:szCs w:val="28"/>
        </w:rPr>
        <w:t>juicio de nulidad</w:t>
      </w:r>
      <w:r w:rsidR="00225E3F" w:rsidRPr="00225E3F">
        <w:rPr>
          <w:rFonts w:cs="Arial"/>
          <w:color w:val="0D0D0D" w:themeColor="text1" w:themeTint="F2"/>
          <w:sz w:val="28"/>
          <w:szCs w:val="28"/>
        </w:rPr>
        <w:t>, de conformidad con lo dispuesto por el artículo 229  fracci</w:t>
      </w:r>
      <w:r w:rsidR="0033640A">
        <w:rPr>
          <w:rFonts w:cs="Arial"/>
          <w:color w:val="0D0D0D" w:themeColor="text1" w:themeTint="F2"/>
          <w:sz w:val="28"/>
          <w:szCs w:val="28"/>
        </w:rPr>
        <w:t>ones II y VI</w:t>
      </w:r>
      <w:r w:rsidR="00225E3F" w:rsidRPr="00225E3F">
        <w:rPr>
          <w:rFonts w:cs="Arial"/>
          <w:color w:val="0D0D0D" w:themeColor="text1" w:themeTint="F2"/>
          <w:sz w:val="28"/>
          <w:szCs w:val="28"/>
        </w:rPr>
        <w:t xml:space="preserve"> del mismo ordenamiento legal, pues los supuestos a que se refieren tales numerales, son cuestiones de orden público en atención a que en esas causas se distingue que persiguen satisfacer el interés general.</w:t>
      </w:r>
    </w:p>
    <w:p w:rsidR="00E84560" w:rsidRDefault="00E84560" w:rsidP="00225E3F">
      <w:pPr>
        <w:pStyle w:val="corte4fondo"/>
        <w:rPr>
          <w:rFonts w:cs="Arial"/>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Es cierto que el recurso de apelación está encomendado a un órgano Jurisdiccional de grado superior con la finalidad de que examine la  resolución recurrida con base en los agravios, pero también es verdad que cuenta con potestad para analizar si se actualiza alguna causal de improcedencia o sobreseimiento independientemente de que se haya hecho valer agravio sobre ello. Lo anterior es así, teniendo en cuenta que en esta segunda instancia subsiste el interés de que no puedan anularse más actos que aquellos contra los cuales procede el juicio contencioso administrativo y no cumplan con las exigencias legales impuestas por el legislador, toda vez que el análisis de procedencia del juicio contencioso es una cuestión de orden público susceptible de estudio en cualquier instancia sin necesidad de que sean impugnados en vía de agravio.</w:t>
      </w:r>
    </w:p>
    <w:p w:rsidR="00E84560" w:rsidRDefault="00E84560" w:rsidP="00225E3F">
      <w:pPr>
        <w:pStyle w:val="corte4fondo"/>
        <w:rPr>
          <w:rFonts w:cs="Arial"/>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Por consiguiente esta Sala Superior está facultada para que de advertir alguna causa de improcedencia o sobreseimiento, las haga valer de oficio ya que sobre el  particular sigue vigente  el principio de que las citadas causas son de orden público por lo que su análisis debe de efectuarse en cualquier instancia en que se encuentre, pues el legislador no ha impuesto límite alguno para que sean apreciadas en cuanto constituye un medio por el cual se otorga  la certeza y seguridad jurídica a los gobernados.</w:t>
      </w:r>
    </w:p>
    <w:p w:rsidR="00764440" w:rsidRDefault="00764440" w:rsidP="00225E3F">
      <w:pPr>
        <w:pStyle w:val="corte4fondo"/>
        <w:rPr>
          <w:rFonts w:cs="Arial"/>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 xml:space="preserve">Criterio el anterior que encuentra su sustento en </w:t>
      </w:r>
      <w:r w:rsidR="00556E68">
        <w:rPr>
          <w:rFonts w:cs="Arial"/>
          <w:color w:val="0D0D0D" w:themeColor="text1" w:themeTint="F2"/>
          <w:sz w:val="28"/>
          <w:szCs w:val="28"/>
        </w:rPr>
        <w:t>la</w:t>
      </w:r>
      <w:r w:rsidRPr="00225E3F">
        <w:rPr>
          <w:rFonts w:cs="Arial"/>
          <w:color w:val="0D0D0D" w:themeColor="text1" w:themeTint="F2"/>
          <w:sz w:val="28"/>
          <w:szCs w:val="28"/>
        </w:rPr>
        <w:t xml:space="preserve"> Tesis Jurisprudencial que  en seguida se transcribe:</w:t>
      </w:r>
    </w:p>
    <w:p w:rsidR="00E84560" w:rsidRDefault="00E84560" w:rsidP="00225E3F">
      <w:pPr>
        <w:pStyle w:val="corte4fondo"/>
        <w:rPr>
          <w:rFonts w:cs="Arial"/>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Época: Novena Época: Registro: 168387</w:t>
      </w:r>
      <w:proofErr w:type="gramStart"/>
      <w:r w:rsidRPr="00225E3F">
        <w:rPr>
          <w:rFonts w:cs="Arial"/>
          <w:color w:val="0D0D0D" w:themeColor="text1" w:themeTint="F2"/>
          <w:sz w:val="28"/>
          <w:szCs w:val="28"/>
        </w:rPr>
        <w:t>:  Instancia</w:t>
      </w:r>
      <w:proofErr w:type="gramEnd"/>
      <w:r w:rsidRPr="00225E3F">
        <w:rPr>
          <w:rFonts w:cs="Arial"/>
          <w:color w:val="0D0D0D" w:themeColor="text1" w:themeTint="F2"/>
          <w:sz w:val="28"/>
          <w:szCs w:val="28"/>
        </w:rPr>
        <w:t xml:space="preserve">: Segunda Sala: Tipo de Tesis: Jurisprudencia: Fuente: Semanario Judicial de la Federación y su Gaceta: Tomo XXVIII, Diciembre de 2008: Materia(s): Administrativa: Tesis: 2a./J. 186/2008:  Página: 242 </w:t>
      </w:r>
    </w:p>
    <w:p w:rsidR="00556E68" w:rsidRDefault="00556E68" w:rsidP="00764440">
      <w:pPr>
        <w:pStyle w:val="corte4fondo"/>
        <w:spacing w:line="276" w:lineRule="auto"/>
        <w:rPr>
          <w:rFonts w:cs="Arial"/>
          <w:b/>
          <w:i/>
          <w:color w:val="0D0D0D" w:themeColor="text1" w:themeTint="F2"/>
          <w:sz w:val="24"/>
          <w:szCs w:val="24"/>
        </w:rPr>
      </w:pPr>
    </w:p>
    <w:p w:rsidR="00225E3F" w:rsidRPr="00E84560" w:rsidRDefault="00225E3F" w:rsidP="00764440">
      <w:pPr>
        <w:pStyle w:val="corte4fondo"/>
        <w:spacing w:line="276" w:lineRule="auto"/>
        <w:rPr>
          <w:rFonts w:cs="Arial"/>
          <w:i/>
          <w:color w:val="0D0D0D" w:themeColor="text1" w:themeTint="F2"/>
          <w:sz w:val="24"/>
          <w:szCs w:val="24"/>
        </w:rPr>
      </w:pPr>
      <w:r w:rsidRPr="00E84560">
        <w:rPr>
          <w:rFonts w:cs="Arial"/>
          <w:b/>
          <w:i/>
          <w:color w:val="0D0D0D" w:themeColor="text1" w:themeTint="F2"/>
          <w:sz w:val="24"/>
          <w:szCs w:val="24"/>
        </w:rPr>
        <w:t xml:space="preserve">APELACIÓN. LA SALA SUPERIOR DEL TRIBUNAL DE LO CONTENCIOSO ADMINISTRATIVO DEL DISTRITO FEDERAL ESTÁ FACULTADA PARA ANALIZAR EN ESA INSTANCIA, DE OFICIO, LAS CAUSALES DE IMPROCEDENCIA Y SOBRESEIMIENTO. </w:t>
      </w:r>
      <w:r w:rsidRPr="00E84560">
        <w:rPr>
          <w:rFonts w:cs="Arial"/>
          <w:i/>
          <w:color w:val="0D0D0D" w:themeColor="text1" w:themeTint="F2"/>
          <w:sz w:val="24"/>
          <w:szCs w:val="24"/>
        </w:rPr>
        <w:t xml:space="preserve">De los artículos 72 y 73 de la Ley del Tribunal de lo Contencioso Administrativo del Distrito Federal, se advierte que las causales de improcedencia y sobreseimiento se refieren a cuestiones de orden público, pues a través de ellas se busca un beneficio al interés general, al constituir la base de la regularidad de los actos administrativos de las autoridades del Distrito Federal, de manera que los actos contra los que no proceda el juicio contencioso administrativo no puedan anularse. Ahora, si bien es cierto que el artículo 87 de la Ley citada establece el recurso de apelación, cuyo conocimiento corresponde a la Sala Superior de dicho Tribunal, con el objeto de que revoque, modifique o confirme la resolución recurrida, con base en los agravios formulados por el apelante, también lo es que en esa segunda instancia subsiste el principio de que las causas de improcedencia y sobreseimiento son de orden público y, por tanto, la Sala Superior del Tribunal de lo Contencioso Administrativo del Distrito Federal está facultada para analizarlas, independientemente de que se aleguen o no en los agravios formulados por el apelante, ya que el legislador no ha establecido límite alguno para su apreciación”.  </w:t>
      </w:r>
    </w:p>
    <w:p w:rsidR="00E84560" w:rsidRDefault="00E84560" w:rsidP="00764440">
      <w:pPr>
        <w:pStyle w:val="corte4fondo"/>
        <w:spacing w:line="276" w:lineRule="auto"/>
        <w:rPr>
          <w:rFonts w:cs="Arial"/>
          <w:i/>
          <w:color w:val="0D0D0D" w:themeColor="text1" w:themeTint="F2"/>
          <w:sz w:val="24"/>
          <w:szCs w:val="24"/>
        </w:rPr>
      </w:pPr>
    </w:p>
    <w:p w:rsidR="00556E68" w:rsidRDefault="00556E68" w:rsidP="00F520B2">
      <w:pPr>
        <w:pStyle w:val="corte4fondo"/>
        <w:rPr>
          <w:rFonts w:cs="Arial"/>
          <w:color w:val="0D0D0D" w:themeColor="text1" w:themeTint="F2"/>
          <w:sz w:val="28"/>
          <w:szCs w:val="28"/>
        </w:rPr>
      </w:pPr>
    </w:p>
    <w:p w:rsidR="00ED242D" w:rsidRDefault="00225E3F" w:rsidP="00F520B2">
      <w:pPr>
        <w:pStyle w:val="corte4fondo"/>
        <w:rPr>
          <w:rFonts w:cs="Arial"/>
          <w:color w:val="0D0D0D" w:themeColor="text1" w:themeTint="F2"/>
          <w:sz w:val="28"/>
          <w:szCs w:val="28"/>
        </w:rPr>
      </w:pPr>
      <w:r w:rsidRPr="00E84560">
        <w:rPr>
          <w:rFonts w:cs="Arial"/>
          <w:color w:val="0D0D0D" w:themeColor="text1" w:themeTint="F2"/>
          <w:sz w:val="28"/>
          <w:szCs w:val="28"/>
        </w:rPr>
        <w:t xml:space="preserve">No es obstáculo a lo resuelto que mediante auto de </w:t>
      </w:r>
      <w:r w:rsidR="00ED242D">
        <w:rPr>
          <w:rFonts w:cs="Arial"/>
          <w:color w:val="0D0D0D" w:themeColor="text1" w:themeTint="F2"/>
          <w:sz w:val="28"/>
          <w:szCs w:val="28"/>
        </w:rPr>
        <w:t xml:space="preserve">6 seis </w:t>
      </w:r>
      <w:r w:rsidRPr="00E84560">
        <w:rPr>
          <w:rFonts w:cs="Arial"/>
          <w:color w:val="0D0D0D" w:themeColor="text1" w:themeTint="F2"/>
          <w:sz w:val="28"/>
          <w:szCs w:val="28"/>
        </w:rPr>
        <w:t>de</w:t>
      </w:r>
      <w:r w:rsidRPr="00225E3F">
        <w:rPr>
          <w:rFonts w:cs="Arial"/>
          <w:color w:val="0D0D0D" w:themeColor="text1" w:themeTint="F2"/>
          <w:sz w:val="28"/>
          <w:szCs w:val="28"/>
        </w:rPr>
        <w:t xml:space="preserve"> </w:t>
      </w:r>
      <w:r w:rsidR="00ED242D">
        <w:rPr>
          <w:rFonts w:cs="Arial"/>
          <w:color w:val="0D0D0D" w:themeColor="text1" w:themeTint="F2"/>
          <w:sz w:val="28"/>
          <w:szCs w:val="28"/>
        </w:rPr>
        <w:t>noviembre</w:t>
      </w:r>
      <w:r w:rsidRPr="00225E3F">
        <w:rPr>
          <w:rFonts w:cs="Arial"/>
          <w:color w:val="0D0D0D" w:themeColor="text1" w:themeTint="F2"/>
          <w:sz w:val="28"/>
          <w:szCs w:val="28"/>
        </w:rPr>
        <w:t xml:space="preserve"> del año próximo pasado, (fojas </w:t>
      </w:r>
      <w:r w:rsidR="00ED242D">
        <w:rPr>
          <w:rFonts w:cs="Arial"/>
          <w:color w:val="0D0D0D" w:themeColor="text1" w:themeTint="F2"/>
          <w:sz w:val="28"/>
          <w:szCs w:val="28"/>
        </w:rPr>
        <w:t>14 a 16</w:t>
      </w:r>
      <w:r w:rsidRPr="00225E3F">
        <w:rPr>
          <w:rFonts w:cs="Arial"/>
          <w:color w:val="0D0D0D" w:themeColor="text1" w:themeTint="F2"/>
          <w:sz w:val="28"/>
          <w:szCs w:val="28"/>
        </w:rPr>
        <w:t xml:space="preserve"> de este toca) se haya tenido por interpuesto el recurso, pues este tipo de </w:t>
      </w:r>
      <w:r w:rsidRPr="00225E3F">
        <w:rPr>
          <w:rFonts w:cs="Arial"/>
          <w:color w:val="0D0D0D" w:themeColor="text1" w:themeTint="F2"/>
          <w:sz w:val="28"/>
          <w:szCs w:val="28"/>
        </w:rPr>
        <w:lastRenderedPageBreak/>
        <w:t>proveídos no causan estado por ser determinaciones de mera substanciación derivadas de un examen preliminar del asunto; este supuesto no vulnera los derechos de las partes pues como lo ha sostenido la Tesis Jurisprudencial que enseguida se transcribe, no se infringe el derecho al acceso a la justicia, debido la improcedencia que se decreta no se conoce de manera indubitable o de forma manifiesta, sino que es necesario un holístico análisis posterior de las diversas constancias que conforman el expediente contencioso  y de las diferentes normas aplicables a la hipótesis planteada en el caso concreto; esto es, que no se vulnera el artículo 17 constitucional, pues su ejercicio se encuentra sujeto al cumplimiento de determinados presupuestos y cargas procesales que no deben soslayarse en detrimento de la correcta administración de la justicia</w:t>
      </w:r>
      <w:r w:rsidR="00ED242D">
        <w:rPr>
          <w:rFonts w:cs="Arial"/>
          <w:color w:val="0D0D0D" w:themeColor="text1" w:themeTint="F2"/>
          <w:sz w:val="28"/>
          <w:szCs w:val="28"/>
        </w:rPr>
        <w:t>.</w:t>
      </w: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Ilustra lo anterior la Tesis Jurisprudencial anunciada, que reza:</w:t>
      </w: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Época: Novena Época: Registro: 170598; Instancia: Segunda Sala: Tipo de Tesis: Jurisprudencia; Fuente: Semanario Judicial de la Federación y su Gaceta: Tomo XXVI, Diciembre de 2007: Materia(s): Común: Tesis: 2a</w:t>
      </w:r>
      <w:proofErr w:type="gramStart"/>
      <w:r w:rsidRPr="00225E3F">
        <w:rPr>
          <w:rFonts w:cs="Arial"/>
          <w:color w:val="0D0D0D" w:themeColor="text1" w:themeTint="F2"/>
          <w:sz w:val="28"/>
          <w:szCs w:val="28"/>
        </w:rPr>
        <w:t>./</w:t>
      </w:r>
      <w:proofErr w:type="gramEnd"/>
      <w:r w:rsidRPr="00225E3F">
        <w:rPr>
          <w:rFonts w:cs="Arial"/>
          <w:color w:val="0D0D0D" w:themeColor="text1" w:themeTint="F2"/>
          <w:sz w:val="28"/>
          <w:szCs w:val="28"/>
        </w:rPr>
        <w:t>J. 222/2007: Página: 216.</w:t>
      </w:r>
    </w:p>
    <w:p w:rsidR="00F520B2" w:rsidRDefault="00F520B2" w:rsidP="00764440">
      <w:pPr>
        <w:pStyle w:val="corte4fondo"/>
        <w:spacing w:line="276" w:lineRule="auto"/>
        <w:rPr>
          <w:rFonts w:cs="Arial"/>
          <w:i/>
          <w:color w:val="0D0D0D" w:themeColor="text1" w:themeTint="F2"/>
          <w:sz w:val="24"/>
          <w:szCs w:val="24"/>
        </w:rPr>
      </w:pPr>
    </w:p>
    <w:p w:rsidR="00225E3F" w:rsidRPr="00ED242D" w:rsidRDefault="00225E3F" w:rsidP="00764440">
      <w:pPr>
        <w:pStyle w:val="corte4fondo"/>
        <w:spacing w:line="276" w:lineRule="auto"/>
        <w:rPr>
          <w:rFonts w:cs="Arial"/>
          <w:color w:val="0D0D0D" w:themeColor="text1" w:themeTint="F2"/>
          <w:sz w:val="24"/>
          <w:szCs w:val="24"/>
        </w:rPr>
      </w:pPr>
      <w:r w:rsidRPr="00ED242D">
        <w:rPr>
          <w:rFonts w:cs="Arial"/>
          <w:i/>
          <w:color w:val="0D0D0D" w:themeColor="text1" w:themeTint="F2"/>
          <w:sz w:val="24"/>
          <w:szCs w:val="24"/>
        </w:rPr>
        <w:t>“</w:t>
      </w:r>
      <w:r w:rsidRPr="00ED242D">
        <w:rPr>
          <w:rFonts w:cs="Arial"/>
          <w:b/>
          <w:i/>
          <w:color w:val="0D0D0D" w:themeColor="text1" w:themeTint="F2"/>
          <w:sz w:val="24"/>
          <w:szCs w:val="24"/>
        </w:rPr>
        <w:t>REVISIÓN EN AMPARO. LA ADMISIÓN DEL RECURSO NO CAUSA ESTADO.-</w:t>
      </w:r>
      <w:r w:rsidRPr="00ED242D">
        <w:rPr>
          <w:rFonts w:cs="Arial"/>
          <w:i/>
          <w:color w:val="0D0D0D" w:themeColor="text1" w:themeTint="F2"/>
          <w:sz w:val="24"/>
          <w:szCs w:val="24"/>
        </w:rPr>
        <w:t xml:space="preserve">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r w:rsidRPr="00ED242D">
        <w:rPr>
          <w:rFonts w:cs="Arial"/>
          <w:color w:val="0D0D0D" w:themeColor="text1" w:themeTint="F2"/>
          <w:sz w:val="24"/>
          <w:szCs w:val="24"/>
        </w:rPr>
        <w:t>”.</w:t>
      </w:r>
    </w:p>
    <w:p w:rsidR="00764440" w:rsidRDefault="00764440" w:rsidP="00225E3F">
      <w:pPr>
        <w:pStyle w:val="corte4fondo"/>
        <w:rPr>
          <w:rFonts w:cs="Arial"/>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ED242D">
        <w:rPr>
          <w:rFonts w:cs="Arial"/>
          <w:color w:val="0D0D0D" w:themeColor="text1" w:themeTint="F2"/>
          <w:sz w:val="28"/>
          <w:szCs w:val="28"/>
        </w:rPr>
        <w:t>Complementando el anterior argumento debe agregarse una última consideración en el sentido de que esta</w:t>
      </w:r>
      <w:r w:rsidRPr="00225E3F">
        <w:rPr>
          <w:rFonts w:cs="Arial"/>
          <w:color w:val="0D0D0D" w:themeColor="text1" w:themeTint="F2"/>
          <w:sz w:val="28"/>
          <w:szCs w:val="28"/>
        </w:rPr>
        <w:t xml:space="preserve"> instancia no se cerró con un </w:t>
      </w:r>
      <w:proofErr w:type="spellStart"/>
      <w:r w:rsidRPr="00225E3F">
        <w:rPr>
          <w:rFonts w:cs="Arial"/>
          <w:color w:val="0D0D0D" w:themeColor="text1" w:themeTint="F2"/>
          <w:sz w:val="28"/>
          <w:szCs w:val="28"/>
        </w:rPr>
        <w:t>desechamiento</w:t>
      </w:r>
      <w:proofErr w:type="spellEnd"/>
      <w:r w:rsidRPr="00225E3F">
        <w:rPr>
          <w:rFonts w:cs="Arial"/>
          <w:color w:val="0D0D0D" w:themeColor="text1" w:themeTint="F2"/>
          <w:sz w:val="28"/>
          <w:szCs w:val="28"/>
        </w:rPr>
        <w:t xml:space="preserve"> de plano al recibir el escrito de apelación, porque la</w:t>
      </w:r>
      <w:r w:rsidR="00A662EA">
        <w:rPr>
          <w:rFonts w:cs="Arial"/>
          <w:color w:val="0D0D0D" w:themeColor="text1" w:themeTint="F2"/>
          <w:sz w:val="28"/>
          <w:szCs w:val="28"/>
        </w:rPr>
        <w:t>s</w:t>
      </w:r>
      <w:r w:rsidRPr="00225E3F">
        <w:rPr>
          <w:rFonts w:cs="Arial"/>
          <w:color w:val="0D0D0D" w:themeColor="text1" w:themeTint="F2"/>
          <w:sz w:val="28"/>
          <w:szCs w:val="28"/>
        </w:rPr>
        <w:t xml:space="preserve"> causal</w:t>
      </w:r>
      <w:r w:rsidR="00A662EA">
        <w:rPr>
          <w:rFonts w:cs="Arial"/>
          <w:color w:val="0D0D0D" w:themeColor="text1" w:themeTint="F2"/>
          <w:sz w:val="28"/>
          <w:szCs w:val="28"/>
        </w:rPr>
        <w:t>es</w:t>
      </w:r>
      <w:r w:rsidRPr="00225E3F">
        <w:rPr>
          <w:rFonts w:cs="Arial"/>
          <w:color w:val="0D0D0D" w:themeColor="text1" w:themeTint="F2"/>
          <w:sz w:val="28"/>
          <w:szCs w:val="28"/>
        </w:rPr>
        <w:t xml:space="preserve"> de improcedencia que aquí se explica</w:t>
      </w:r>
      <w:r w:rsidR="00A662EA">
        <w:rPr>
          <w:rFonts w:cs="Arial"/>
          <w:color w:val="0D0D0D" w:themeColor="text1" w:themeTint="F2"/>
          <w:sz w:val="28"/>
          <w:szCs w:val="28"/>
        </w:rPr>
        <w:t>n</w:t>
      </w:r>
      <w:r w:rsidRPr="00225E3F">
        <w:rPr>
          <w:rFonts w:cs="Arial"/>
          <w:color w:val="0D0D0D" w:themeColor="text1" w:themeTint="F2"/>
          <w:sz w:val="28"/>
          <w:szCs w:val="28"/>
        </w:rPr>
        <w:t xml:space="preserve"> y plantea</w:t>
      </w:r>
      <w:r w:rsidR="00A662EA">
        <w:rPr>
          <w:rFonts w:cs="Arial"/>
          <w:color w:val="0D0D0D" w:themeColor="text1" w:themeTint="F2"/>
          <w:sz w:val="28"/>
          <w:szCs w:val="28"/>
        </w:rPr>
        <w:t>n</w:t>
      </w:r>
      <w:r w:rsidRPr="00225E3F">
        <w:rPr>
          <w:rFonts w:cs="Arial"/>
          <w:color w:val="0D0D0D" w:themeColor="text1" w:themeTint="F2"/>
          <w:sz w:val="28"/>
          <w:szCs w:val="28"/>
        </w:rPr>
        <w:t>, no resultaba</w:t>
      </w:r>
      <w:r w:rsidR="00A662EA">
        <w:rPr>
          <w:rFonts w:cs="Arial"/>
          <w:color w:val="0D0D0D" w:themeColor="text1" w:themeTint="F2"/>
          <w:sz w:val="28"/>
          <w:szCs w:val="28"/>
        </w:rPr>
        <w:t>n</w:t>
      </w:r>
      <w:r w:rsidRPr="00225E3F">
        <w:rPr>
          <w:rFonts w:cs="Arial"/>
          <w:color w:val="0D0D0D" w:themeColor="text1" w:themeTint="F2"/>
          <w:sz w:val="28"/>
          <w:szCs w:val="28"/>
        </w:rPr>
        <w:t xml:space="preserve"> ni aparecía</w:t>
      </w:r>
      <w:r w:rsidR="00A662EA">
        <w:rPr>
          <w:rFonts w:cs="Arial"/>
          <w:color w:val="0D0D0D" w:themeColor="text1" w:themeTint="F2"/>
          <w:sz w:val="28"/>
          <w:szCs w:val="28"/>
        </w:rPr>
        <w:t>n</w:t>
      </w:r>
      <w:r w:rsidRPr="00225E3F">
        <w:rPr>
          <w:rFonts w:cs="Arial"/>
          <w:color w:val="0D0D0D" w:themeColor="text1" w:themeTint="F2"/>
          <w:sz w:val="28"/>
          <w:szCs w:val="28"/>
        </w:rPr>
        <w:t xml:space="preserve"> evidente</w:t>
      </w:r>
      <w:r w:rsidR="00A662EA">
        <w:rPr>
          <w:rFonts w:cs="Arial"/>
          <w:color w:val="0D0D0D" w:themeColor="text1" w:themeTint="F2"/>
          <w:sz w:val="28"/>
          <w:szCs w:val="28"/>
        </w:rPr>
        <w:t>s</w:t>
      </w:r>
      <w:r w:rsidRPr="00225E3F">
        <w:rPr>
          <w:rFonts w:cs="Arial"/>
          <w:color w:val="0D0D0D" w:themeColor="text1" w:themeTint="F2"/>
          <w:sz w:val="28"/>
          <w:szCs w:val="28"/>
        </w:rPr>
        <w:t xml:space="preserve"> y notoria</w:t>
      </w:r>
      <w:r w:rsidR="00A662EA">
        <w:rPr>
          <w:rFonts w:cs="Arial"/>
          <w:color w:val="0D0D0D" w:themeColor="text1" w:themeTint="F2"/>
          <w:sz w:val="28"/>
          <w:szCs w:val="28"/>
        </w:rPr>
        <w:t>s</w:t>
      </w:r>
      <w:r w:rsidRPr="00225E3F">
        <w:rPr>
          <w:rFonts w:cs="Arial"/>
          <w:color w:val="0D0D0D" w:themeColor="text1" w:themeTint="F2"/>
          <w:sz w:val="28"/>
          <w:szCs w:val="28"/>
        </w:rPr>
        <w:t xml:space="preserve"> para haber obrado entonces de manera sumaria; sino </w:t>
      </w:r>
      <w:r w:rsidRPr="00225E3F">
        <w:rPr>
          <w:rFonts w:cs="Arial"/>
          <w:color w:val="0D0D0D" w:themeColor="text1" w:themeTint="F2"/>
          <w:sz w:val="28"/>
          <w:szCs w:val="28"/>
        </w:rPr>
        <w:lastRenderedPageBreak/>
        <w:t>que fue necesario entrar a un estudio exhaustivo y profundo del expediente relativo  a este juicio contencioso. Luego entonces, haber admitido a trámite la apelación</w:t>
      </w:r>
      <w:r w:rsidR="00A662EA">
        <w:rPr>
          <w:rFonts w:cs="Arial"/>
          <w:color w:val="0D0D0D" w:themeColor="text1" w:themeTint="F2"/>
          <w:sz w:val="28"/>
          <w:szCs w:val="28"/>
        </w:rPr>
        <w:t>,</w:t>
      </w:r>
      <w:r w:rsidRPr="00225E3F">
        <w:rPr>
          <w:rFonts w:cs="Arial"/>
          <w:color w:val="0D0D0D" w:themeColor="text1" w:themeTint="F2"/>
          <w:sz w:val="28"/>
          <w:szCs w:val="28"/>
        </w:rPr>
        <w:t xml:space="preserve"> permitió a esta Sala juzgadora hacer el examen de la procedencia con el detenimiento que merecen asuntos como este en que se actúa. </w:t>
      </w:r>
    </w:p>
    <w:p w:rsidR="00556E68" w:rsidRDefault="00556E68" w:rsidP="00225E3F">
      <w:pPr>
        <w:pStyle w:val="corte4fondo"/>
        <w:rPr>
          <w:rFonts w:cs="Arial"/>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color w:val="0D0D0D" w:themeColor="text1" w:themeTint="F2"/>
          <w:sz w:val="28"/>
          <w:szCs w:val="28"/>
        </w:rPr>
        <w:t>Por lo expuesto y fundado, y con apoyo en lo dispuesto por los artículos 152 y 154 del Código Procesal Administrativo vigente en el Estado, se resuelve:</w:t>
      </w:r>
    </w:p>
    <w:p w:rsidR="00556E68" w:rsidRDefault="00556E68" w:rsidP="00225E3F">
      <w:pPr>
        <w:pStyle w:val="corte4fondo"/>
        <w:rPr>
          <w:rFonts w:cs="Arial"/>
          <w:b/>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b/>
          <w:color w:val="0D0D0D" w:themeColor="text1" w:themeTint="F2"/>
          <w:sz w:val="28"/>
          <w:szCs w:val="28"/>
        </w:rPr>
        <w:t>PRIMERO</w:t>
      </w:r>
      <w:r w:rsidRPr="00225E3F">
        <w:rPr>
          <w:rFonts w:cs="Arial"/>
          <w:color w:val="0D0D0D" w:themeColor="text1" w:themeTint="F2"/>
          <w:sz w:val="28"/>
          <w:szCs w:val="28"/>
        </w:rPr>
        <w:t xml:space="preserve"> Se sobresee </w:t>
      </w:r>
      <w:r w:rsidR="004E7B65">
        <w:rPr>
          <w:rFonts w:cs="Arial"/>
          <w:color w:val="0D0D0D" w:themeColor="text1" w:themeTint="F2"/>
          <w:sz w:val="28"/>
          <w:szCs w:val="28"/>
        </w:rPr>
        <w:t xml:space="preserve">  </w:t>
      </w:r>
      <w:r w:rsidRPr="00225E3F">
        <w:rPr>
          <w:rFonts w:cs="Arial"/>
          <w:color w:val="0D0D0D" w:themeColor="text1" w:themeTint="F2"/>
          <w:sz w:val="28"/>
          <w:szCs w:val="28"/>
        </w:rPr>
        <w:t xml:space="preserve">el presente </w:t>
      </w:r>
      <w:r w:rsidR="00A662EA">
        <w:rPr>
          <w:rFonts w:cs="Arial"/>
          <w:color w:val="0D0D0D" w:themeColor="text1" w:themeTint="F2"/>
          <w:sz w:val="28"/>
          <w:szCs w:val="28"/>
        </w:rPr>
        <w:t>juicio de nulidad</w:t>
      </w:r>
      <w:r w:rsidRPr="00225E3F">
        <w:rPr>
          <w:rFonts w:cs="Arial"/>
          <w:color w:val="0D0D0D" w:themeColor="text1" w:themeTint="F2"/>
          <w:sz w:val="28"/>
          <w:szCs w:val="28"/>
        </w:rPr>
        <w:t xml:space="preserve"> por las razones  expuestas en el considerando </w:t>
      </w:r>
      <w:r w:rsidR="00ED242D">
        <w:rPr>
          <w:rFonts w:cs="Arial"/>
          <w:color w:val="0D0D0D" w:themeColor="text1" w:themeTint="F2"/>
          <w:sz w:val="28"/>
          <w:szCs w:val="28"/>
        </w:rPr>
        <w:t>octavo</w:t>
      </w:r>
      <w:r w:rsidRPr="00225E3F">
        <w:rPr>
          <w:rFonts w:cs="Arial"/>
          <w:color w:val="0D0D0D" w:themeColor="text1" w:themeTint="F2"/>
          <w:sz w:val="28"/>
          <w:szCs w:val="28"/>
        </w:rPr>
        <w:t xml:space="preserve">  de esta sentencia.</w:t>
      </w:r>
    </w:p>
    <w:p w:rsidR="00556E68" w:rsidRDefault="00556E68" w:rsidP="00225E3F">
      <w:pPr>
        <w:pStyle w:val="corte4fondo"/>
        <w:rPr>
          <w:rFonts w:cs="Arial"/>
          <w:b/>
          <w:color w:val="0D0D0D" w:themeColor="text1" w:themeTint="F2"/>
          <w:sz w:val="28"/>
          <w:szCs w:val="28"/>
        </w:rPr>
      </w:pPr>
    </w:p>
    <w:p w:rsidR="00225E3F" w:rsidRPr="00225E3F" w:rsidRDefault="00225E3F" w:rsidP="00225E3F">
      <w:pPr>
        <w:pStyle w:val="corte4fondo"/>
        <w:rPr>
          <w:rFonts w:cs="Arial"/>
          <w:color w:val="0D0D0D" w:themeColor="text1" w:themeTint="F2"/>
          <w:sz w:val="28"/>
          <w:szCs w:val="28"/>
        </w:rPr>
      </w:pPr>
      <w:r w:rsidRPr="00225E3F">
        <w:rPr>
          <w:rFonts w:cs="Arial"/>
          <w:b/>
          <w:color w:val="0D0D0D" w:themeColor="text1" w:themeTint="F2"/>
          <w:sz w:val="28"/>
          <w:szCs w:val="28"/>
        </w:rPr>
        <w:t>SEGUNDO.-</w:t>
      </w:r>
      <w:r w:rsidRPr="00225E3F">
        <w:rPr>
          <w:rFonts w:cs="Arial"/>
          <w:color w:val="0D0D0D" w:themeColor="text1" w:themeTint="F2"/>
          <w:sz w:val="28"/>
          <w:szCs w:val="28"/>
        </w:rPr>
        <w:t xml:space="preserve"> Notifíquese con testimonio de esta resolución; remítanse los autos a la Sala de origen; con apoyo en lo dispuesto por el artículo 16 fracción IV del Reglamento Interior de este</w:t>
      </w:r>
      <w:r w:rsidRPr="00225E3F">
        <w:rPr>
          <w:rFonts w:cs="Arial"/>
          <w:i/>
          <w:color w:val="0D0D0D" w:themeColor="text1" w:themeTint="F2"/>
          <w:sz w:val="28"/>
          <w:szCs w:val="28"/>
        </w:rPr>
        <w:t xml:space="preserve"> </w:t>
      </w:r>
      <w:r w:rsidRPr="00225E3F">
        <w:rPr>
          <w:rFonts w:cs="Arial"/>
          <w:color w:val="0D0D0D" w:themeColor="text1" w:themeTint="F2"/>
          <w:sz w:val="28"/>
          <w:szCs w:val="28"/>
        </w:rPr>
        <w:t xml:space="preserve">Tribunal  se habilita a la Auxiliar Jurisdiccional </w:t>
      </w:r>
      <w:proofErr w:type="spellStart"/>
      <w:r w:rsidRPr="00225E3F">
        <w:rPr>
          <w:rFonts w:cs="Arial"/>
          <w:color w:val="0D0D0D" w:themeColor="text1" w:themeTint="F2"/>
          <w:sz w:val="28"/>
          <w:szCs w:val="28"/>
        </w:rPr>
        <w:t>Yun</w:t>
      </w:r>
      <w:proofErr w:type="spellEnd"/>
      <w:r w:rsidRPr="00225E3F">
        <w:rPr>
          <w:rFonts w:cs="Arial"/>
          <w:color w:val="0D0D0D" w:themeColor="text1" w:themeTint="F2"/>
          <w:sz w:val="28"/>
          <w:szCs w:val="28"/>
        </w:rPr>
        <w:t xml:space="preserve"> </w:t>
      </w:r>
      <w:proofErr w:type="spellStart"/>
      <w:r w:rsidRPr="00225E3F">
        <w:rPr>
          <w:rFonts w:cs="Arial"/>
          <w:color w:val="0D0D0D" w:themeColor="text1" w:themeTint="F2"/>
          <w:sz w:val="28"/>
          <w:szCs w:val="28"/>
        </w:rPr>
        <w:t>Sen</w:t>
      </w:r>
      <w:proofErr w:type="spellEnd"/>
      <w:r w:rsidRPr="00225E3F">
        <w:rPr>
          <w:rFonts w:cs="Arial"/>
          <w:color w:val="0D0D0D" w:themeColor="text1" w:themeTint="F2"/>
          <w:sz w:val="28"/>
          <w:szCs w:val="28"/>
        </w:rPr>
        <w:t xml:space="preserve"> Fiscal Wong para que lleve a efecto la notificación de la presente resolución; háganse las anotaciones correspondientes y en su oportunidad archívese el expediente como asunto concluido.</w:t>
      </w:r>
    </w:p>
    <w:p w:rsidR="00F520B2" w:rsidRDefault="00F520B2" w:rsidP="00225E3F">
      <w:pPr>
        <w:pStyle w:val="corte4fondo"/>
        <w:rPr>
          <w:rFonts w:cs="Arial"/>
          <w:color w:val="0D0D0D" w:themeColor="text1" w:themeTint="F2"/>
          <w:sz w:val="28"/>
          <w:szCs w:val="28"/>
        </w:rPr>
      </w:pPr>
    </w:p>
    <w:p w:rsidR="00C6682E" w:rsidRDefault="00225E3F" w:rsidP="00C6682E">
      <w:pPr>
        <w:pStyle w:val="corte4fondo"/>
        <w:rPr>
          <w:rFonts w:cs="Arial"/>
          <w:sz w:val="28"/>
          <w:szCs w:val="28"/>
        </w:rPr>
      </w:pPr>
      <w:r w:rsidRPr="00225E3F">
        <w:rPr>
          <w:rFonts w:cs="Arial"/>
          <w:color w:val="0D0D0D" w:themeColor="text1" w:themeTint="F2"/>
          <w:sz w:val="28"/>
          <w:szCs w:val="28"/>
        </w:rPr>
        <w:t>Así lo resolvió y firma el Magistrado  de la Sala Superior  del Tribunal Estatal de Justicia Administrativa,</w:t>
      </w:r>
      <w:r w:rsidR="00A662EA">
        <w:rPr>
          <w:rFonts w:cs="Arial"/>
          <w:color w:val="0D0D0D" w:themeColor="text1" w:themeTint="F2"/>
          <w:sz w:val="28"/>
          <w:szCs w:val="28"/>
        </w:rPr>
        <w:t xml:space="preserve"> Jorge Alejandro Vera Noyola</w:t>
      </w:r>
      <w:r w:rsidRPr="00225E3F">
        <w:rPr>
          <w:rFonts w:cs="Arial"/>
          <w:color w:val="0D0D0D" w:themeColor="text1" w:themeTint="F2"/>
          <w:sz w:val="28"/>
          <w:szCs w:val="28"/>
        </w:rPr>
        <w:t xml:space="preserve"> </w:t>
      </w:r>
      <w:r w:rsidR="00ED242D">
        <w:rPr>
          <w:rFonts w:cs="Arial"/>
          <w:color w:val="0D0D0D" w:themeColor="text1" w:themeTint="F2"/>
          <w:sz w:val="28"/>
          <w:szCs w:val="28"/>
        </w:rPr>
        <w:t xml:space="preserve">      </w:t>
      </w:r>
      <w:r w:rsidRPr="00225E3F">
        <w:rPr>
          <w:rFonts w:cs="Arial"/>
          <w:color w:val="0D0D0D" w:themeColor="text1" w:themeTint="F2"/>
          <w:sz w:val="28"/>
          <w:szCs w:val="28"/>
        </w:rPr>
        <w:t xml:space="preserve"> quien actúa con Secretaria de Acuerdos </w:t>
      </w:r>
      <w:r w:rsidR="00ED242D">
        <w:rPr>
          <w:rFonts w:cs="Arial"/>
          <w:color w:val="0D0D0D" w:themeColor="text1" w:themeTint="F2"/>
          <w:sz w:val="28"/>
          <w:szCs w:val="28"/>
        </w:rPr>
        <w:t>Laura del Castillo Martínez</w:t>
      </w:r>
      <w:r w:rsidRPr="00225E3F">
        <w:rPr>
          <w:rFonts w:cs="Arial"/>
          <w:color w:val="0D0D0D" w:themeColor="text1" w:themeTint="F2"/>
          <w:sz w:val="28"/>
          <w:szCs w:val="28"/>
        </w:rPr>
        <w:t>.</w:t>
      </w:r>
      <w:r w:rsidR="00C6682E">
        <w:rPr>
          <w:rFonts w:cs="Arial"/>
          <w:sz w:val="28"/>
          <w:szCs w:val="28"/>
        </w:rPr>
        <w:t xml:space="preserve"> Rúbricas.</w:t>
      </w:r>
    </w:p>
    <w:p w:rsidR="00C6682E" w:rsidRDefault="00C6682E" w:rsidP="00C6682E">
      <w:pPr>
        <w:pStyle w:val="corte4fondo"/>
        <w:rPr>
          <w:rFonts w:cs="Arial"/>
          <w:sz w:val="28"/>
          <w:szCs w:val="28"/>
        </w:rPr>
      </w:pPr>
    </w:p>
    <w:p w:rsidR="00C620AF" w:rsidRPr="00D10F05" w:rsidRDefault="00C620AF" w:rsidP="00C620AF">
      <w:pPr>
        <w:spacing w:after="0" w:line="240" w:lineRule="auto"/>
        <w:contextualSpacing/>
        <w:jc w:val="both"/>
        <w:rPr>
          <w:rFonts w:ascii="Arial" w:hAnsi="Arial" w:cs="Arial"/>
          <w:sz w:val="20"/>
          <w:szCs w:val="20"/>
        </w:rPr>
      </w:pPr>
      <w:r w:rsidRPr="00944A55">
        <w:rPr>
          <w:rFonts w:ascii="Arial" w:eastAsia="Times New Roman" w:hAnsi="Arial" w:cs="Arial"/>
          <w:sz w:val="24"/>
          <w:szCs w:val="24"/>
          <w:lang w:eastAsia="es-ES"/>
        </w:rPr>
        <w:lastRenderedPageBreak/>
        <w:t>“</w:t>
      </w:r>
      <w:r w:rsidRPr="00944A55">
        <w:rPr>
          <w:b/>
          <w:sz w:val="24"/>
          <w:szCs w:val="24"/>
        </w:rPr>
        <w:t>Se</w:t>
      </w:r>
      <w:r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Pr>
          <w:b/>
          <w:color w:val="000000"/>
          <w:sz w:val="24"/>
          <w:szCs w:val="24"/>
        </w:rPr>
        <w:t>urisdiccionales y administrativa</w:t>
      </w:r>
      <w:r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C6682E" w:rsidRPr="00C6682E" w:rsidRDefault="00C6682E" w:rsidP="00CC35BC">
      <w:pPr>
        <w:spacing w:after="0"/>
        <w:jc w:val="center"/>
        <w:outlineLvl w:val="0"/>
        <w:rPr>
          <w:rFonts w:ascii="Arial" w:hAnsi="Arial" w:cs="Arial"/>
          <w:sz w:val="36"/>
          <w:szCs w:val="28"/>
        </w:rPr>
      </w:pPr>
      <w:bookmarkStart w:id="0" w:name="_GoBack"/>
      <w:bookmarkEnd w:id="0"/>
    </w:p>
    <w:sectPr w:rsidR="00C6682E" w:rsidRPr="00C6682E"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C79" w:rsidRDefault="00F33C79" w:rsidP="00283888">
      <w:pPr>
        <w:spacing w:after="0" w:line="240" w:lineRule="auto"/>
      </w:pPr>
      <w:r>
        <w:separator/>
      </w:r>
    </w:p>
  </w:endnote>
  <w:endnote w:type="continuationSeparator" w:id="0">
    <w:p w:rsidR="00F33C79" w:rsidRDefault="00F33C79"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23CB" w:rsidRDefault="009823CB">
    <w:pPr>
      <w:pStyle w:val="Piedepgina"/>
    </w:pPr>
  </w:p>
  <w:p w:rsidR="009823CB" w:rsidRDefault="009823C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23CB" w:rsidRDefault="009823CB">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C620AF">
      <w:rPr>
        <w:b/>
        <w:bCs/>
        <w:noProof/>
      </w:rPr>
      <w:t>29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C620AF">
      <w:rPr>
        <w:b/>
        <w:bCs/>
        <w:noProof/>
      </w:rPr>
      <w:t>30</w:t>
    </w:r>
    <w:r>
      <w:rPr>
        <w:b/>
        <w:bCs/>
        <w:sz w:val="24"/>
        <w:szCs w:val="24"/>
      </w:rPr>
      <w:fldChar w:fldCharType="end"/>
    </w:r>
  </w:p>
  <w:p w:rsidR="009823CB" w:rsidRDefault="009823CB">
    <w:pPr>
      <w:pStyle w:val="Piedepgina"/>
    </w:pPr>
  </w:p>
  <w:p w:rsidR="009823CB" w:rsidRDefault="009823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C79" w:rsidRDefault="00F33C79" w:rsidP="00283888">
      <w:pPr>
        <w:spacing w:after="0" w:line="240" w:lineRule="auto"/>
      </w:pPr>
      <w:r>
        <w:separator/>
      </w:r>
    </w:p>
  </w:footnote>
  <w:footnote w:type="continuationSeparator" w:id="0">
    <w:p w:rsidR="00F33C79" w:rsidRDefault="00F33C79"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23CB" w:rsidRPr="006C0427" w:rsidRDefault="009823CB"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492F6CA3" wp14:editId="3B678813">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23CB" w:rsidRDefault="009823C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E61885E" wp14:editId="3EB94CE6">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823CB" w:rsidRPr="00B23B9D" w:rsidRDefault="009823CB" w:rsidP="00B8503F">
                          <w:pPr>
                            <w:pStyle w:val="Sinespaciado"/>
                            <w:jc w:val="center"/>
                            <w:rPr>
                              <w:rFonts w:ascii="Microsoft Sans Serif" w:eastAsia="SimHei" w:hAnsi="Microsoft Sans Serif" w:cs="Microsoft Sans Serif"/>
                              <w:b/>
                              <w:sz w:val="14"/>
                              <w:szCs w:val="14"/>
                            </w:rPr>
                          </w:pPr>
                        </w:p>
                        <w:p w:rsidR="009823CB" w:rsidRPr="00B23B9D" w:rsidRDefault="009823C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9823CB" w:rsidRDefault="009823C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E61885E" wp14:editId="3EB94CE6">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823CB" w:rsidRPr="00B23B9D" w:rsidRDefault="009823CB" w:rsidP="00B8503F">
                    <w:pPr>
                      <w:pStyle w:val="Sinespaciado"/>
                      <w:jc w:val="center"/>
                      <w:rPr>
                        <w:rFonts w:ascii="Microsoft Sans Serif" w:eastAsia="SimHei" w:hAnsi="Microsoft Sans Serif" w:cs="Microsoft Sans Serif"/>
                        <w:b/>
                        <w:sz w:val="14"/>
                        <w:szCs w:val="14"/>
                      </w:rPr>
                    </w:pPr>
                  </w:p>
                  <w:p w:rsidR="009823CB" w:rsidRPr="00B23B9D" w:rsidRDefault="009823C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9823CB" w:rsidRPr="00E04D72" w:rsidRDefault="009823CB"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74/2020/SS</w:t>
    </w:r>
  </w:p>
  <w:p w:rsidR="009823CB" w:rsidRPr="00E04D72" w:rsidRDefault="009823CB" w:rsidP="00B8503F">
    <w:pPr>
      <w:spacing w:after="0" w:line="240" w:lineRule="auto"/>
      <w:ind w:left="3402"/>
      <w:jc w:val="right"/>
      <w:rPr>
        <w:rFonts w:ascii="Arial" w:hAnsi="Arial" w:cs="Arial"/>
        <w:b/>
        <w:sz w:val="20"/>
        <w:szCs w:val="20"/>
      </w:rPr>
    </w:pPr>
    <w:r>
      <w:rPr>
        <w:rFonts w:ascii="Arial" w:hAnsi="Arial" w:cs="Arial"/>
        <w:b/>
        <w:sz w:val="20"/>
        <w:szCs w:val="20"/>
      </w:rPr>
      <w:t>JUICIO CONTENCIOSO 1821/</w:t>
    </w:r>
    <w:r w:rsidRPr="00E04D72">
      <w:rPr>
        <w:rFonts w:ascii="Arial" w:hAnsi="Arial" w:cs="Arial"/>
        <w:b/>
        <w:sz w:val="20"/>
        <w:szCs w:val="20"/>
      </w:rPr>
      <w:t>/201</w:t>
    </w:r>
    <w:r>
      <w:rPr>
        <w:rFonts w:ascii="Arial" w:hAnsi="Arial" w:cs="Arial"/>
        <w:b/>
        <w:sz w:val="20"/>
        <w:szCs w:val="20"/>
      </w:rPr>
      <w:t>7/1</w:t>
    </w:r>
  </w:p>
  <w:p w:rsidR="009823CB" w:rsidRPr="00364AFE" w:rsidRDefault="009823CB" w:rsidP="00B8503F">
    <w:pPr>
      <w:pStyle w:val="Encabezado"/>
      <w:spacing w:after="0" w:line="240" w:lineRule="auto"/>
      <w:jc w:val="right"/>
      <w:rPr>
        <w:rFonts w:ascii="Arial Narrow" w:hAnsi="Arial Narrow"/>
      </w:rPr>
    </w:pPr>
  </w:p>
  <w:p w:rsidR="009823CB" w:rsidRPr="00E47A61" w:rsidRDefault="009823CB" w:rsidP="00B8503F">
    <w:pPr>
      <w:pStyle w:val="Encabezado"/>
      <w:jc w:val="right"/>
      <w:rPr>
        <w:rFonts w:ascii="Arial Narrow" w:hAnsi="Arial Narrow"/>
        <w:sz w:val="28"/>
        <w:szCs w:val="28"/>
      </w:rPr>
    </w:pPr>
  </w:p>
  <w:p w:rsidR="009823CB" w:rsidRDefault="009823CB"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23CB" w:rsidRPr="004A456E" w:rsidRDefault="009823CB"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65BFDB0" wp14:editId="2220355C">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23CB" w:rsidRDefault="009823C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E960D6" wp14:editId="5634B421">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823CB" w:rsidRPr="00B23B9D" w:rsidRDefault="009823CB" w:rsidP="00B8503F">
                          <w:pPr>
                            <w:pStyle w:val="Sinespaciado"/>
                            <w:jc w:val="center"/>
                            <w:rPr>
                              <w:rFonts w:ascii="Microsoft Sans Serif" w:eastAsia="SimHei" w:hAnsi="Microsoft Sans Serif" w:cs="Microsoft Sans Serif"/>
                              <w:b/>
                              <w:sz w:val="14"/>
                              <w:szCs w:val="14"/>
                            </w:rPr>
                          </w:pPr>
                        </w:p>
                        <w:p w:rsidR="009823CB" w:rsidRPr="00B23B9D" w:rsidRDefault="009823C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823CB" w:rsidRDefault="009823C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E960D6" wp14:editId="5634B421">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823CB" w:rsidRPr="00B23B9D" w:rsidRDefault="009823C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823CB" w:rsidRPr="00B23B9D" w:rsidRDefault="009823CB" w:rsidP="00B8503F">
                    <w:pPr>
                      <w:pStyle w:val="Sinespaciado"/>
                      <w:jc w:val="center"/>
                      <w:rPr>
                        <w:rFonts w:ascii="Microsoft Sans Serif" w:eastAsia="SimHei" w:hAnsi="Microsoft Sans Serif" w:cs="Microsoft Sans Serif"/>
                        <w:b/>
                        <w:sz w:val="14"/>
                        <w:szCs w:val="14"/>
                      </w:rPr>
                    </w:pPr>
                  </w:p>
                  <w:p w:rsidR="009823CB" w:rsidRPr="00B23B9D" w:rsidRDefault="009823C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8AC"/>
    <w:multiLevelType w:val="hybridMultilevel"/>
    <w:tmpl w:val="C6BCA282"/>
    <w:lvl w:ilvl="0" w:tplc="080A0009">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BAD376B"/>
    <w:multiLevelType w:val="hybridMultilevel"/>
    <w:tmpl w:val="E7FA092E"/>
    <w:lvl w:ilvl="0" w:tplc="7ABE3AE8">
      <w:start w:val="1"/>
      <w:numFmt w:val="lowerLetter"/>
      <w:lvlText w:val="%1."/>
      <w:lvlJc w:val="left"/>
      <w:pPr>
        <w:ind w:left="1068" w:hanging="360"/>
      </w:pPr>
      <w:rPr>
        <w:rFonts w:ascii="Arial" w:eastAsia="Calibri" w:hAnsi="Arial" w:cs="Arial"/>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2CC40BEF"/>
    <w:multiLevelType w:val="hybridMultilevel"/>
    <w:tmpl w:val="D3F868AC"/>
    <w:lvl w:ilvl="0" w:tplc="B81E0302">
      <w:start w:val="1"/>
      <w:numFmt w:val="upperRoman"/>
      <w:lvlText w:val="%1."/>
      <w:lvlJc w:val="left"/>
      <w:pPr>
        <w:ind w:left="1005" w:hanging="1005"/>
      </w:pPr>
      <w:rPr>
        <w:rFonts w:hint="default"/>
        <w:color w:val="auto"/>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6">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7">
    <w:nsid w:val="54EF21C6"/>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71A87818"/>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3"/>
  </w:num>
  <w:num w:numId="3">
    <w:abstractNumId w:val="6"/>
  </w:num>
  <w:num w:numId="4">
    <w:abstractNumId w:val="1"/>
  </w:num>
  <w:num w:numId="5">
    <w:abstractNumId w:val="0"/>
  </w:num>
  <w:num w:numId="6">
    <w:abstractNumId w:val="4"/>
  </w:num>
  <w:num w:numId="7">
    <w:abstractNumId w:val="7"/>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4A42"/>
    <w:rsid w:val="00004CC2"/>
    <w:rsid w:val="000076F0"/>
    <w:rsid w:val="0001075D"/>
    <w:rsid w:val="0001277E"/>
    <w:rsid w:val="000203D1"/>
    <w:rsid w:val="00025A19"/>
    <w:rsid w:val="00030582"/>
    <w:rsid w:val="000343AB"/>
    <w:rsid w:val="000377CC"/>
    <w:rsid w:val="00037954"/>
    <w:rsid w:val="00045529"/>
    <w:rsid w:val="00046AA3"/>
    <w:rsid w:val="00047C05"/>
    <w:rsid w:val="0005016E"/>
    <w:rsid w:val="00055DD0"/>
    <w:rsid w:val="00060238"/>
    <w:rsid w:val="00060889"/>
    <w:rsid w:val="00064057"/>
    <w:rsid w:val="00064E60"/>
    <w:rsid w:val="000656F4"/>
    <w:rsid w:val="00072DCC"/>
    <w:rsid w:val="00074B8A"/>
    <w:rsid w:val="00076FFD"/>
    <w:rsid w:val="00080588"/>
    <w:rsid w:val="000814ED"/>
    <w:rsid w:val="00082293"/>
    <w:rsid w:val="00084F87"/>
    <w:rsid w:val="00085172"/>
    <w:rsid w:val="00091AE3"/>
    <w:rsid w:val="00091D7B"/>
    <w:rsid w:val="000941A7"/>
    <w:rsid w:val="00095342"/>
    <w:rsid w:val="000A4F4C"/>
    <w:rsid w:val="000B120D"/>
    <w:rsid w:val="000B39AB"/>
    <w:rsid w:val="000B65F0"/>
    <w:rsid w:val="000B6E02"/>
    <w:rsid w:val="000B746C"/>
    <w:rsid w:val="000C3DCF"/>
    <w:rsid w:val="000C5098"/>
    <w:rsid w:val="000C6CE6"/>
    <w:rsid w:val="000D0A36"/>
    <w:rsid w:val="000D7F7A"/>
    <w:rsid w:val="000E02D2"/>
    <w:rsid w:val="000E640A"/>
    <w:rsid w:val="000F05AD"/>
    <w:rsid w:val="000F43B4"/>
    <w:rsid w:val="000F4EEE"/>
    <w:rsid w:val="000F6D6C"/>
    <w:rsid w:val="000F7981"/>
    <w:rsid w:val="001020EE"/>
    <w:rsid w:val="00102CB7"/>
    <w:rsid w:val="00103683"/>
    <w:rsid w:val="00104591"/>
    <w:rsid w:val="001129E2"/>
    <w:rsid w:val="0011401C"/>
    <w:rsid w:val="00116B0B"/>
    <w:rsid w:val="00117B00"/>
    <w:rsid w:val="00120C3E"/>
    <w:rsid w:val="001336ED"/>
    <w:rsid w:val="00133CE5"/>
    <w:rsid w:val="00134B51"/>
    <w:rsid w:val="00136A9C"/>
    <w:rsid w:val="001412C9"/>
    <w:rsid w:val="00141939"/>
    <w:rsid w:val="001452D7"/>
    <w:rsid w:val="00145D84"/>
    <w:rsid w:val="00147055"/>
    <w:rsid w:val="00147775"/>
    <w:rsid w:val="00153E6F"/>
    <w:rsid w:val="00153F97"/>
    <w:rsid w:val="00157CBF"/>
    <w:rsid w:val="0016024B"/>
    <w:rsid w:val="00164DFB"/>
    <w:rsid w:val="001711AC"/>
    <w:rsid w:val="0017263D"/>
    <w:rsid w:val="001731A3"/>
    <w:rsid w:val="00174779"/>
    <w:rsid w:val="001764B8"/>
    <w:rsid w:val="001841C9"/>
    <w:rsid w:val="00192849"/>
    <w:rsid w:val="00197D3C"/>
    <w:rsid w:val="00197EB4"/>
    <w:rsid w:val="001A0CA6"/>
    <w:rsid w:val="001A1515"/>
    <w:rsid w:val="001A5B92"/>
    <w:rsid w:val="001A72BE"/>
    <w:rsid w:val="001B2E7B"/>
    <w:rsid w:val="001B4847"/>
    <w:rsid w:val="001B4970"/>
    <w:rsid w:val="001B66E1"/>
    <w:rsid w:val="001B7DAA"/>
    <w:rsid w:val="001C016E"/>
    <w:rsid w:val="001C1E56"/>
    <w:rsid w:val="001C279D"/>
    <w:rsid w:val="001C52AC"/>
    <w:rsid w:val="001C7133"/>
    <w:rsid w:val="001D2178"/>
    <w:rsid w:val="001D2C46"/>
    <w:rsid w:val="001D3E41"/>
    <w:rsid w:val="001D547C"/>
    <w:rsid w:val="001D5CC7"/>
    <w:rsid w:val="001E15AA"/>
    <w:rsid w:val="001E3F04"/>
    <w:rsid w:val="001F09EA"/>
    <w:rsid w:val="001F3AB9"/>
    <w:rsid w:val="001F7CC3"/>
    <w:rsid w:val="002028E4"/>
    <w:rsid w:val="00211A1C"/>
    <w:rsid w:val="00211AC5"/>
    <w:rsid w:val="00215E2F"/>
    <w:rsid w:val="00216298"/>
    <w:rsid w:val="00217793"/>
    <w:rsid w:val="00222442"/>
    <w:rsid w:val="0022426C"/>
    <w:rsid w:val="0022444F"/>
    <w:rsid w:val="00224CA1"/>
    <w:rsid w:val="00225E3F"/>
    <w:rsid w:val="0024461A"/>
    <w:rsid w:val="002479C5"/>
    <w:rsid w:val="00250570"/>
    <w:rsid w:val="00250D46"/>
    <w:rsid w:val="002510A2"/>
    <w:rsid w:val="00253411"/>
    <w:rsid w:val="00253481"/>
    <w:rsid w:val="00262399"/>
    <w:rsid w:val="002635BA"/>
    <w:rsid w:val="0026509F"/>
    <w:rsid w:val="00275BC1"/>
    <w:rsid w:val="0028021A"/>
    <w:rsid w:val="00281A40"/>
    <w:rsid w:val="00282642"/>
    <w:rsid w:val="00283888"/>
    <w:rsid w:val="00286CD2"/>
    <w:rsid w:val="00287BC5"/>
    <w:rsid w:val="00290E12"/>
    <w:rsid w:val="002930EB"/>
    <w:rsid w:val="00294CB9"/>
    <w:rsid w:val="00296808"/>
    <w:rsid w:val="00297EB4"/>
    <w:rsid w:val="002A674A"/>
    <w:rsid w:val="002A79EF"/>
    <w:rsid w:val="002B0086"/>
    <w:rsid w:val="002B31EA"/>
    <w:rsid w:val="002B34E1"/>
    <w:rsid w:val="002B4BE1"/>
    <w:rsid w:val="002B6DE5"/>
    <w:rsid w:val="002C08B1"/>
    <w:rsid w:val="002C36D8"/>
    <w:rsid w:val="002C503D"/>
    <w:rsid w:val="002C5354"/>
    <w:rsid w:val="002D34E2"/>
    <w:rsid w:val="002D646F"/>
    <w:rsid w:val="002E0E5D"/>
    <w:rsid w:val="002E3C1C"/>
    <w:rsid w:val="002E5A4F"/>
    <w:rsid w:val="002E5C62"/>
    <w:rsid w:val="00304E0F"/>
    <w:rsid w:val="00314BA0"/>
    <w:rsid w:val="00315D0A"/>
    <w:rsid w:val="00316E98"/>
    <w:rsid w:val="00323EC0"/>
    <w:rsid w:val="00323F04"/>
    <w:rsid w:val="0032530A"/>
    <w:rsid w:val="00330800"/>
    <w:rsid w:val="003310DE"/>
    <w:rsid w:val="0033161B"/>
    <w:rsid w:val="00332008"/>
    <w:rsid w:val="00333AA6"/>
    <w:rsid w:val="0033453D"/>
    <w:rsid w:val="0033640A"/>
    <w:rsid w:val="00336F22"/>
    <w:rsid w:val="00337D71"/>
    <w:rsid w:val="00341968"/>
    <w:rsid w:val="00343215"/>
    <w:rsid w:val="003459F1"/>
    <w:rsid w:val="003505F6"/>
    <w:rsid w:val="00353B42"/>
    <w:rsid w:val="00356779"/>
    <w:rsid w:val="0036177A"/>
    <w:rsid w:val="00362164"/>
    <w:rsid w:val="0036313B"/>
    <w:rsid w:val="0036351D"/>
    <w:rsid w:val="0036462E"/>
    <w:rsid w:val="0036610D"/>
    <w:rsid w:val="0036724B"/>
    <w:rsid w:val="003740B6"/>
    <w:rsid w:val="003741D2"/>
    <w:rsid w:val="00377788"/>
    <w:rsid w:val="00380C95"/>
    <w:rsid w:val="00382F27"/>
    <w:rsid w:val="00383F74"/>
    <w:rsid w:val="003868F4"/>
    <w:rsid w:val="003874ED"/>
    <w:rsid w:val="00387F2A"/>
    <w:rsid w:val="003979F9"/>
    <w:rsid w:val="00397A94"/>
    <w:rsid w:val="003A127A"/>
    <w:rsid w:val="003A39B8"/>
    <w:rsid w:val="003A3C91"/>
    <w:rsid w:val="003A434C"/>
    <w:rsid w:val="003A6A1B"/>
    <w:rsid w:val="003B1A99"/>
    <w:rsid w:val="003B2445"/>
    <w:rsid w:val="003B4D39"/>
    <w:rsid w:val="003C0742"/>
    <w:rsid w:val="003C42FF"/>
    <w:rsid w:val="003C4AA5"/>
    <w:rsid w:val="003C5651"/>
    <w:rsid w:val="003C6137"/>
    <w:rsid w:val="003D0673"/>
    <w:rsid w:val="003D1BC1"/>
    <w:rsid w:val="003D205E"/>
    <w:rsid w:val="003D36E0"/>
    <w:rsid w:val="003D4524"/>
    <w:rsid w:val="003D5572"/>
    <w:rsid w:val="003D685D"/>
    <w:rsid w:val="003E0191"/>
    <w:rsid w:val="003E5814"/>
    <w:rsid w:val="003F0E11"/>
    <w:rsid w:val="003F2784"/>
    <w:rsid w:val="0040273B"/>
    <w:rsid w:val="00405775"/>
    <w:rsid w:val="004110D8"/>
    <w:rsid w:val="0041242E"/>
    <w:rsid w:val="00412BC1"/>
    <w:rsid w:val="004176FD"/>
    <w:rsid w:val="00421A6D"/>
    <w:rsid w:val="00427A04"/>
    <w:rsid w:val="00427F42"/>
    <w:rsid w:val="004336D3"/>
    <w:rsid w:val="00434DD1"/>
    <w:rsid w:val="00435705"/>
    <w:rsid w:val="00436870"/>
    <w:rsid w:val="004374D9"/>
    <w:rsid w:val="00441E0A"/>
    <w:rsid w:val="00442AF1"/>
    <w:rsid w:val="0044399D"/>
    <w:rsid w:val="00447EDF"/>
    <w:rsid w:val="0045170C"/>
    <w:rsid w:val="004522F7"/>
    <w:rsid w:val="00454C2A"/>
    <w:rsid w:val="004602C1"/>
    <w:rsid w:val="00464F42"/>
    <w:rsid w:val="00465049"/>
    <w:rsid w:val="00472FD8"/>
    <w:rsid w:val="0047321B"/>
    <w:rsid w:val="00475B21"/>
    <w:rsid w:val="00477690"/>
    <w:rsid w:val="0047782F"/>
    <w:rsid w:val="004808A2"/>
    <w:rsid w:val="0048544D"/>
    <w:rsid w:val="00485E6A"/>
    <w:rsid w:val="0049245B"/>
    <w:rsid w:val="004962A1"/>
    <w:rsid w:val="00497B4D"/>
    <w:rsid w:val="004A2165"/>
    <w:rsid w:val="004A2789"/>
    <w:rsid w:val="004A3A10"/>
    <w:rsid w:val="004A4581"/>
    <w:rsid w:val="004A7281"/>
    <w:rsid w:val="004A7DC0"/>
    <w:rsid w:val="004B4615"/>
    <w:rsid w:val="004B526F"/>
    <w:rsid w:val="004C06FD"/>
    <w:rsid w:val="004D0304"/>
    <w:rsid w:val="004D0B9E"/>
    <w:rsid w:val="004D1AD5"/>
    <w:rsid w:val="004D4646"/>
    <w:rsid w:val="004D56A1"/>
    <w:rsid w:val="004E0E85"/>
    <w:rsid w:val="004E54E4"/>
    <w:rsid w:val="004E6D26"/>
    <w:rsid w:val="004E7B65"/>
    <w:rsid w:val="004F75EF"/>
    <w:rsid w:val="005045B3"/>
    <w:rsid w:val="00505CB2"/>
    <w:rsid w:val="00507C5B"/>
    <w:rsid w:val="00514A63"/>
    <w:rsid w:val="00516639"/>
    <w:rsid w:val="005209FE"/>
    <w:rsid w:val="005221CC"/>
    <w:rsid w:val="005224EA"/>
    <w:rsid w:val="005268AD"/>
    <w:rsid w:val="00527B9B"/>
    <w:rsid w:val="005314D6"/>
    <w:rsid w:val="00542B4F"/>
    <w:rsid w:val="00544D04"/>
    <w:rsid w:val="00545CBC"/>
    <w:rsid w:val="0055075D"/>
    <w:rsid w:val="005565B0"/>
    <w:rsid w:val="00556E68"/>
    <w:rsid w:val="00557C62"/>
    <w:rsid w:val="00560455"/>
    <w:rsid w:val="0056197B"/>
    <w:rsid w:val="005624D9"/>
    <w:rsid w:val="005740E0"/>
    <w:rsid w:val="0057460F"/>
    <w:rsid w:val="0058095F"/>
    <w:rsid w:val="005813F1"/>
    <w:rsid w:val="00591FED"/>
    <w:rsid w:val="00593FCF"/>
    <w:rsid w:val="00595211"/>
    <w:rsid w:val="005A0E5E"/>
    <w:rsid w:val="005A2391"/>
    <w:rsid w:val="005A404B"/>
    <w:rsid w:val="005A4978"/>
    <w:rsid w:val="005A5DBB"/>
    <w:rsid w:val="005A6444"/>
    <w:rsid w:val="005B05D5"/>
    <w:rsid w:val="005B1463"/>
    <w:rsid w:val="005B1B18"/>
    <w:rsid w:val="005B340F"/>
    <w:rsid w:val="005C0056"/>
    <w:rsid w:val="005C3D67"/>
    <w:rsid w:val="005C5FFA"/>
    <w:rsid w:val="005D1B67"/>
    <w:rsid w:val="005D3BBD"/>
    <w:rsid w:val="005E2395"/>
    <w:rsid w:val="005E4A5B"/>
    <w:rsid w:val="005E4ADC"/>
    <w:rsid w:val="005E6721"/>
    <w:rsid w:val="005E7065"/>
    <w:rsid w:val="005F50BB"/>
    <w:rsid w:val="005F76BA"/>
    <w:rsid w:val="00602D5D"/>
    <w:rsid w:val="006056F9"/>
    <w:rsid w:val="00606679"/>
    <w:rsid w:val="0061224D"/>
    <w:rsid w:val="0062199C"/>
    <w:rsid w:val="006261BC"/>
    <w:rsid w:val="00630A77"/>
    <w:rsid w:val="00633948"/>
    <w:rsid w:val="00635C82"/>
    <w:rsid w:val="006361F6"/>
    <w:rsid w:val="0063627E"/>
    <w:rsid w:val="00637675"/>
    <w:rsid w:val="00643F4B"/>
    <w:rsid w:val="00645B5D"/>
    <w:rsid w:val="006461E2"/>
    <w:rsid w:val="0065619E"/>
    <w:rsid w:val="00671CDD"/>
    <w:rsid w:val="00675C20"/>
    <w:rsid w:val="00675D19"/>
    <w:rsid w:val="00684E42"/>
    <w:rsid w:val="00690367"/>
    <w:rsid w:val="006A26A8"/>
    <w:rsid w:val="006A28AC"/>
    <w:rsid w:val="006A3198"/>
    <w:rsid w:val="006A39CD"/>
    <w:rsid w:val="006A52C7"/>
    <w:rsid w:val="006A53A1"/>
    <w:rsid w:val="006A7095"/>
    <w:rsid w:val="006B138E"/>
    <w:rsid w:val="006B5908"/>
    <w:rsid w:val="006B74A7"/>
    <w:rsid w:val="006C1AE3"/>
    <w:rsid w:val="006C3265"/>
    <w:rsid w:val="006C343A"/>
    <w:rsid w:val="006D316C"/>
    <w:rsid w:val="006D3DCE"/>
    <w:rsid w:val="006D4D1B"/>
    <w:rsid w:val="006D6338"/>
    <w:rsid w:val="006E2CB3"/>
    <w:rsid w:val="006E3DB8"/>
    <w:rsid w:val="006E6472"/>
    <w:rsid w:val="006F024C"/>
    <w:rsid w:val="006F0886"/>
    <w:rsid w:val="006F3E11"/>
    <w:rsid w:val="006F64E5"/>
    <w:rsid w:val="00700ACD"/>
    <w:rsid w:val="00706415"/>
    <w:rsid w:val="00706505"/>
    <w:rsid w:val="0071145F"/>
    <w:rsid w:val="00714EF9"/>
    <w:rsid w:val="007159F1"/>
    <w:rsid w:val="007166EE"/>
    <w:rsid w:val="00721A4B"/>
    <w:rsid w:val="00740705"/>
    <w:rsid w:val="00741821"/>
    <w:rsid w:val="00743B4C"/>
    <w:rsid w:val="007440D2"/>
    <w:rsid w:val="007447FE"/>
    <w:rsid w:val="0074662D"/>
    <w:rsid w:val="00747C63"/>
    <w:rsid w:val="007524ED"/>
    <w:rsid w:val="007527A5"/>
    <w:rsid w:val="00755F12"/>
    <w:rsid w:val="00761B1D"/>
    <w:rsid w:val="00764440"/>
    <w:rsid w:val="00764A7A"/>
    <w:rsid w:val="007667CA"/>
    <w:rsid w:val="007672BB"/>
    <w:rsid w:val="007752C0"/>
    <w:rsid w:val="0077656B"/>
    <w:rsid w:val="00777197"/>
    <w:rsid w:val="00777475"/>
    <w:rsid w:val="007803DA"/>
    <w:rsid w:val="00783B04"/>
    <w:rsid w:val="007849BD"/>
    <w:rsid w:val="0078617B"/>
    <w:rsid w:val="00787068"/>
    <w:rsid w:val="0079168E"/>
    <w:rsid w:val="00795EC5"/>
    <w:rsid w:val="007A15B7"/>
    <w:rsid w:val="007B029E"/>
    <w:rsid w:val="007B2DBC"/>
    <w:rsid w:val="007B41E7"/>
    <w:rsid w:val="007B5E3C"/>
    <w:rsid w:val="007B756B"/>
    <w:rsid w:val="007C0F84"/>
    <w:rsid w:val="007C2EA6"/>
    <w:rsid w:val="007C54A2"/>
    <w:rsid w:val="007C6B96"/>
    <w:rsid w:val="007E1910"/>
    <w:rsid w:val="007E1A83"/>
    <w:rsid w:val="007E3AD8"/>
    <w:rsid w:val="007E748A"/>
    <w:rsid w:val="007E7C97"/>
    <w:rsid w:val="007F32F4"/>
    <w:rsid w:val="007F7FE0"/>
    <w:rsid w:val="00801722"/>
    <w:rsid w:val="0081030F"/>
    <w:rsid w:val="008151ED"/>
    <w:rsid w:val="00820439"/>
    <w:rsid w:val="0082262C"/>
    <w:rsid w:val="0082438F"/>
    <w:rsid w:val="00824B2B"/>
    <w:rsid w:val="00825D6E"/>
    <w:rsid w:val="00830EB4"/>
    <w:rsid w:val="00837087"/>
    <w:rsid w:val="008378FD"/>
    <w:rsid w:val="00840E65"/>
    <w:rsid w:val="00841674"/>
    <w:rsid w:val="0085001A"/>
    <w:rsid w:val="008520D2"/>
    <w:rsid w:val="008544BD"/>
    <w:rsid w:val="0085589C"/>
    <w:rsid w:val="008570CD"/>
    <w:rsid w:val="00867017"/>
    <w:rsid w:val="00874C66"/>
    <w:rsid w:val="0087506E"/>
    <w:rsid w:val="00884990"/>
    <w:rsid w:val="0088694E"/>
    <w:rsid w:val="00887063"/>
    <w:rsid w:val="00893341"/>
    <w:rsid w:val="00893432"/>
    <w:rsid w:val="00894CF0"/>
    <w:rsid w:val="008954E3"/>
    <w:rsid w:val="008A07E6"/>
    <w:rsid w:val="008A0991"/>
    <w:rsid w:val="008A1704"/>
    <w:rsid w:val="008A4493"/>
    <w:rsid w:val="008A71A1"/>
    <w:rsid w:val="008B1856"/>
    <w:rsid w:val="008B1E31"/>
    <w:rsid w:val="008B283F"/>
    <w:rsid w:val="008B4D1C"/>
    <w:rsid w:val="008C07A5"/>
    <w:rsid w:val="008C332C"/>
    <w:rsid w:val="008C3780"/>
    <w:rsid w:val="008C753A"/>
    <w:rsid w:val="008C79D2"/>
    <w:rsid w:val="008C7AC8"/>
    <w:rsid w:val="008D0290"/>
    <w:rsid w:val="008D2624"/>
    <w:rsid w:val="008D32B1"/>
    <w:rsid w:val="008D6EB3"/>
    <w:rsid w:val="008E3C7A"/>
    <w:rsid w:val="008E3EE3"/>
    <w:rsid w:val="008E50C3"/>
    <w:rsid w:val="008E7D14"/>
    <w:rsid w:val="008F2068"/>
    <w:rsid w:val="008F2B97"/>
    <w:rsid w:val="008F498E"/>
    <w:rsid w:val="008F5EF3"/>
    <w:rsid w:val="00900213"/>
    <w:rsid w:val="009007C6"/>
    <w:rsid w:val="00910747"/>
    <w:rsid w:val="00911FDF"/>
    <w:rsid w:val="009130E0"/>
    <w:rsid w:val="00913371"/>
    <w:rsid w:val="0091469A"/>
    <w:rsid w:val="00915AAB"/>
    <w:rsid w:val="00916A27"/>
    <w:rsid w:val="009204FD"/>
    <w:rsid w:val="00921120"/>
    <w:rsid w:val="00921AAF"/>
    <w:rsid w:val="00930991"/>
    <w:rsid w:val="00932F13"/>
    <w:rsid w:val="00933F5D"/>
    <w:rsid w:val="00934C17"/>
    <w:rsid w:val="00936C32"/>
    <w:rsid w:val="00937BE4"/>
    <w:rsid w:val="009429F5"/>
    <w:rsid w:val="00943D7D"/>
    <w:rsid w:val="00945979"/>
    <w:rsid w:val="00950122"/>
    <w:rsid w:val="00951F54"/>
    <w:rsid w:val="009522C6"/>
    <w:rsid w:val="009531E4"/>
    <w:rsid w:val="00953F97"/>
    <w:rsid w:val="00956AC6"/>
    <w:rsid w:val="00957419"/>
    <w:rsid w:val="00957A57"/>
    <w:rsid w:val="00962C22"/>
    <w:rsid w:val="00962EDB"/>
    <w:rsid w:val="00964415"/>
    <w:rsid w:val="00966375"/>
    <w:rsid w:val="00966AEF"/>
    <w:rsid w:val="0097074C"/>
    <w:rsid w:val="00971E3F"/>
    <w:rsid w:val="009823CB"/>
    <w:rsid w:val="00983F1A"/>
    <w:rsid w:val="00984448"/>
    <w:rsid w:val="009846FE"/>
    <w:rsid w:val="00985377"/>
    <w:rsid w:val="00985C4C"/>
    <w:rsid w:val="00987AA5"/>
    <w:rsid w:val="00992531"/>
    <w:rsid w:val="009937BA"/>
    <w:rsid w:val="00993ED3"/>
    <w:rsid w:val="009948B0"/>
    <w:rsid w:val="009A6BE2"/>
    <w:rsid w:val="009A6CD2"/>
    <w:rsid w:val="009A7582"/>
    <w:rsid w:val="009B1636"/>
    <w:rsid w:val="009B27F3"/>
    <w:rsid w:val="009B64E1"/>
    <w:rsid w:val="009B6860"/>
    <w:rsid w:val="009B695D"/>
    <w:rsid w:val="009C1338"/>
    <w:rsid w:val="009C58AD"/>
    <w:rsid w:val="009C6D22"/>
    <w:rsid w:val="009D4229"/>
    <w:rsid w:val="009D685A"/>
    <w:rsid w:val="009E022F"/>
    <w:rsid w:val="009E25D3"/>
    <w:rsid w:val="009E2BE9"/>
    <w:rsid w:val="009E3A57"/>
    <w:rsid w:val="009F0A08"/>
    <w:rsid w:val="009F1DA6"/>
    <w:rsid w:val="009F29AD"/>
    <w:rsid w:val="009F3DAA"/>
    <w:rsid w:val="00A00BE5"/>
    <w:rsid w:val="00A03918"/>
    <w:rsid w:val="00A04DCB"/>
    <w:rsid w:val="00A07312"/>
    <w:rsid w:val="00A1216E"/>
    <w:rsid w:val="00A15D38"/>
    <w:rsid w:val="00A1771B"/>
    <w:rsid w:val="00A221D3"/>
    <w:rsid w:val="00A22E77"/>
    <w:rsid w:val="00A24B24"/>
    <w:rsid w:val="00A33D93"/>
    <w:rsid w:val="00A33F79"/>
    <w:rsid w:val="00A40BAD"/>
    <w:rsid w:val="00A4343C"/>
    <w:rsid w:val="00A44A93"/>
    <w:rsid w:val="00A514EA"/>
    <w:rsid w:val="00A5186F"/>
    <w:rsid w:val="00A61BBB"/>
    <w:rsid w:val="00A637D5"/>
    <w:rsid w:val="00A662EA"/>
    <w:rsid w:val="00A75693"/>
    <w:rsid w:val="00A77637"/>
    <w:rsid w:val="00A7788C"/>
    <w:rsid w:val="00A80209"/>
    <w:rsid w:val="00A87B0E"/>
    <w:rsid w:val="00A90E03"/>
    <w:rsid w:val="00AA0220"/>
    <w:rsid w:val="00AA19A5"/>
    <w:rsid w:val="00AA7001"/>
    <w:rsid w:val="00AA7398"/>
    <w:rsid w:val="00AB4293"/>
    <w:rsid w:val="00AB63B0"/>
    <w:rsid w:val="00AC3A6A"/>
    <w:rsid w:val="00AC6B10"/>
    <w:rsid w:val="00AD0185"/>
    <w:rsid w:val="00AD14D2"/>
    <w:rsid w:val="00AD2345"/>
    <w:rsid w:val="00AD355B"/>
    <w:rsid w:val="00AD4C0C"/>
    <w:rsid w:val="00AD5F0E"/>
    <w:rsid w:val="00AE069F"/>
    <w:rsid w:val="00AF6FD0"/>
    <w:rsid w:val="00AF754A"/>
    <w:rsid w:val="00B05364"/>
    <w:rsid w:val="00B1409B"/>
    <w:rsid w:val="00B15E5D"/>
    <w:rsid w:val="00B1652D"/>
    <w:rsid w:val="00B3353D"/>
    <w:rsid w:val="00B340A0"/>
    <w:rsid w:val="00B36552"/>
    <w:rsid w:val="00B40A6E"/>
    <w:rsid w:val="00B41E54"/>
    <w:rsid w:val="00B4534E"/>
    <w:rsid w:val="00B4699F"/>
    <w:rsid w:val="00B5108F"/>
    <w:rsid w:val="00B573C2"/>
    <w:rsid w:val="00B65FA3"/>
    <w:rsid w:val="00B71BE9"/>
    <w:rsid w:val="00B75186"/>
    <w:rsid w:val="00B77D6D"/>
    <w:rsid w:val="00B810DF"/>
    <w:rsid w:val="00B83485"/>
    <w:rsid w:val="00B84EDE"/>
    <w:rsid w:val="00B8503F"/>
    <w:rsid w:val="00B86E5A"/>
    <w:rsid w:val="00B87D93"/>
    <w:rsid w:val="00B91361"/>
    <w:rsid w:val="00B94463"/>
    <w:rsid w:val="00B95535"/>
    <w:rsid w:val="00B9579C"/>
    <w:rsid w:val="00BA2114"/>
    <w:rsid w:val="00BA662D"/>
    <w:rsid w:val="00BB1362"/>
    <w:rsid w:val="00BB693F"/>
    <w:rsid w:val="00BB765D"/>
    <w:rsid w:val="00BC01EB"/>
    <w:rsid w:val="00BC2904"/>
    <w:rsid w:val="00BC5D9C"/>
    <w:rsid w:val="00BD0600"/>
    <w:rsid w:val="00BD3DFF"/>
    <w:rsid w:val="00BD42FF"/>
    <w:rsid w:val="00BD6F5A"/>
    <w:rsid w:val="00BD7635"/>
    <w:rsid w:val="00BE24F2"/>
    <w:rsid w:val="00BE3507"/>
    <w:rsid w:val="00BF2A2C"/>
    <w:rsid w:val="00BF350A"/>
    <w:rsid w:val="00C01AEE"/>
    <w:rsid w:val="00C01B05"/>
    <w:rsid w:val="00C032F3"/>
    <w:rsid w:val="00C0562E"/>
    <w:rsid w:val="00C06688"/>
    <w:rsid w:val="00C2406C"/>
    <w:rsid w:val="00C2740C"/>
    <w:rsid w:val="00C276F2"/>
    <w:rsid w:val="00C3307D"/>
    <w:rsid w:val="00C351F1"/>
    <w:rsid w:val="00C36883"/>
    <w:rsid w:val="00C43F45"/>
    <w:rsid w:val="00C443E8"/>
    <w:rsid w:val="00C45158"/>
    <w:rsid w:val="00C50C91"/>
    <w:rsid w:val="00C50D17"/>
    <w:rsid w:val="00C528D8"/>
    <w:rsid w:val="00C5668D"/>
    <w:rsid w:val="00C620AF"/>
    <w:rsid w:val="00C63EA8"/>
    <w:rsid w:val="00C65E93"/>
    <w:rsid w:val="00C6682E"/>
    <w:rsid w:val="00C67A24"/>
    <w:rsid w:val="00C728E4"/>
    <w:rsid w:val="00C74085"/>
    <w:rsid w:val="00C76D7E"/>
    <w:rsid w:val="00C7790F"/>
    <w:rsid w:val="00C84E1E"/>
    <w:rsid w:val="00C85DD1"/>
    <w:rsid w:val="00C85FBF"/>
    <w:rsid w:val="00C878FE"/>
    <w:rsid w:val="00C959C4"/>
    <w:rsid w:val="00CA08A9"/>
    <w:rsid w:val="00CA0DE5"/>
    <w:rsid w:val="00CA2734"/>
    <w:rsid w:val="00CA4846"/>
    <w:rsid w:val="00CA639A"/>
    <w:rsid w:val="00CA64B8"/>
    <w:rsid w:val="00CA6938"/>
    <w:rsid w:val="00CA71DB"/>
    <w:rsid w:val="00CA7D87"/>
    <w:rsid w:val="00CB232D"/>
    <w:rsid w:val="00CB48C5"/>
    <w:rsid w:val="00CB52E5"/>
    <w:rsid w:val="00CB7285"/>
    <w:rsid w:val="00CB7541"/>
    <w:rsid w:val="00CB761E"/>
    <w:rsid w:val="00CC35BC"/>
    <w:rsid w:val="00CC53C2"/>
    <w:rsid w:val="00CC6A60"/>
    <w:rsid w:val="00CC7F61"/>
    <w:rsid w:val="00CD083F"/>
    <w:rsid w:val="00CD26F7"/>
    <w:rsid w:val="00CD355E"/>
    <w:rsid w:val="00CD6D94"/>
    <w:rsid w:val="00CD79F9"/>
    <w:rsid w:val="00CE5922"/>
    <w:rsid w:val="00CE6703"/>
    <w:rsid w:val="00CE6F41"/>
    <w:rsid w:val="00CF5D42"/>
    <w:rsid w:val="00CF5D88"/>
    <w:rsid w:val="00D0308A"/>
    <w:rsid w:val="00D07EE1"/>
    <w:rsid w:val="00D13813"/>
    <w:rsid w:val="00D13866"/>
    <w:rsid w:val="00D15991"/>
    <w:rsid w:val="00D177E7"/>
    <w:rsid w:val="00D219EB"/>
    <w:rsid w:val="00D269A6"/>
    <w:rsid w:val="00D308C1"/>
    <w:rsid w:val="00D31999"/>
    <w:rsid w:val="00D350D7"/>
    <w:rsid w:val="00D35CA4"/>
    <w:rsid w:val="00D40F9A"/>
    <w:rsid w:val="00D46A51"/>
    <w:rsid w:val="00D52225"/>
    <w:rsid w:val="00D52E10"/>
    <w:rsid w:val="00D60A51"/>
    <w:rsid w:val="00D64FD3"/>
    <w:rsid w:val="00D654C9"/>
    <w:rsid w:val="00D66BC2"/>
    <w:rsid w:val="00D66E7E"/>
    <w:rsid w:val="00D7179F"/>
    <w:rsid w:val="00D71DA4"/>
    <w:rsid w:val="00D73911"/>
    <w:rsid w:val="00D75BE6"/>
    <w:rsid w:val="00D77754"/>
    <w:rsid w:val="00D825F0"/>
    <w:rsid w:val="00D83EDB"/>
    <w:rsid w:val="00D85D58"/>
    <w:rsid w:val="00D87CFF"/>
    <w:rsid w:val="00D937D9"/>
    <w:rsid w:val="00DA0F6B"/>
    <w:rsid w:val="00DA50A3"/>
    <w:rsid w:val="00DA51EF"/>
    <w:rsid w:val="00DA616D"/>
    <w:rsid w:val="00DB5433"/>
    <w:rsid w:val="00DB6382"/>
    <w:rsid w:val="00DB6772"/>
    <w:rsid w:val="00DC287D"/>
    <w:rsid w:val="00DD5100"/>
    <w:rsid w:val="00DD54CE"/>
    <w:rsid w:val="00DD7418"/>
    <w:rsid w:val="00DE4218"/>
    <w:rsid w:val="00DE6271"/>
    <w:rsid w:val="00DE7751"/>
    <w:rsid w:val="00E00B3B"/>
    <w:rsid w:val="00E01F64"/>
    <w:rsid w:val="00E0374E"/>
    <w:rsid w:val="00E06B86"/>
    <w:rsid w:val="00E117B2"/>
    <w:rsid w:val="00E143F3"/>
    <w:rsid w:val="00E14BCA"/>
    <w:rsid w:val="00E164BA"/>
    <w:rsid w:val="00E172E8"/>
    <w:rsid w:val="00E208CF"/>
    <w:rsid w:val="00E209FB"/>
    <w:rsid w:val="00E24791"/>
    <w:rsid w:val="00E261EF"/>
    <w:rsid w:val="00E269AF"/>
    <w:rsid w:val="00E32D82"/>
    <w:rsid w:val="00E331E1"/>
    <w:rsid w:val="00E40BE6"/>
    <w:rsid w:val="00E460DD"/>
    <w:rsid w:val="00E51F4E"/>
    <w:rsid w:val="00E53A01"/>
    <w:rsid w:val="00E565D1"/>
    <w:rsid w:val="00E615D1"/>
    <w:rsid w:val="00E71C9F"/>
    <w:rsid w:val="00E8029B"/>
    <w:rsid w:val="00E80F49"/>
    <w:rsid w:val="00E84560"/>
    <w:rsid w:val="00E85032"/>
    <w:rsid w:val="00E860B5"/>
    <w:rsid w:val="00E91CD9"/>
    <w:rsid w:val="00E924F0"/>
    <w:rsid w:val="00E939E0"/>
    <w:rsid w:val="00E972AB"/>
    <w:rsid w:val="00E97D10"/>
    <w:rsid w:val="00EB48A7"/>
    <w:rsid w:val="00EB5C44"/>
    <w:rsid w:val="00EB6DA9"/>
    <w:rsid w:val="00EC15F0"/>
    <w:rsid w:val="00EC7B62"/>
    <w:rsid w:val="00ED1CED"/>
    <w:rsid w:val="00ED242D"/>
    <w:rsid w:val="00ED474E"/>
    <w:rsid w:val="00ED5A43"/>
    <w:rsid w:val="00EE737C"/>
    <w:rsid w:val="00EF0EF4"/>
    <w:rsid w:val="00EF1107"/>
    <w:rsid w:val="00EF5F29"/>
    <w:rsid w:val="00F01852"/>
    <w:rsid w:val="00F032C4"/>
    <w:rsid w:val="00F05787"/>
    <w:rsid w:val="00F05DB0"/>
    <w:rsid w:val="00F100AD"/>
    <w:rsid w:val="00F15FDB"/>
    <w:rsid w:val="00F2511D"/>
    <w:rsid w:val="00F262AB"/>
    <w:rsid w:val="00F2763A"/>
    <w:rsid w:val="00F33C79"/>
    <w:rsid w:val="00F349BA"/>
    <w:rsid w:val="00F3603D"/>
    <w:rsid w:val="00F37B19"/>
    <w:rsid w:val="00F4022B"/>
    <w:rsid w:val="00F44AD3"/>
    <w:rsid w:val="00F47E5E"/>
    <w:rsid w:val="00F520B2"/>
    <w:rsid w:val="00F52428"/>
    <w:rsid w:val="00F52E2C"/>
    <w:rsid w:val="00F54E90"/>
    <w:rsid w:val="00F55863"/>
    <w:rsid w:val="00F563CF"/>
    <w:rsid w:val="00F572FF"/>
    <w:rsid w:val="00F6000F"/>
    <w:rsid w:val="00F61F93"/>
    <w:rsid w:val="00F63654"/>
    <w:rsid w:val="00F63802"/>
    <w:rsid w:val="00F675DB"/>
    <w:rsid w:val="00F73F36"/>
    <w:rsid w:val="00F76C6E"/>
    <w:rsid w:val="00F819B5"/>
    <w:rsid w:val="00F90113"/>
    <w:rsid w:val="00F926D5"/>
    <w:rsid w:val="00F942E5"/>
    <w:rsid w:val="00FA2ED9"/>
    <w:rsid w:val="00FA3436"/>
    <w:rsid w:val="00FA50C5"/>
    <w:rsid w:val="00FB1687"/>
    <w:rsid w:val="00FB3710"/>
    <w:rsid w:val="00FB521C"/>
    <w:rsid w:val="00FB76DB"/>
    <w:rsid w:val="00FC00D3"/>
    <w:rsid w:val="00FC3BBA"/>
    <w:rsid w:val="00FC417E"/>
    <w:rsid w:val="00FC6FD4"/>
    <w:rsid w:val="00FD2DBE"/>
    <w:rsid w:val="00FD45B9"/>
    <w:rsid w:val="00FD5AA8"/>
    <w:rsid w:val="00FD75AD"/>
    <w:rsid w:val="00FD7A01"/>
    <w:rsid w:val="00FE19FA"/>
    <w:rsid w:val="00FF2368"/>
    <w:rsid w:val="00FF23CD"/>
    <w:rsid w:val="00FF5776"/>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nhideWhenUsed/>
    <w:rsid w:val="00D66E7E"/>
    <w:rPr>
      <w:vertAlign w:val="superscript"/>
    </w:rPr>
  </w:style>
  <w:style w:type="paragraph" w:styleId="Textoindependiente">
    <w:name w:val="Body Text"/>
    <w:basedOn w:val="Normal"/>
    <w:link w:val="TextoindependienteCar"/>
    <w:semiHidden/>
    <w:unhideWhenUsed/>
    <w:rsid w:val="003D36E0"/>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semiHidden/>
    <w:rsid w:val="003D36E0"/>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uiPriority w:val="99"/>
    <w:semiHidden/>
    <w:unhideWhenUsed/>
    <w:rsid w:val="00004A42"/>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004A42"/>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nhideWhenUsed/>
    <w:rsid w:val="00D66E7E"/>
    <w:rPr>
      <w:vertAlign w:val="superscript"/>
    </w:rPr>
  </w:style>
  <w:style w:type="paragraph" w:styleId="Textoindependiente">
    <w:name w:val="Body Text"/>
    <w:basedOn w:val="Normal"/>
    <w:link w:val="TextoindependienteCar"/>
    <w:semiHidden/>
    <w:unhideWhenUsed/>
    <w:rsid w:val="003D36E0"/>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semiHidden/>
    <w:rsid w:val="003D36E0"/>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uiPriority w:val="99"/>
    <w:semiHidden/>
    <w:unhideWhenUsed/>
    <w:rsid w:val="00004A42"/>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004A4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655885205">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197132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BD7DF5-7A6F-48ED-A68C-1633B9CB9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3268</TotalTime>
  <Pages>30</Pages>
  <Words>8091</Words>
  <Characters>44505</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60</cp:revision>
  <cp:lastPrinted>2021-07-02T16:01:00Z</cp:lastPrinted>
  <dcterms:created xsi:type="dcterms:W3CDTF">2021-03-16T20:59:00Z</dcterms:created>
  <dcterms:modified xsi:type="dcterms:W3CDTF">2021-07-05T18:25:00Z</dcterms:modified>
</cp:coreProperties>
</file>