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A2296" w:rsidRDefault="00FA2296" w:rsidP="00E7422C">
      <w:pPr>
        <w:spacing w:after="0" w:line="240" w:lineRule="auto"/>
        <w:jc w:val="center"/>
        <w:rPr>
          <w:b/>
          <w:sz w:val="28"/>
          <w:szCs w:val="24"/>
        </w:rPr>
      </w:pPr>
    </w:p>
    <w:p w:rsidR="006D5CB4" w:rsidRPr="00C03A59" w:rsidRDefault="00E7422C" w:rsidP="00E7422C">
      <w:pPr>
        <w:spacing w:after="0" w:line="240" w:lineRule="auto"/>
        <w:jc w:val="center"/>
        <w:rPr>
          <w:b/>
          <w:sz w:val="28"/>
          <w:szCs w:val="24"/>
        </w:rPr>
      </w:pPr>
      <w:r w:rsidRPr="00C03A59">
        <w:rPr>
          <w:b/>
          <w:sz w:val="28"/>
          <w:szCs w:val="24"/>
        </w:rPr>
        <w:t>INFORME MENSUAL GENERAL DE CEFIM</w:t>
      </w:r>
    </w:p>
    <w:p w:rsidR="00354B3C" w:rsidRPr="006516B9" w:rsidRDefault="00354B3C" w:rsidP="00E7422C">
      <w:pPr>
        <w:spacing w:after="0" w:line="240" w:lineRule="auto"/>
        <w:jc w:val="center"/>
        <w:rPr>
          <w:b/>
          <w:sz w:val="24"/>
          <w:szCs w:val="24"/>
        </w:rPr>
      </w:pPr>
    </w:p>
    <w:p w:rsidR="005A4D57" w:rsidRPr="006516B9" w:rsidRDefault="005A4D57" w:rsidP="00E7422C">
      <w:pPr>
        <w:spacing w:after="0" w:line="240" w:lineRule="auto"/>
        <w:jc w:val="center"/>
        <w:rPr>
          <w:b/>
          <w:sz w:val="24"/>
          <w:szCs w:val="24"/>
        </w:rPr>
      </w:pPr>
    </w:p>
    <w:p w:rsidR="005A4D57" w:rsidRPr="0023780C" w:rsidRDefault="006D5CB4" w:rsidP="005A4D57">
      <w:pPr>
        <w:jc w:val="both"/>
        <w:rPr>
          <w:rFonts w:ascii="Arial" w:hAnsi="Arial" w:cs="Arial"/>
          <w:b/>
          <w:color w:val="000000" w:themeColor="text1"/>
          <w:sz w:val="24"/>
          <w:szCs w:val="24"/>
        </w:rPr>
      </w:pPr>
      <w:r w:rsidRPr="006516B9">
        <w:rPr>
          <w:rFonts w:ascii="Arial" w:hAnsi="Arial" w:cs="Arial"/>
          <w:color w:val="000000" w:themeColor="text1"/>
          <w:sz w:val="24"/>
          <w:szCs w:val="24"/>
        </w:rPr>
        <w:t>Inform</w:t>
      </w:r>
      <w:r w:rsidR="00E7422C" w:rsidRPr="006516B9">
        <w:rPr>
          <w:rFonts w:ascii="Arial" w:hAnsi="Arial" w:cs="Arial"/>
          <w:color w:val="000000" w:themeColor="text1"/>
          <w:sz w:val="24"/>
          <w:szCs w:val="24"/>
        </w:rPr>
        <w:t>e</w:t>
      </w:r>
      <w:r w:rsidRPr="006516B9">
        <w:rPr>
          <w:rFonts w:ascii="Arial" w:hAnsi="Arial" w:cs="Arial"/>
          <w:color w:val="000000" w:themeColor="text1"/>
          <w:sz w:val="24"/>
          <w:szCs w:val="24"/>
        </w:rPr>
        <w:t xml:space="preserve"> de las</w:t>
      </w:r>
      <w:r w:rsidR="005A4D57" w:rsidRPr="006516B9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Pr="006516B9">
        <w:rPr>
          <w:rFonts w:ascii="Arial" w:hAnsi="Arial" w:cs="Arial"/>
          <w:color w:val="000000" w:themeColor="text1"/>
          <w:sz w:val="24"/>
          <w:szCs w:val="24"/>
        </w:rPr>
        <w:t xml:space="preserve">actividades </w:t>
      </w:r>
      <w:r w:rsidR="00E7422C" w:rsidRPr="006516B9">
        <w:rPr>
          <w:rFonts w:ascii="Arial" w:hAnsi="Arial" w:cs="Arial"/>
          <w:color w:val="000000" w:themeColor="text1"/>
          <w:sz w:val="24"/>
          <w:szCs w:val="24"/>
        </w:rPr>
        <w:t xml:space="preserve">generales </w:t>
      </w:r>
      <w:r w:rsidRPr="006516B9">
        <w:rPr>
          <w:rFonts w:ascii="Arial" w:hAnsi="Arial" w:cs="Arial"/>
          <w:color w:val="000000" w:themeColor="text1"/>
          <w:sz w:val="24"/>
          <w:szCs w:val="24"/>
        </w:rPr>
        <w:t>realizadas</w:t>
      </w:r>
      <w:r w:rsidR="005A4D57" w:rsidRPr="006516B9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Pr="006516B9">
        <w:rPr>
          <w:rFonts w:ascii="Arial" w:hAnsi="Arial" w:cs="Arial"/>
          <w:color w:val="000000" w:themeColor="text1"/>
          <w:sz w:val="24"/>
          <w:szCs w:val="24"/>
        </w:rPr>
        <w:t xml:space="preserve">por </w:t>
      </w:r>
      <w:r w:rsidR="005A4D57" w:rsidRPr="006516B9">
        <w:rPr>
          <w:rFonts w:ascii="Arial" w:hAnsi="Arial" w:cs="Arial"/>
          <w:color w:val="000000" w:themeColor="text1"/>
          <w:sz w:val="24"/>
          <w:szCs w:val="24"/>
        </w:rPr>
        <w:t xml:space="preserve">parte de esta </w:t>
      </w:r>
      <w:r w:rsidRPr="006516B9">
        <w:rPr>
          <w:rFonts w:ascii="Arial" w:hAnsi="Arial" w:cs="Arial"/>
          <w:color w:val="000000" w:themeColor="text1"/>
          <w:sz w:val="24"/>
          <w:szCs w:val="24"/>
        </w:rPr>
        <w:t>Coordinación Estatal</w:t>
      </w:r>
      <w:r w:rsidR="005A4D57" w:rsidRPr="006516B9">
        <w:rPr>
          <w:rFonts w:ascii="Arial" w:hAnsi="Arial" w:cs="Arial"/>
          <w:color w:val="000000" w:themeColor="text1"/>
          <w:sz w:val="24"/>
          <w:szCs w:val="24"/>
        </w:rPr>
        <w:t xml:space="preserve"> para el Fortalecimiento Institucional de los Municipios, en el mes de </w:t>
      </w:r>
      <w:r w:rsidR="0018363F">
        <w:rPr>
          <w:rFonts w:ascii="Arial" w:hAnsi="Arial" w:cs="Arial"/>
          <w:b/>
          <w:color w:val="000000" w:themeColor="text1"/>
          <w:sz w:val="24"/>
          <w:szCs w:val="24"/>
        </w:rPr>
        <w:t>juni</w:t>
      </w:r>
      <w:r w:rsidR="007A76CC">
        <w:rPr>
          <w:rFonts w:ascii="Arial" w:hAnsi="Arial" w:cs="Arial"/>
          <w:b/>
          <w:color w:val="000000" w:themeColor="text1"/>
          <w:sz w:val="24"/>
          <w:szCs w:val="24"/>
        </w:rPr>
        <w:t>o</w:t>
      </w:r>
      <w:r w:rsidR="002E02F3" w:rsidRPr="006516B9">
        <w:rPr>
          <w:rFonts w:ascii="Arial" w:hAnsi="Arial" w:cs="Arial"/>
          <w:b/>
          <w:color w:val="000000" w:themeColor="text1"/>
          <w:sz w:val="24"/>
          <w:szCs w:val="24"/>
        </w:rPr>
        <w:t xml:space="preserve"> </w:t>
      </w:r>
      <w:r w:rsidR="00D06AF2" w:rsidRPr="006516B9">
        <w:rPr>
          <w:rFonts w:ascii="Arial" w:hAnsi="Arial" w:cs="Arial"/>
          <w:b/>
          <w:color w:val="000000" w:themeColor="text1"/>
          <w:sz w:val="24"/>
          <w:szCs w:val="24"/>
        </w:rPr>
        <w:t>del 202</w:t>
      </w:r>
      <w:r w:rsidR="00533431">
        <w:rPr>
          <w:rFonts w:ascii="Arial" w:hAnsi="Arial" w:cs="Arial"/>
          <w:b/>
          <w:color w:val="000000" w:themeColor="text1"/>
          <w:sz w:val="24"/>
          <w:szCs w:val="24"/>
        </w:rPr>
        <w:t>1</w:t>
      </w:r>
      <w:r w:rsidR="005A4D57" w:rsidRPr="006516B9">
        <w:rPr>
          <w:rFonts w:ascii="Arial" w:hAnsi="Arial" w:cs="Arial"/>
          <w:color w:val="000000" w:themeColor="text1"/>
          <w:sz w:val="24"/>
          <w:szCs w:val="24"/>
        </w:rPr>
        <w:t>:</w:t>
      </w:r>
    </w:p>
    <w:p w:rsidR="00FA79DC" w:rsidRPr="006516B9" w:rsidRDefault="00FA79DC" w:rsidP="005A4D57">
      <w:pPr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:rsidR="007D44C3" w:rsidRDefault="007A76CC" w:rsidP="00BA7763">
      <w:pPr>
        <w:pStyle w:val="Prrafodelista"/>
        <w:widowControl w:val="0"/>
        <w:numPr>
          <w:ilvl w:val="0"/>
          <w:numId w:val="2"/>
        </w:numPr>
        <w:spacing w:before="200" w:after="120"/>
        <w:ind w:left="284" w:hanging="284"/>
        <w:jc w:val="both"/>
        <w:rPr>
          <w:rFonts w:ascii="Arial" w:eastAsia="Arial" w:hAnsi="Arial" w:cs="Arial"/>
          <w:sz w:val="24"/>
          <w:szCs w:val="24"/>
        </w:rPr>
      </w:pPr>
      <w:r w:rsidRPr="00D94037">
        <w:rPr>
          <w:rFonts w:ascii="Arial" w:eastAsia="Arial" w:hAnsi="Arial" w:cs="Arial"/>
          <w:sz w:val="24"/>
          <w:szCs w:val="24"/>
        </w:rPr>
        <w:t>Se atendi</w:t>
      </w:r>
      <w:r w:rsidR="00D94037" w:rsidRPr="00D94037">
        <w:rPr>
          <w:rFonts w:ascii="Arial" w:eastAsia="Arial" w:hAnsi="Arial" w:cs="Arial"/>
          <w:sz w:val="24"/>
          <w:szCs w:val="24"/>
        </w:rPr>
        <w:t>eron las observaciones para la actualización de la</w:t>
      </w:r>
      <w:r w:rsidRPr="00D94037">
        <w:rPr>
          <w:rFonts w:ascii="Arial" w:eastAsia="Arial" w:hAnsi="Arial" w:cs="Arial"/>
          <w:sz w:val="24"/>
          <w:szCs w:val="24"/>
        </w:rPr>
        <w:t xml:space="preserve"> ficha </w:t>
      </w:r>
      <w:r w:rsidR="00A74D8F">
        <w:rPr>
          <w:rFonts w:ascii="Arial" w:eastAsia="Arial" w:hAnsi="Arial" w:cs="Arial"/>
          <w:sz w:val="24"/>
          <w:szCs w:val="24"/>
        </w:rPr>
        <w:t xml:space="preserve">técnica </w:t>
      </w:r>
      <w:r w:rsidRPr="00D94037">
        <w:rPr>
          <w:rFonts w:ascii="Arial" w:eastAsia="Arial" w:hAnsi="Arial" w:cs="Arial"/>
          <w:sz w:val="24"/>
          <w:szCs w:val="24"/>
        </w:rPr>
        <w:t>de CEFIM a</w:t>
      </w:r>
      <w:r w:rsidR="00F12EEF" w:rsidRPr="00D94037">
        <w:rPr>
          <w:rFonts w:ascii="Arial" w:eastAsia="Arial" w:hAnsi="Arial" w:cs="Arial"/>
          <w:sz w:val="24"/>
          <w:szCs w:val="24"/>
        </w:rPr>
        <w:t xml:space="preserve"> la </w:t>
      </w:r>
      <w:r w:rsidRPr="00D94037">
        <w:rPr>
          <w:rFonts w:ascii="Arial" w:eastAsia="Arial" w:hAnsi="Arial" w:cs="Arial"/>
          <w:sz w:val="24"/>
          <w:szCs w:val="24"/>
        </w:rPr>
        <w:t>Secretaría Técni</w:t>
      </w:r>
      <w:r w:rsidR="00161C15" w:rsidRPr="00D94037">
        <w:rPr>
          <w:rFonts w:ascii="Arial" w:eastAsia="Arial" w:hAnsi="Arial" w:cs="Arial"/>
          <w:sz w:val="24"/>
          <w:szCs w:val="24"/>
        </w:rPr>
        <w:t>ca del Gabinete,</w:t>
      </w:r>
      <w:r w:rsidR="00F12EEF" w:rsidRPr="00D94037">
        <w:rPr>
          <w:rFonts w:ascii="Arial" w:eastAsia="Arial" w:hAnsi="Arial" w:cs="Arial"/>
          <w:sz w:val="24"/>
          <w:szCs w:val="24"/>
        </w:rPr>
        <w:t xml:space="preserve"> para la integración del Sexto Informe de Gobierno de la Administración Pública Estatal.</w:t>
      </w:r>
      <w:r w:rsidR="000B4556" w:rsidRPr="00D94037">
        <w:rPr>
          <w:rFonts w:ascii="Arial" w:eastAsia="Arial" w:hAnsi="Arial" w:cs="Arial"/>
          <w:sz w:val="24"/>
          <w:szCs w:val="24"/>
        </w:rPr>
        <w:t xml:space="preserve"> </w:t>
      </w:r>
    </w:p>
    <w:p w:rsidR="00D94037" w:rsidRPr="00D94037" w:rsidRDefault="00D94037" w:rsidP="00D94037">
      <w:pPr>
        <w:pStyle w:val="Prrafodelista"/>
        <w:widowControl w:val="0"/>
        <w:spacing w:before="200" w:after="120"/>
        <w:ind w:left="284"/>
        <w:jc w:val="both"/>
        <w:rPr>
          <w:rFonts w:ascii="Arial" w:eastAsia="Arial" w:hAnsi="Arial" w:cs="Arial"/>
          <w:sz w:val="24"/>
          <w:szCs w:val="24"/>
        </w:rPr>
      </w:pPr>
    </w:p>
    <w:p w:rsidR="00190309" w:rsidRPr="00161C15" w:rsidRDefault="00161C15" w:rsidP="00161C15">
      <w:pPr>
        <w:pStyle w:val="Prrafodelista"/>
        <w:widowControl w:val="0"/>
        <w:numPr>
          <w:ilvl w:val="0"/>
          <w:numId w:val="2"/>
        </w:numPr>
        <w:spacing w:before="200" w:after="120"/>
        <w:ind w:left="284" w:hanging="284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El personal de CEFIM </w:t>
      </w:r>
      <w:r w:rsidR="00D94037">
        <w:rPr>
          <w:rFonts w:ascii="Arial" w:eastAsia="Arial" w:hAnsi="Arial" w:cs="Arial"/>
          <w:sz w:val="24"/>
          <w:szCs w:val="24"/>
        </w:rPr>
        <w:t>p</w:t>
      </w:r>
      <w:r w:rsidRPr="00161C15">
        <w:rPr>
          <w:rFonts w:ascii="Arial" w:eastAsia="Arial" w:hAnsi="Arial" w:cs="Arial"/>
          <w:sz w:val="24"/>
          <w:szCs w:val="24"/>
        </w:rPr>
        <w:t>resent</w:t>
      </w:r>
      <w:r w:rsidR="00914FDC">
        <w:rPr>
          <w:rFonts w:ascii="Arial" w:eastAsia="Arial" w:hAnsi="Arial" w:cs="Arial"/>
          <w:sz w:val="24"/>
          <w:szCs w:val="24"/>
        </w:rPr>
        <w:t>ó</w:t>
      </w:r>
      <w:r w:rsidR="00D94037">
        <w:rPr>
          <w:rFonts w:ascii="Arial" w:eastAsia="Arial" w:hAnsi="Arial" w:cs="Arial"/>
          <w:sz w:val="24"/>
          <w:szCs w:val="24"/>
        </w:rPr>
        <w:t xml:space="preserve"> la</w:t>
      </w:r>
      <w:r w:rsidRPr="00161C15">
        <w:rPr>
          <w:rFonts w:ascii="Arial" w:eastAsia="Arial" w:hAnsi="Arial" w:cs="Arial"/>
          <w:sz w:val="24"/>
          <w:szCs w:val="24"/>
        </w:rPr>
        <w:t xml:space="preserve"> Declaración Patrimonial y</w:t>
      </w:r>
      <w:r>
        <w:rPr>
          <w:rFonts w:ascii="Arial" w:eastAsia="Arial" w:hAnsi="Arial" w:cs="Arial"/>
          <w:sz w:val="24"/>
          <w:szCs w:val="24"/>
        </w:rPr>
        <w:t xml:space="preserve"> de Conflicto de Intereses 202</w:t>
      </w:r>
      <w:r w:rsidR="00A74D8F">
        <w:rPr>
          <w:rFonts w:ascii="Arial" w:eastAsia="Arial" w:hAnsi="Arial" w:cs="Arial"/>
          <w:sz w:val="24"/>
          <w:szCs w:val="24"/>
        </w:rPr>
        <w:t>0</w:t>
      </w:r>
      <w:r>
        <w:rPr>
          <w:rFonts w:ascii="Arial" w:eastAsia="Arial" w:hAnsi="Arial" w:cs="Arial"/>
          <w:sz w:val="24"/>
          <w:szCs w:val="24"/>
        </w:rPr>
        <w:t xml:space="preserve">, </w:t>
      </w:r>
      <w:r w:rsidR="00D94037">
        <w:rPr>
          <w:rFonts w:ascii="Arial" w:eastAsia="Arial" w:hAnsi="Arial" w:cs="Arial"/>
          <w:sz w:val="24"/>
          <w:szCs w:val="24"/>
        </w:rPr>
        <w:t>en la plataforma correspondiente que</w:t>
      </w:r>
      <w:r>
        <w:rPr>
          <w:rFonts w:ascii="Arial" w:eastAsia="Arial" w:hAnsi="Arial" w:cs="Arial"/>
          <w:sz w:val="24"/>
          <w:szCs w:val="24"/>
        </w:rPr>
        <w:t xml:space="preserve"> la</w:t>
      </w:r>
      <w:r w:rsidR="00D94037">
        <w:rPr>
          <w:rFonts w:ascii="Arial" w:eastAsia="Arial" w:hAnsi="Arial" w:cs="Arial"/>
          <w:sz w:val="24"/>
          <w:szCs w:val="24"/>
        </w:rPr>
        <w:t xml:space="preserve"> Contraloría General del Estado puso a disposición de los servidores públicos.</w:t>
      </w:r>
    </w:p>
    <w:p w:rsidR="002A2B72" w:rsidRPr="00BB0819" w:rsidRDefault="002A2B72" w:rsidP="002A2B72">
      <w:pPr>
        <w:pStyle w:val="Prrafodelista"/>
        <w:widowControl w:val="0"/>
        <w:spacing w:before="200" w:after="120"/>
        <w:ind w:left="284" w:hanging="284"/>
        <w:jc w:val="both"/>
        <w:rPr>
          <w:rFonts w:ascii="Arial" w:eastAsia="Arial" w:hAnsi="Arial" w:cs="Arial"/>
          <w:sz w:val="24"/>
          <w:szCs w:val="24"/>
        </w:rPr>
      </w:pPr>
    </w:p>
    <w:p w:rsidR="009F26CA" w:rsidRPr="009F26CA" w:rsidRDefault="009F26CA" w:rsidP="009F26CA">
      <w:pPr>
        <w:pStyle w:val="Prrafodelista"/>
        <w:widowControl w:val="0"/>
        <w:numPr>
          <w:ilvl w:val="0"/>
          <w:numId w:val="2"/>
        </w:numPr>
        <w:spacing w:before="200" w:after="120"/>
        <w:ind w:left="284" w:hanging="284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Se </w:t>
      </w:r>
      <w:r w:rsidR="00D94037">
        <w:rPr>
          <w:rFonts w:ascii="Arial" w:eastAsia="Arial" w:hAnsi="Arial" w:cs="Arial"/>
          <w:sz w:val="24"/>
          <w:szCs w:val="24"/>
        </w:rPr>
        <w:t>ofrece el servicio de hospedaje y asesoría técnica para la elaboración y actualización de las paginas oficiales de los municipios y creación de los correos electrónicos institucionales.</w:t>
      </w:r>
    </w:p>
    <w:p w:rsidR="002A2B72" w:rsidRDefault="002A2B72" w:rsidP="002A2B72">
      <w:pPr>
        <w:pStyle w:val="Prrafodelista"/>
        <w:rPr>
          <w:rFonts w:ascii="Arial" w:eastAsia="Arial" w:hAnsi="Arial" w:cs="Arial"/>
          <w:sz w:val="24"/>
          <w:szCs w:val="24"/>
        </w:rPr>
      </w:pPr>
    </w:p>
    <w:p w:rsidR="00210299" w:rsidRDefault="00D94037" w:rsidP="00D94037">
      <w:pPr>
        <w:pStyle w:val="Prrafodelista"/>
        <w:jc w:val="center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noProof/>
          <w:sz w:val="24"/>
          <w:szCs w:val="24"/>
          <w:lang w:eastAsia="es-MX"/>
        </w:rPr>
        <w:drawing>
          <wp:inline distT="0" distB="0" distL="0" distR="0">
            <wp:extent cx="3114675" cy="2075040"/>
            <wp:effectExtent l="0" t="0" r="0" b="1905"/>
            <wp:docPr id="5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asesoria horting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22224" cy="20800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10299" w:rsidRPr="004560C0" w:rsidRDefault="00210299" w:rsidP="00210299">
      <w:pPr>
        <w:pStyle w:val="Prrafodelista"/>
        <w:ind w:left="284"/>
        <w:rPr>
          <w:rFonts w:ascii="Arial" w:eastAsia="Arial" w:hAnsi="Arial" w:cs="Arial"/>
          <w:noProof/>
          <w:sz w:val="16"/>
          <w:szCs w:val="16"/>
          <w:lang w:eastAsia="es-MX"/>
        </w:rPr>
      </w:pPr>
    </w:p>
    <w:p w:rsidR="00210299" w:rsidRPr="004A11C8" w:rsidRDefault="00D94037" w:rsidP="00D94037">
      <w:pPr>
        <w:pStyle w:val="Prrafodelista"/>
        <w:jc w:val="center"/>
        <w:rPr>
          <w:rFonts w:ascii="Arial" w:eastAsia="Arial" w:hAnsi="Arial" w:cs="Arial"/>
          <w:i/>
          <w:noProof/>
          <w:sz w:val="18"/>
          <w:szCs w:val="24"/>
          <w:lang w:eastAsia="es-MX"/>
        </w:rPr>
      </w:pPr>
      <w:r>
        <w:rPr>
          <w:rFonts w:ascii="Arial" w:eastAsia="Arial" w:hAnsi="Arial" w:cs="Arial"/>
          <w:i/>
          <w:noProof/>
          <w:sz w:val="18"/>
          <w:szCs w:val="24"/>
          <w:lang w:eastAsia="es-MX"/>
        </w:rPr>
        <w:t xml:space="preserve">Asesoría del servicio de hospedaje de las páginas </w:t>
      </w:r>
      <w:r w:rsidR="00A74D8F">
        <w:rPr>
          <w:rFonts w:ascii="Arial" w:eastAsia="Arial" w:hAnsi="Arial" w:cs="Arial"/>
          <w:i/>
          <w:noProof/>
          <w:sz w:val="18"/>
          <w:szCs w:val="24"/>
          <w:lang w:eastAsia="es-MX"/>
        </w:rPr>
        <w:t xml:space="preserve">oficiales </w:t>
      </w:r>
      <w:r>
        <w:rPr>
          <w:rFonts w:ascii="Arial" w:eastAsia="Arial" w:hAnsi="Arial" w:cs="Arial"/>
          <w:i/>
          <w:noProof/>
          <w:sz w:val="18"/>
          <w:szCs w:val="24"/>
          <w:lang w:eastAsia="es-MX"/>
        </w:rPr>
        <w:t>de los municipios.</w:t>
      </w:r>
    </w:p>
    <w:p w:rsidR="00210299" w:rsidRDefault="00210299" w:rsidP="002A2B72">
      <w:pPr>
        <w:pStyle w:val="Prrafodelista"/>
        <w:rPr>
          <w:rFonts w:ascii="Arial" w:eastAsia="Arial" w:hAnsi="Arial" w:cs="Arial"/>
          <w:noProof/>
          <w:sz w:val="24"/>
          <w:szCs w:val="24"/>
          <w:lang w:eastAsia="es-MX"/>
        </w:rPr>
      </w:pPr>
    </w:p>
    <w:p w:rsidR="00210299" w:rsidRDefault="00210299" w:rsidP="00210299">
      <w:pPr>
        <w:pStyle w:val="Prrafodelista"/>
        <w:widowControl w:val="0"/>
        <w:numPr>
          <w:ilvl w:val="0"/>
          <w:numId w:val="2"/>
        </w:numPr>
        <w:spacing w:before="200" w:after="120"/>
        <w:ind w:left="284" w:hanging="284"/>
        <w:jc w:val="both"/>
        <w:rPr>
          <w:rFonts w:ascii="Arial" w:eastAsia="Arial" w:hAnsi="Arial" w:cs="Arial"/>
          <w:sz w:val="24"/>
          <w:szCs w:val="24"/>
        </w:rPr>
      </w:pPr>
      <w:r w:rsidRPr="000B4556">
        <w:rPr>
          <w:rFonts w:ascii="Arial" w:eastAsia="Arial" w:hAnsi="Arial" w:cs="Arial"/>
          <w:sz w:val="24"/>
          <w:szCs w:val="24"/>
        </w:rPr>
        <w:t xml:space="preserve">Por instrucción del Contralor General del Estado y en seguimiento a los trabajos de </w:t>
      </w:r>
      <w:r w:rsidR="00914FDC">
        <w:rPr>
          <w:rFonts w:ascii="Arial" w:eastAsia="Arial" w:hAnsi="Arial" w:cs="Arial"/>
          <w:sz w:val="24"/>
          <w:szCs w:val="24"/>
        </w:rPr>
        <w:t>la</w:t>
      </w:r>
      <w:r w:rsidRPr="000B4556">
        <w:rPr>
          <w:rFonts w:ascii="Arial" w:eastAsia="Arial" w:hAnsi="Arial" w:cs="Arial"/>
          <w:sz w:val="24"/>
          <w:szCs w:val="24"/>
        </w:rPr>
        <w:t xml:space="preserve"> Entrega de los Recursos Públicos establecida en el Manual Técnico y de Procedimientos para la Regulación de los Procesos de Entr</w:t>
      </w:r>
      <w:r w:rsidR="000114E3">
        <w:rPr>
          <w:rFonts w:ascii="Arial" w:eastAsia="Arial" w:hAnsi="Arial" w:cs="Arial"/>
          <w:sz w:val="24"/>
          <w:szCs w:val="24"/>
        </w:rPr>
        <w:t>ega Recepción y sus anexos, se entregó en tiempo y forma a</w:t>
      </w:r>
      <w:r w:rsidR="004560C0">
        <w:rPr>
          <w:rFonts w:ascii="Arial" w:eastAsia="Arial" w:hAnsi="Arial" w:cs="Arial"/>
          <w:sz w:val="24"/>
          <w:szCs w:val="24"/>
        </w:rPr>
        <w:t xml:space="preserve">l Órgano Interno de Control </w:t>
      </w:r>
      <w:r w:rsidR="000114E3">
        <w:rPr>
          <w:rFonts w:ascii="Arial" w:eastAsia="Arial" w:hAnsi="Arial" w:cs="Arial"/>
          <w:sz w:val="24"/>
          <w:szCs w:val="24"/>
        </w:rPr>
        <w:t>de la Secretaria General de Gobierno</w:t>
      </w:r>
      <w:r w:rsidR="00914FDC">
        <w:rPr>
          <w:rFonts w:ascii="Arial" w:eastAsia="Arial" w:hAnsi="Arial" w:cs="Arial"/>
          <w:sz w:val="24"/>
          <w:szCs w:val="24"/>
        </w:rPr>
        <w:t xml:space="preserve"> la segunda etapa.</w:t>
      </w:r>
    </w:p>
    <w:p w:rsidR="004560C0" w:rsidRPr="002A2B72" w:rsidRDefault="004560C0" w:rsidP="002A2B72">
      <w:pPr>
        <w:pStyle w:val="Prrafodelista"/>
        <w:widowControl w:val="0"/>
        <w:spacing w:before="200" w:after="120"/>
        <w:ind w:left="284"/>
        <w:jc w:val="both"/>
        <w:rPr>
          <w:rFonts w:ascii="Arial" w:eastAsia="Arial" w:hAnsi="Arial" w:cs="Arial"/>
          <w:sz w:val="24"/>
          <w:szCs w:val="24"/>
        </w:rPr>
      </w:pPr>
    </w:p>
    <w:p w:rsidR="00D40361" w:rsidRDefault="00D72F42" w:rsidP="0017621E">
      <w:pPr>
        <w:pStyle w:val="Prrafodelista"/>
        <w:widowControl w:val="0"/>
        <w:numPr>
          <w:ilvl w:val="0"/>
          <w:numId w:val="2"/>
        </w:numPr>
        <w:spacing w:before="200" w:after="120"/>
        <w:ind w:left="284" w:hanging="284"/>
        <w:jc w:val="both"/>
        <w:rPr>
          <w:rFonts w:ascii="Arial" w:eastAsia="Arial" w:hAnsi="Arial" w:cs="Arial"/>
          <w:sz w:val="24"/>
          <w:szCs w:val="24"/>
        </w:rPr>
      </w:pPr>
      <w:r w:rsidRPr="0017621E">
        <w:rPr>
          <w:rFonts w:ascii="Arial" w:eastAsia="Arial" w:hAnsi="Arial" w:cs="Arial"/>
          <w:sz w:val="24"/>
          <w:szCs w:val="24"/>
        </w:rPr>
        <w:t xml:space="preserve">En el marco de las actividades de Género, </w:t>
      </w:r>
      <w:r w:rsidR="00402ACE">
        <w:rPr>
          <w:rFonts w:ascii="Arial" w:eastAsia="Arial" w:hAnsi="Arial" w:cs="Arial"/>
          <w:sz w:val="24"/>
          <w:szCs w:val="24"/>
        </w:rPr>
        <w:t>se realizó la campaña de difusión “A</w:t>
      </w:r>
      <w:r w:rsidR="008D207E">
        <w:rPr>
          <w:rFonts w:ascii="Arial" w:eastAsia="Arial" w:hAnsi="Arial" w:cs="Arial"/>
          <w:sz w:val="24"/>
          <w:szCs w:val="24"/>
        </w:rPr>
        <w:t xml:space="preserve">lerta con todos los sentidos, frente a la violencia contra las </w:t>
      </w:r>
      <w:r w:rsidR="00B15C63">
        <w:rPr>
          <w:rFonts w:ascii="Arial" w:eastAsia="Arial" w:hAnsi="Arial" w:cs="Arial"/>
          <w:sz w:val="24"/>
          <w:szCs w:val="24"/>
        </w:rPr>
        <w:t>mujeres” al</w:t>
      </w:r>
      <w:r w:rsidR="00402ACE">
        <w:rPr>
          <w:rFonts w:ascii="Arial" w:eastAsia="Arial" w:hAnsi="Arial" w:cs="Arial"/>
          <w:sz w:val="24"/>
          <w:szCs w:val="24"/>
        </w:rPr>
        <w:t xml:space="preserve"> interior </w:t>
      </w:r>
      <w:r w:rsidR="00402ACE">
        <w:rPr>
          <w:rFonts w:ascii="Arial" w:eastAsia="Arial" w:hAnsi="Arial" w:cs="Arial"/>
          <w:sz w:val="24"/>
          <w:szCs w:val="24"/>
        </w:rPr>
        <w:lastRenderedPageBreak/>
        <w:t xml:space="preserve">de </w:t>
      </w:r>
      <w:r w:rsidR="00A74D8F">
        <w:rPr>
          <w:rFonts w:ascii="Arial" w:eastAsia="Arial" w:hAnsi="Arial" w:cs="Arial"/>
          <w:sz w:val="24"/>
          <w:szCs w:val="24"/>
        </w:rPr>
        <w:t>esta</w:t>
      </w:r>
      <w:r w:rsidR="00402ACE">
        <w:rPr>
          <w:rFonts w:ascii="Arial" w:eastAsia="Arial" w:hAnsi="Arial" w:cs="Arial"/>
          <w:sz w:val="24"/>
          <w:szCs w:val="24"/>
        </w:rPr>
        <w:t xml:space="preserve"> Coordinación.</w:t>
      </w:r>
    </w:p>
    <w:p w:rsidR="0017621E" w:rsidRPr="0017621E" w:rsidRDefault="0017621E" w:rsidP="0017621E">
      <w:pPr>
        <w:pStyle w:val="Prrafodelista"/>
        <w:widowControl w:val="0"/>
        <w:spacing w:before="200" w:after="120"/>
        <w:jc w:val="both"/>
        <w:rPr>
          <w:rFonts w:ascii="Arial" w:eastAsia="Arial" w:hAnsi="Arial" w:cs="Arial"/>
          <w:sz w:val="24"/>
          <w:szCs w:val="24"/>
        </w:rPr>
      </w:pPr>
    </w:p>
    <w:p w:rsidR="00D64B34" w:rsidRDefault="00ED4AE5" w:rsidP="00C46166">
      <w:pPr>
        <w:pStyle w:val="Prrafodelista"/>
        <w:widowControl w:val="0"/>
        <w:numPr>
          <w:ilvl w:val="0"/>
          <w:numId w:val="2"/>
        </w:numPr>
        <w:spacing w:before="200" w:after="120"/>
        <w:ind w:left="284" w:hanging="284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2</w:t>
      </w:r>
      <w:r w:rsidR="00210F00">
        <w:rPr>
          <w:rFonts w:ascii="Arial" w:eastAsia="Arial" w:hAnsi="Arial" w:cs="Arial"/>
          <w:sz w:val="24"/>
          <w:szCs w:val="24"/>
        </w:rPr>
        <w:t>1</w:t>
      </w:r>
      <w:bookmarkStart w:id="0" w:name="_GoBack"/>
      <w:bookmarkEnd w:id="0"/>
      <w:r w:rsidR="00D64B34" w:rsidRPr="000919E0">
        <w:rPr>
          <w:rFonts w:ascii="Arial" w:eastAsia="Arial" w:hAnsi="Arial" w:cs="Arial"/>
          <w:sz w:val="24"/>
          <w:szCs w:val="24"/>
        </w:rPr>
        <w:t xml:space="preserve"> funcionarios públicos de los 58</w:t>
      </w:r>
      <w:r w:rsidR="00D64B34" w:rsidRPr="000F428A">
        <w:rPr>
          <w:rFonts w:ascii="Arial" w:eastAsia="Arial" w:hAnsi="Arial" w:cs="Arial"/>
          <w:sz w:val="24"/>
          <w:szCs w:val="24"/>
        </w:rPr>
        <w:t xml:space="preserve"> municipios</w:t>
      </w:r>
      <w:r w:rsidR="00D64B34">
        <w:rPr>
          <w:rFonts w:ascii="Arial" w:eastAsia="Arial" w:hAnsi="Arial" w:cs="Arial"/>
          <w:sz w:val="24"/>
          <w:szCs w:val="24"/>
        </w:rPr>
        <w:t xml:space="preserve"> </w:t>
      </w:r>
      <w:r w:rsidR="00D64B34" w:rsidRPr="006516B9">
        <w:rPr>
          <w:rFonts w:ascii="Arial" w:eastAsia="Arial" w:hAnsi="Arial" w:cs="Arial"/>
          <w:sz w:val="24"/>
          <w:szCs w:val="24"/>
        </w:rPr>
        <w:t>de las cuatro zonas geográficas del Estado fueron asesorados, capacitados y acompañados en temas de: Hospedaje y Página Web, Manejo de Datos Personales, Obligaciones de Transparencia, Manuales de Organización y de Procedimientos,</w:t>
      </w:r>
      <w:r w:rsidR="00D64B34">
        <w:rPr>
          <w:rFonts w:ascii="Arial" w:eastAsia="Arial" w:hAnsi="Arial" w:cs="Arial"/>
          <w:sz w:val="24"/>
          <w:szCs w:val="24"/>
        </w:rPr>
        <w:t xml:space="preserve"> la Entrega de</w:t>
      </w:r>
      <w:r w:rsidR="00D64B34" w:rsidRPr="006516B9">
        <w:rPr>
          <w:rFonts w:ascii="Arial" w:eastAsia="Arial" w:hAnsi="Arial" w:cs="Arial"/>
          <w:sz w:val="24"/>
          <w:szCs w:val="24"/>
        </w:rPr>
        <w:t xml:space="preserve"> Archivo, Guía Consultiva de Desempeño Municipal (antes Agenda para el Desarrollo Mun</w:t>
      </w:r>
      <w:r w:rsidR="00D64B34">
        <w:rPr>
          <w:rFonts w:ascii="Arial" w:eastAsia="Arial" w:hAnsi="Arial" w:cs="Arial"/>
          <w:sz w:val="24"/>
          <w:szCs w:val="24"/>
        </w:rPr>
        <w:t xml:space="preserve">icipal), </w:t>
      </w:r>
      <w:r w:rsidR="00A74D8F">
        <w:rPr>
          <w:rFonts w:ascii="Arial" w:eastAsia="Arial" w:hAnsi="Arial" w:cs="Arial"/>
          <w:sz w:val="24"/>
          <w:szCs w:val="24"/>
        </w:rPr>
        <w:t xml:space="preserve">y </w:t>
      </w:r>
      <w:r w:rsidR="00D64B34">
        <w:rPr>
          <w:rFonts w:ascii="Arial" w:eastAsia="Arial" w:hAnsi="Arial" w:cs="Arial"/>
          <w:sz w:val="24"/>
          <w:szCs w:val="24"/>
        </w:rPr>
        <w:t>Reglamentación básica</w:t>
      </w:r>
      <w:r w:rsidR="00A74D8F">
        <w:rPr>
          <w:rFonts w:ascii="Arial" w:eastAsia="Arial" w:hAnsi="Arial" w:cs="Arial"/>
          <w:sz w:val="24"/>
          <w:szCs w:val="24"/>
        </w:rPr>
        <w:t>.</w:t>
      </w:r>
      <w:r w:rsidR="00D64B34">
        <w:rPr>
          <w:rFonts w:ascii="Arial" w:eastAsia="Arial" w:hAnsi="Arial" w:cs="Arial"/>
          <w:sz w:val="24"/>
          <w:szCs w:val="24"/>
        </w:rPr>
        <w:t xml:space="preserve"> </w:t>
      </w:r>
    </w:p>
    <w:p w:rsidR="0081251D" w:rsidRPr="0081251D" w:rsidRDefault="0081251D" w:rsidP="0081251D">
      <w:pPr>
        <w:pStyle w:val="Prrafodelista"/>
        <w:rPr>
          <w:rFonts w:ascii="Arial" w:eastAsia="Arial" w:hAnsi="Arial" w:cs="Arial"/>
          <w:sz w:val="24"/>
          <w:szCs w:val="24"/>
        </w:rPr>
      </w:pPr>
    </w:p>
    <w:p w:rsidR="0081251D" w:rsidRDefault="0081251D" w:rsidP="00E100AF">
      <w:pPr>
        <w:pStyle w:val="Prrafodelista"/>
        <w:widowControl w:val="0"/>
        <w:spacing w:before="200" w:after="120"/>
        <w:ind w:left="284"/>
        <w:jc w:val="both"/>
        <w:rPr>
          <w:rFonts w:ascii="Arial" w:eastAsia="Arial" w:hAnsi="Arial" w:cs="Arial"/>
          <w:sz w:val="24"/>
          <w:szCs w:val="24"/>
        </w:rPr>
      </w:pPr>
    </w:p>
    <w:p w:rsidR="00D40361" w:rsidRPr="00D40361" w:rsidRDefault="00D40361" w:rsidP="00D40361">
      <w:pPr>
        <w:pStyle w:val="Prrafodelista"/>
        <w:rPr>
          <w:rFonts w:ascii="Arial" w:eastAsia="Arial" w:hAnsi="Arial" w:cs="Arial"/>
          <w:sz w:val="24"/>
          <w:szCs w:val="24"/>
        </w:rPr>
      </w:pPr>
    </w:p>
    <w:p w:rsidR="00D40361" w:rsidRPr="00D40361" w:rsidRDefault="00D40361" w:rsidP="00D40361">
      <w:pPr>
        <w:widowControl w:val="0"/>
        <w:spacing w:before="200" w:after="120" w:line="240" w:lineRule="auto"/>
        <w:jc w:val="both"/>
        <w:rPr>
          <w:rFonts w:ascii="Arial" w:eastAsia="Arial" w:hAnsi="Arial" w:cs="Arial"/>
          <w:sz w:val="24"/>
          <w:szCs w:val="24"/>
        </w:rPr>
      </w:pPr>
    </w:p>
    <w:sectPr w:rsidR="00D40361" w:rsidRPr="00D40361" w:rsidSect="005C1E3C">
      <w:pgSz w:w="12240" w:h="15840"/>
      <w:pgMar w:top="851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C909FE"/>
    <w:multiLevelType w:val="hybridMultilevel"/>
    <w:tmpl w:val="ECFC0B66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B0E7307"/>
    <w:multiLevelType w:val="hybridMultilevel"/>
    <w:tmpl w:val="C37E532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0CE1218"/>
    <w:multiLevelType w:val="hybridMultilevel"/>
    <w:tmpl w:val="550AD736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5B7679D"/>
    <w:multiLevelType w:val="hybridMultilevel"/>
    <w:tmpl w:val="C6B8FB06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4F16755"/>
    <w:multiLevelType w:val="hybridMultilevel"/>
    <w:tmpl w:val="1938FA8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4"/>
  </w:num>
  <w:num w:numId="4">
    <w:abstractNumId w:val="3"/>
  </w:num>
  <w:num w:numId="5">
    <w:abstractNumId w:val="2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5CB4"/>
    <w:rsid w:val="000017FE"/>
    <w:rsid w:val="0000208C"/>
    <w:rsid w:val="00007AE2"/>
    <w:rsid w:val="00010CFD"/>
    <w:rsid w:val="000114E3"/>
    <w:rsid w:val="00011F1D"/>
    <w:rsid w:val="00022666"/>
    <w:rsid w:val="000368F6"/>
    <w:rsid w:val="000411DA"/>
    <w:rsid w:val="000510A1"/>
    <w:rsid w:val="00052656"/>
    <w:rsid w:val="00072974"/>
    <w:rsid w:val="0008440A"/>
    <w:rsid w:val="00086176"/>
    <w:rsid w:val="0009476A"/>
    <w:rsid w:val="00095A19"/>
    <w:rsid w:val="000A1BA1"/>
    <w:rsid w:val="000A3374"/>
    <w:rsid w:val="000A4F6A"/>
    <w:rsid w:val="000A54DC"/>
    <w:rsid w:val="000B0396"/>
    <w:rsid w:val="000B428C"/>
    <w:rsid w:val="000B4556"/>
    <w:rsid w:val="000B550C"/>
    <w:rsid w:val="000B644A"/>
    <w:rsid w:val="000C3426"/>
    <w:rsid w:val="000C45AD"/>
    <w:rsid w:val="000C5F5E"/>
    <w:rsid w:val="000C6DFE"/>
    <w:rsid w:val="000D26B1"/>
    <w:rsid w:val="000F563A"/>
    <w:rsid w:val="00105B66"/>
    <w:rsid w:val="0010765A"/>
    <w:rsid w:val="001123F4"/>
    <w:rsid w:val="001256F0"/>
    <w:rsid w:val="00134861"/>
    <w:rsid w:val="00135589"/>
    <w:rsid w:val="00146BB7"/>
    <w:rsid w:val="00150767"/>
    <w:rsid w:val="00155C7D"/>
    <w:rsid w:val="00157582"/>
    <w:rsid w:val="00161C15"/>
    <w:rsid w:val="00163314"/>
    <w:rsid w:val="0017621E"/>
    <w:rsid w:val="0018363F"/>
    <w:rsid w:val="00190309"/>
    <w:rsid w:val="001911CA"/>
    <w:rsid w:val="001B523A"/>
    <w:rsid w:val="001B6A67"/>
    <w:rsid w:val="001B6DF9"/>
    <w:rsid w:val="001B6F09"/>
    <w:rsid w:val="001C7937"/>
    <w:rsid w:val="001D1B5D"/>
    <w:rsid w:val="001F3FF9"/>
    <w:rsid w:val="001F5F28"/>
    <w:rsid w:val="00202120"/>
    <w:rsid w:val="00210299"/>
    <w:rsid w:val="00210F00"/>
    <w:rsid w:val="002160B4"/>
    <w:rsid w:val="00221137"/>
    <w:rsid w:val="002277C8"/>
    <w:rsid w:val="00227E43"/>
    <w:rsid w:val="00233156"/>
    <w:rsid w:val="0023780C"/>
    <w:rsid w:val="00243602"/>
    <w:rsid w:val="002476AF"/>
    <w:rsid w:val="002617F9"/>
    <w:rsid w:val="00263C47"/>
    <w:rsid w:val="00264476"/>
    <w:rsid w:val="0027268E"/>
    <w:rsid w:val="0027364B"/>
    <w:rsid w:val="00276122"/>
    <w:rsid w:val="002779E9"/>
    <w:rsid w:val="002819AC"/>
    <w:rsid w:val="00297240"/>
    <w:rsid w:val="002A2B72"/>
    <w:rsid w:val="002A3D1A"/>
    <w:rsid w:val="002A4388"/>
    <w:rsid w:val="002A5AB0"/>
    <w:rsid w:val="002B2890"/>
    <w:rsid w:val="002B3C6E"/>
    <w:rsid w:val="002B60B5"/>
    <w:rsid w:val="002E02F3"/>
    <w:rsid w:val="002F6AFC"/>
    <w:rsid w:val="002F6B37"/>
    <w:rsid w:val="002F6DEE"/>
    <w:rsid w:val="00303BDF"/>
    <w:rsid w:val="003113A3"/>
    <w:rsid w:val="003149C0"/>
    <w:rsid w:val="00314B22"/>
    <w:rsid w:val="00314D56"/>
    <w:rsid w:val="00314EF1"/>
    <w:rsid w:val="003166CD"/>
    <w:rsid w:val="00320FCB"/>
    <w:rsid w:val="003224FE"/>
    <w:rsid w:val="00327C7D"/>
    <w:rsid w:val="003308BC"/>
    <w:rsid w:val="00330DDA"/>
    <w:rsid w:val="003325CC"/>
    <w:rsid w:val="0034738F"/>
    <w:rsid w:val="00351EE9"/>
    <w:rsid w:val="00353666"/>
    <w:rsid w:val="00354B3C"/>
    <w:rsid w:val="00354FFE"/>
    <w:rsid w:val="003571FE"/>
    <w:rsid w:val="003674D1"/>
    <w:rsid w:val="00367F6A"/>
    <w:rsid w:val="0037098F"/>
    <w:rsid w:val="00370F52"/>
    <w:rsid w:val="00372C19"/>
    <w:rsid w:val="00377E4B"/>
    <w:rsid w:val="00380FF2"/>
    <w:rsid w:val="003820B4"/>
    <w:rsid w:val="003839CE"/>
    <w:rsid w:val="00383E51"/>
    <w:rsid w:val="003841CD"/>
    <w:rsid w:val="003849D1"/>
    <w:rsid w:val="00392C87"/>
    <w:rsid w:val="00397A03"/>
    <w:rsid w:val="003A0A7E"/>
    <w:rsid w:val="003A155E"/>
    <w:rsid w:val="003B1A49"/>
    <w:rsid w:val="003B5F4D"/>
    <w:rsid w:val="003B7610"/>
    <w:rsid w:val="003C1C4E"/>
    <w:rsid w:val="003D1208"/>
    <w:rsid w:val="003D1F05"/>
    <w:rsid w:val="003D3545"/>
    <w:rsid w:val="003D47D3"/>
    <w:rsid w:val="003E09C9"/>
    <w:rsid w:val="003E1E1F"/>
    <w:rsid w:val="003E43E6"/>
    <w:rsid w:val="00402ACE"/>
    <w:rsid w:val="004134AC"/>
    <w:rsid w:val="00416C4C"/>
    <w:rsid w:val="00417305"/>
    <w:rsid w:val="00422775"/>
    <w:rsid w:val="004339C9"/>
    <w:rsid w:val="00441CC3"/>
    <w:rsid w:val="0044658A"/>
    <w:rsid w:val="004468B6"/>
    <w:rsid w:val="004560C0"/>
    <w:rsid w:val="004574F1"/>
    <w:rsid w:val="004604D8"/>
    <w:rsid w:val="00466D09"/>
    <w:rsid w:val="00471CB5"/>
    <w:rsid w:val="00473DA3"/>
    <w:rsid w:val="0047432F"/>
    <w:rsid w:val="00477E0C"/>
    <w:rsid w:val="00480BE2"/>
    <w:rsid w:val="00491901"/>
    <w:rsid w:val="004964B5"/>
    <w:rsid w:val="004A11C8"/>
    <w:rsid w:val="004B2069"/>
    <w:rsid w:val="004B22C1"/>
    <w:rsid w:val="004B2F44"/>
    <w:rsid w:val="004C0A24"/>
    <w:rsid w:val="004C78E3"/>
    <w:rsid w:val="004D46B5"/>
    <w:rsid w:val="004D6E2E"/>
    <w:rsid w:val="004E14CE"/>
    <w:rsid w:val="004E4B60"/>
    <w:rsid w:val="005002E2"/>
    <w:rsid w:val="0050064B"/>
    <w:rsid w:val="00517F5D"/>
    <w:rsid w:val="005241EE"/>
    <w:rsid w:val="005255FB"/>
    <w:rsid w:val="00527290"/>
    <w:rsid w:val="0053025C"/>
    <w:rsid w:val="00531B7F"/>
    <w:rsid w:val="00531D87"/>
    <w:rsid w:val="00533431"/>
    <w:rsid w:val="005345A9"/>
    <w:rsid w:val="00541BDD"/>
    <w:rsid w:val="00543319"/>
    <w:rsid w:val="00543B9D"/>
    <w:rsid w:val="00544555"/>
    <w:rsid w:val="005450F4"/>
    <w:rsid w:val="00546D7B"/>
    <w:rsid w:val="00554443"/>
    <w:rsid w:val="00560F61"/>
    <w:rsid w:val="00562DD3"/>
    <w:rsid w:val="00563422"/>
    <w:rsid w:val="00566EE7"/>
    <w:rsid w:val="005675B7"/>
    <w:rsid w:val="005747CF"/>
    <w:rsid w:val="005800D2"/>
    <w:rsid w:val="00594CEA"/>
    <w:rsid w:val="00596D99"/>
    <w:rsid w:val="005970B1"/>
    <w:rsid w:val="005A2B86"/>
    <w:rsid w:val="005A4D57"/>
    <w:rsid w:val="005A710B"/>
    <w:rsid w:val="005C07AF"/>
    <w:rsid w:val="005C1E3C"/>
    <w:rsid w:val="005C47DB"/>
    <w:rsid w:val="005D2DFE"/>
    <w:rsid w:val="005D4AE4"/>
    <w:rsid w:val="005D742D"/>
    <w:rsid w:val="005E7AA5"/>
    <w:rsid w:val="005F4A6D"/>
    <w:rsid w:val="005F6213"/>
    <w:rsid w:val="0060082F"/>
    <w:rsid w:val="00602194"/>
    <w:rsid w:val="0060280A"/>
    <w:rsid w:val="006168F8"/>
    <w:rsid w:val="00623BF6"/>
    <w:rsid w:val="00630209"/>
    <w:rsid w:val="00631FB7"/>
    <w:rsid w:val="00632C87"/>
    <w:rsid w:val="006360A3"/>
    <w:rsid w:val="006403BC"/>
    <w:rsid w:val="0064388C"/>
    <w:rsid w:val="00647C99"/>
    <w:rsid w:val="006516B9"/>
    <w:rsid w:val="006519D7"/>
    <w:rsid w:val="006534BB"/>
    <w:rsid w:val="006563BD"/>
    <w:rsid w:val="00666150"/>
    <w:rsid w:val="00667827"/>
    <w:rsid w:val="006763F1"/>
    <w:rsid w:val="00697F73"/>
    <w:rsid w:val="006A0F97"/>
    <w:rsid w:val="006B002A"/>
    <w:rsid w:val="006B7B32"/>
    <w:rsid w:val="006C0F89"/>
    <w:rsid w:val="006C31C4"/>
    <w:rsid w:val="006C4165"/>
    <w:rsid w:val="006C7BE7"/>
    <w:rsid w:val="006D2031"/>
    <w:rsid w:val="006D25C0"/>
    <w:rsid w:val="006D5CB4"/>
    <w:rsid w:val="006D647B"/>
    <w:rsid w:val="006E4B5A"/>
    <w:rsid w:val="0070701B"/>
    <w:rsid w:val="00712314"/>
    <w:rsid w:val="0071317D"/>
    <w:rsid w:val="007155BC"/>
    <w:rsid w:val="00724F1E"/>
    <w:rsid w:val="00741952"/>
    <w:rsid w:val="00742F6F"/>
    <w:rsid w:val="00751690"/>
    <w:rsid w:val="00752298"/>
    <w:rsid w:val="00755596"/>
    <w:rsid w:val="00771763"/>
    <w:rsid w:val="007754D7"/>
    <w:rsid w:val="0077572A"/>
    <w:rsid w:val="0077594F"/>
    <w:rsid w:val="00777BE0"/>
    <w:rsid w:val="007828CD"/>
    <w:rsid w:val="007853B9"/>
    <w:rsid w:val="007901E8"/>
    <w:rsid w:val="00796357"/>
    <w:rsid w:val="007A1D36"/>
    <w:rsid w:val="007A6E1C"/>
    <w:rsid w:val="007A76CC"/>
    <w:rsid w:val="007B2130"/>
    <w:rsid w:val="007B4FBB"/>
    <w:rsid w:val="007B74A8"/>
    <w:rsid w:val="007C1E01"/>
    <w:rsid w:val="007C6B11"/>
    <w:rsid w:val="007D04B9"/>
    <w:rsid w:val="007D44C3"/>
    <w:rsid w:val="007E25CD"/>
    <w:rsid w:val="00800A10"/>
    <w:rsid w:val="008045CD"/>
    <w:rsid w:val="0081251D"/>
    <w:rsid w:val="00812DB3"/>
    <w:rsid w:val="00816610"/>
    <w:rsid w:val="0082086D"/>
    <w:rsid w:val="00827E7A"/>
    <w:rsid w:val="00834176"/>
    <w:rsid w:val="008402D5"/>
    <w:rsid w:val="00841DD2"/>
    <w:rsid w:val="00846600"/>
    <w:rsid w:val="00861C63"/>
    <w:rsid w:val="00863EB3"/>
    <w:rsid w:val="00873ABC"/>
    <w:rsid w:val="00873B05"/>
    <w:rsid w:val="0087429E"/>
    <w:rsid w:val="00874A18"/>
    <w:rsid w:val="00875728"/>
    <w:rsid w:val="00880A25"/>
    <w:rsid w:val="00887F76"/>
    <w:rsid w:val="00890451"/>
    <w:rsid w:val="008A2BAB"/>
    <w:rsid w:val="008B072D"/>
    <w:rsid w:val="008B26AA"/>
    <w:rsid w:val="008B68A2"/>
    <w:rsid w:val="008B71CC"/>
    <w:rsid w:val="008D19DB"/>
    <w:rsid w:val="008D207E"/>
    <w:rsid w:val="008D24CD"/>
    <w:rsid w:val="008D7315"/>
    <w:rsid w:val="008E07D5"/>
    <w:rsid w:val="008E684E"/>
    <w:rsid w:val="008F0A76"/>
    <w:rsid w:val="008F3348"/>
    <w:rsid w:val="008F39B8"/>
    <w:rsid w:val="008F59D9"/>
    <w:rsid w:val="00901FD1"/>
    <w:rsid w:val="009072C8"/>
    <w:rsid w:val="00914FDC"/>
    <w:rsid w:val="00940A49"/>
    <w:rsid w:val="00943846"/>
    <w:rsid w:val="00945252"/>
    <w:rsid w:val="00953EBC"/>
    <w:rsid w:val="0096553C"/>
    <w:rsid w:val="00966D97"/>
    <w:rsid w:val="009732DB"/>
    <w:rsid w:val="009876FB"/>
    <w:rsid w:val="00991B3C"/>
    <w:rsid w:val="009A5EB2"/>
    <w:rsid w:val="009B40B3"/>
    <w:rsid w:val="009C7869"/>
    <w:rsid w:val="009D47B5"/>
    <w:rsid w:val="009E3573"/>
    <w:rsid w:val="009E6A3C"/>
    <w:rsid w:val="009F06F5"/>
    <w:rsid w:val="009F26CA"/>
    <w:rsid w:val="009F5243"/>
    <w:rsid w:val="009F6C98"/>
    <w:rsid w:val="00A0566F"/>
    <w:rsid w:val="00A12D14"/>
    <w:rsid w:val="00A12DF9"/>
    <w:rsid w:val="00A201A2"/>
    <w:rsid w:val="00A2137F"/>
    <w:rsid w:val="00A216BA"/>
    <w:rsid w:val="00A240F4"/>
    <w:rsid w:val="00A36C39"/>
    <w:rsid w:val="00A40894"/>
    <w:rsid w:val="00A5319D"/>
    <w:rsid w:val="00A53634"/>
    <w:rsid w:val="00A5464B"/>
    <w:rsid w:val="00A615E2"/>
    <w:rsid w:val="00A65D20"/>
    <w:rsid w:val="00A74D8F"/>
    <w:rsid w:val="00A864B1"/>
    <w:rsid w:val="00A86A34"/>
    <w:rsid w:val="00A916FE"/>
    <w:rsid w:val="00A92D02"/>
    <w:rsid w:val="00AA6BA5"/>
    <w:rsid w:val="00AC6225"/>
    <w:rsid w:val="00AD02EE"/>
    <w:rsid w:val="00AE37DE"/>
    <w:rsid w:val="00AE4C9B"/>
    <w:rsid w:val="00AE4F82"/>
    <w:rsid w:val="00AE5E8A"/>
    <w:rsid w:val="00AF6BA8"/>
    <w:rsid w:val="00B0645C"/>
    <w:rsid w:val="00B11E0E"/>
    <w:rsid w:val="00B15C63"/>
    <w:rsid w:val="00B20A9A"/>
    <w:rsid w:val="00B31302"/>
    <w:rsid w:val="00B34BCE"/>
    <w:rsid w:val="00B37C03"/>
    <w:rsid w:val="00B41EBE"/>
    <w:rsid w:val="00B43801"/>
    <w:rsid w:val="00B523D6"/>
    <w:rsid w:val="00B67541"/>
    <w:rsid w:val="00B67677"/>
    <w:rsid w:val="00B80DCD"/>
    <w:rsid w:val="00B831EE"/>
    <w:rsid w:val="00B85995"/>
    <w:rsid w:val="00B916D2"/>
    <w:rsid w:val="00B94C54"/>
    <w:rsid w:val="00B94F57"/>
    <w:rsid w:val="00BA546E"/>
    <w:rsid w:val="00BA628B"/>
    <w:rsid w:val="00BA7B1B"/>
    <w:rsid w:val="00BB3F74"/>
    <w:rsid w:val="00BB4968"/>
    <w:rsid w:val="00BB4BDF"/>
    <w:rsid w:val="00BC7D65"/>
    <w:rsid w:val="00BD7E0A"/>
    <w:rsid w:val="00BE078A"/>
    <w:rsid w:val="00BE36FD"/>
    <w:rsid w:val="00BE52BB"/>
    <w:rsid w:val="00BF5B28"/>
    <w:rsid w:val="00BF7B73"/>
    <w:rsid w:val="00C03A59"/>
    <w:rsid w:val="00C10E54"/>
    <w:rsid w:val="00C12BB4"/>
    <w:rsid w:val="00C25D07"/>
    <w:rsid w:val="00C45B6F"/>
    <w:rsid w:val="00C46166"/>
    <w:rsid w:val="00C51E64"/>
    <w:rsid w:val="00C65DCE"/>
    <w:rsid w:val="00C732A5"/>
    <w:rsid w:val="00C75ED6"/>
    <w:rsid w:val="00C83DF8"/>
    <w:rsid w:val="00C853ED"/>
    <w:rsid w:val="00C85463"/>
    <w:rsid w:val="00C92BB0"/>
    <w:rsid w:val="00CA12BF"/>
    <w:rsid w:val="00CA69F8"/>
    <w:rsid w:val="00CB5760"/>
    <w:rsid w:val="00CC2AA3"/>
    <w:rsid w:val="00CD2B5B"/>
    <w:rsid w:val="00CD55FB"/>
    <w:rsid w:val="00CD7762"/>
    <w:rsid w:val="00CE1C35"/>
    <w:rsid w:val="00CE21F5"/>
    <w:rsid w:val="00CF0628"/>
    <w:rsid w:val="00CF1D01"/>
    <w:rsid w:val="00CF20FA"/>
    <w:rsid w:val="00CF5362"/>
    <w:rsid w:val="00CF632D"/>
    <w:rsid w:val="00D00B45"/>
    <w:rsid w:val="00D0475A"/>
    <w:rsid w:val="00D05C55"/>
    <w:rsid w:val="00D06AF2"/>
    <w:rsid w:val="00D20833"/>
    <w:rsid w:val="00D35371"/>
    <w:rsid w:val="00D368C0"/>
    <w:rsid w:val="00D40361"/>
    <w:rsid w:val="00D43CEF"/>
    <w:rsid w:val="00D4457C"/>
    <w:rsid w:val="00D47429"/>
    <w:rsid w:val="00D601A4"/>
    <w:rsid w:val="00D60294"/>
    <w:rsid w:val="00D64B34"/>
    <w:rsid w:val="00D6512F"/>
    <w:rsid w:val="00D67CBF"/>
    <w:rsid w:val="00D72F42"/>
    <w:rsid w:val="00D8040E"/>
    <w:rsid w:val="00D83F09"/>
    <w:rsid w:val="00D9304B"/>
    <w:rsid w:val="00D94037"/>
    <w:rsid w:val="00D97097"/>
    <w:rsid w:val="00DA30C8"/>
    <w:rsid w:val="00DB1E12"/>
    <w:rsid w:val="00DB1FA1"/>
    <w:rsid w:val="00DB57FA"/>
    <w:rsid w:val="00DB7E47"/>
    <w:rsid w:val="00DC2681"/>
    <w:rsid w:val="00DC6722"/>
    <w:rsid w:val="00DD094C"/>
    <w:rsid w:val="00DD271F"/>
    <w:rsid w:val="00DE5249"/>
    <w:rsid w:val="00DF081D"/>
    <w:rsid w:val="00E02150"/>
    <w:rsid w:val="00E02726"/>
    <w:rsid w:val="00E02CDA"/>
    <w:rsid w:val="00E04D7A"/>
    <w:rsid w:val="00E100AF"/>
    <w:rsid w:val="00E23C54"/>
    <w:rsid w:val="00E30BA0"/>
    <w:rsid w:val="00E324B9"/>
    <w:rsid w:val="00E350C3"/>
    <w:rsid w:val="00E3525B"/>
    <w:rsid w:val="00E36516"/>
    <w:rsid w:val="00E37F60"/>
    <w:rsid w:val="00E41645"/>
    <w:rsid w:val="00E44F2B"/>
    <w:rsid w:val="00E536B8"/>
    <w:rsid w:val="00E55D51"/>
    <w:rsid w:val="00E57ED9"/>
    <w:rsid w:val="00E64BA8"/>
    <w:rsid w:val="00E731AA"/>
    <w:rsid w:val="00E7422C"/>
    <w:rsid w:val="00E74A45"/>
    <w:rsid w:val="00E84004"/>
    <w:rsid w:val="00E87911"/>
    <w:rsid w:val="00E929A2"/>
    <w:rsid w:val="00EA0001"/>
    <w:rsid w:val="00EA1C73"/>
    <w:rsid w:val="00EC0FD5"/>
    <w:rsid w:val="00EC4CB5"/>
    <w:rsid w:val="00EC770B"/>
    <w:rsid w:val="00ED3E48"/>
    <w:rsid w:val="00ED4AE5"/>
    <w:rsid w:val="00ED65BB"/>
    <w:rsid w:val="00ED6C10"/>
    <w:rsid w:val="00EE2982"/>
    <w:rsid w:val="00EE690F"/>
    <w:rsid w:val="00EE70D1"/>
    <w:rsid w:val="00EE72E0"/>
    <w:rsid w:val="00EF2F84"/>
    <w:rsid w:val="00EF458C"/>
    <w:rsid w:val="00F0483A"/>
    <w:rsid w:val="00F06A6E"/>
    <w:rsid w:val="00F10E33"/>
    <w:rsid w:val="00F12EEF"/>
    <w:rsid w:val="00F13F6F"/>
    <w:rsid w:val="00F21B71"/>
    <w:rsid w:val="00F220A8"/>
    <w:rsid w:val="00F34AE1"/>
    <w:rsid w:val="00F60F2A"/>
    <w:rsid w:val="00F65C8E"/>
    <w:rsid w:val="00F66E9F"/>
    <w:rsid w:val="00F7088C"/>
    <w:rsid w:val="00F70E9C"/>
    <w:rsid w:val="00F82DCB"/>
    <w:rsid w:val="00F94CED"/>
    <w:rsid w:val="00FA2068"/>
    <w:rsid w:val="00FA2296"/>
    <w:rsid w:val="00FA2D33"/>
    <w:rsid w:val="00FA56C1"/>
    <w:rsid w:val="00FA6BEE"/>
    <w:rsid w:val="00FA79DC"/>
    <w:rsid w:val="00FA7AE2"/>
    <w:rsid w:val="00FA7CC6"/>
    <w:rsid w:val="00FB2914"/>
    <w:rsid w:val="00FC10C2"/>
    <w:rsid w:val="00FC323E"/>
    <w:rsid w:val="00FC4492"/>
    <w:rsid w:val="00FD1B91"/>
    <w:rsid w:val="00FD346E"/>
    <w:rsid w:val="00FD3D4E"/>
    <w:rsid w:val="00FD5484"/>
    <w:rsid w:val="00FE10A3"/>
    <w:rsid w:val="00FE2841"/>
    <w:rsid w:val="00FE43E3"/>
    <w:rsid w:val="00FE4C0F"/>
    <w:rsid w:val="00FE608B"/>
    <w:rsid w:val="00FF52BE"/>
    <w:rsid w:val="00FF60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D5CB4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6D5CB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6D5C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D5CB4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Fuentedeprrafopredeter"/>
    <w:rsid w:val="00FA2D3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D5CB4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6D5CB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6D5C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D5CB4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Fuentedeprrafopredeter"/>
    <w:rsid w:val="00FA2D3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58113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677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9FCC46F-14CD-45B8-BBD1-A68A7725C4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1479</TotalTime>
  <Pages>2</Pages>
  <Words>286</Words>
  <Characters>1573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Luffi</Company>
  <LinksUpToDate>false</LinksUpToDate>
  <CharactersWithSpaces>1856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HMontoya</dc:creator>
  <cp:lastModifiedBy>ANGELES</cp:lastModifiedBy>
  <cp:revision>116</cp:revision>
  <cp:lastPrinted>2020-02-10T20:43:00Z</cp:lastPrinted>
  <dcterms:created xsi:type="dcterms:W3CDTF">2019-01-09T16:55:00Z</dcterms:created>
  <dcterms:modified xsi:type="dcterms:W3CDTF">2021-07-07T15:19:00Z</dcterms:modified>
</cp:coreProperties>
</file>