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CE1DB" w14:textId="77777777" w:rsidR="00AF7B9C" w:rsidRDefault="00AF7B9C" w:rsidP="00AF7B9C">
      <w:pPr>
        <w:ind w:right="-32"/>
        <w:jc w:val="both"/>
        <w:rPr>
          <w:rFonts w:cs="Calibri"/>
          <w:sz w:val="20"/>
          <w:szCs w:val="20"/>
          <w:lang w:eastAsia="es-ES"/>
        </w:rPr>
      </w:pPr>
      <w:r>
        <w:rPr>
          <w:sz w:val="20"/>
          <w:szCs w:val="20"/>
        </w:rPr>
        <w:t xml:space="preserve">DE CONFORMIDAD CON LO ESTABLECIDO POR </w:t>
      </w:r>
      <w:r>
        <w:rPr>
          <w:rFonts w:cs="Calibri"/>
          <w:sz w:val="20"/>
          <w:szCs w:val="20"/>
        </w:rPr>
        <w:t xml:space="preserve">EL </w:t>
      </w:r>
      <w:r>
        <w:rPr>
          <w:rFonts w:cs="Calibri"/>
          <w:b/>
          <w:sz w:val="20"/>
          <w:szCs w:val="20"/>
        </w:rPr>
        <w:t xml:space="preserve">ACUERDO CEGAIP-270/2017 S.E., APROBADO POR EL PLENO DE LA COMISIÓN ESTATAL DE GARANTÍA DE ACCESO A LA INFORMACIÓN PÚBLICA, EN SESIÓN EXTRAORDINARIA DE FECHA 22 DE MARZO DE 2017, MEDIANTE EL CUAL SE APRUEBAN LOS LINEAMIENTOS PARA LA DIFUSIÓN, DISPOSICIÓN Y EVALUACIÓN DE LAS OBLIGACIONES DE TRANSPARENCIA COMUNES Y ESPECÍFICAS DE LOS SUJETOS OBLIGADOS DEL ESTADO Y MUNICIPIOS DE SAN LUIS POTOSÍ, </w:t>
      </w:r>
      <w:r>
        <w:rPr>
          <w:rFonts w:cs="Calibri"/>
          <w:sz w:val="20"/>
          <w:szCs w:val="20"/>
        </w:rPr>
        <w:t xml:space="preserve">DENTRO DEL CONTENIDO DEL INCISO C), I) Y J), DEL LINEAMIENTO </w:t>
      </w:r>
      <w:r>
        <w:rPr>
          <w:rFonts w:cs="Calibri"/>
          <w:b/>
          <w:sz w:val="20"/>
          <w:szCs w:val="20"/>
          <w:lang w:eastAsia="es-ES"/>
        </w:rPr>
        <w:t xml:space="preserve">QUINCUAGÉSIMO SÉPTIMO, QUE ESTABLECE QUE </w:t>
      </w:r>
      <w:r>
        <w:rPr>
          <w:rFonts w:cs="Calibri"/>
          <w:sz w:val="20"/>
          <w:szCs w:val="20"/>
          <w:lang w:eastAsia="es-ES"/>
        </w:rPr>
        <w:t xml:space="preserve">LA INFORMACIÓN RELATIVA AL ARTÍCULO 84 FRACCIÓN XLIII DE LA LEY Y SU CORRELATIVO ARTÍCULO 70 XXXVI DE LA LEY GENERAL, EN CUANTO A LA INFORMACIÓN REFERENTE A LAS </w:t>
      </w:r>
      <w:r>
        <w:rPr>
          <w:rFonts w:cs="Calibri"/>
          <w:b/>
          <w:sz w:val="20"/>
          <w:szCs w:val="20"/>
          <w:lang w:eastAsia="es-ES"/>
        </w:rPr>
        <w:t>RESOLUCIONES Y LAUDOS</w:t>
      </w:r>
      <w:r>
        <w:rPr>
          <w:rFonts w:cs="Calibri"/>
          <w:sz w:val="20"/>
          <w:szCs w:val="20"/>
          <w:lang w:eastAsia="es-ES"/>
        </w:rPr>
        <w:t xml:space="preserve"> QUE SE EMITAN EN PROCESOS O PROCEDIMIENTOS SEGUIDOS EN FORMA DE JUICIO; DEBERÁ DE CUMPLIR CON LOS SIGUIENTES ELEMENTOS:</w:t>
      </w:r>
    </w:p>
    <w:p w14:paraId="73A16180" w14:textId="77777777" w:rsidR="00AF7B9C" w:rsidRDefault="00AF7B9C" w:rsidP="00AF7B9C">
      <w:pPr>
        <w:ind w:right="-32"/>
        <w:jc w:val="both"/>
        <w:rPr>
          <w:rFonts w:cs="Calibri"/>
          <w:sz w:val="20"/>
          <w:szCs w:val="20"/>
        </w:rPr>
      </w:pPr>
      <w:r>
        <w:rPr>
          <w:rFonts w:cs="Calibri"/>
          <w:sz w:val="20"/>
          <w:szCs w:val="20"/>
          <w:lang w:eastAsia="es-ES"/>
        </w:rPr>
        <w:t xml:space="preserve">C) NÚMERO DE EXPEDIENTE Y/O RESOLUCIÓN </w:t>
      </w:r>
      <w:r>
        <w:rPr>
          <w:rFonts w:cs="Calibri"/>
          <w:sz w:val="20"/>
          <w:szCs w:val="20"/>
        </w:rPr>
        <w:t>ESPECIFICAR AMBOS EN CASO DE SER DISTINTOS.</w:t>
      </w:r>
    </w:p>
    <w:p w14:paraId="11266EA1" w14:textId="77777777" w:rsidR="00AF7B9C" w:rsidRDefault="00AF7B9C" w:rsidP="00AF7B9C">
      <w:pPr>
        <w:ind w:right="-32"/>
        <w:jc w:val="both"/>
        <w:rPr>
          <w:rFonts w:cs="Calibri"/>
          <w:sz w:val="20"/>
          <w:szCs w:val="20"/>
          <w:lang w:eastAsia="es-ES"/>
        </w:rPr>
      </w:pPr>
      <w:r>
        <w:rPr>
          <w:rFonts w:cs="Calibri"/>
          <w:sz w:val="20"/>
          <w:szCs w:val="20"/>
          <w:lang w:eastAsia="es-ES"/>
        </w:rPr>
        <w:t>I) HIPERVÍNCULO A LA RESOLUCIÓN.</w:t>
      </w:r>
    </w:p>
    <w:p w14:paraId="0A6EC52C" w14:textId="77777777" w:rsidR="00AF7B9C" w:rsidRDefault="00AF7B9C" w:rsidP="00AF7B9C">
      <w:pPr>
        <w:tabs>
          <w:tab w:val="left" w:pos="284"/>
        </w:tabs>
        <w:spacing w:after="0" w:line="240" w:lineRule="auto"/>
        <w:ind w:right="-32"/>
        <w:jc w:val="both"/>
        <w:rPr>
          <w:rFonts w:cs="Calibri"/>
          <w:sz w:val="20"/>
          <w:szCs w:val="20"/>
          <w:lang w:eastAsia="es-ES"/>
        </w:rPr>
      </w:pPr>
      <w:r>
        <w:rPr>
          <w:rFonts w:cs="Calibri"/>
          <w:sz w:val="20"/>
          <w:szCs w:val="20"/>
          <w:lang w:eastAsia="es-ES"/>
        </w:rPr>
        <w:t>J) HIPERVÍNCULO AL BOLETÍN OFICIAL O MEDIOS DE DIFUSIÓN HOMÓLOGOS PARA EMITIR RESOLUCIONES JUDICIALES, JURISDICCIONALES, ARBITRALES.</w:t>
      </w:r>
    </w:p>
    <w:p w14:paraId="568EE2AE" w14:textId="77777777" w:rsidR="00AF7B9C" w:rsidRDefault="00AF7B9C" w:rsidP="00AF7B9C">
      <w:pPr>
        <w:jc w:val="both"/>
        <w:rPr>
          <w:sz w:val="20"/>
          <w:szCs w:val="20"/>
        </w:rPr>
      </w:pPr>
    </w:p>
    <w:p w14:paraId="429B01CE" w14:textId="378B9CF1" w:rsidR="00AF7B9C" w:rsidRPr="0051398C" w:rsidRDefault="00AF7B9C" w:rsidP="00AF7B9C">
      <w:pPr>
        <w:tabs>
          <w:tab w:val="left" w:pos="1418"/>
        </w:tabs>
        <w:jc w:val="both"/>
        <w:rPr>
          <w:rFonts w:cs="Calibri"/>
          <w:sz w:val="20"/>
          <w:szCs w:val="20"/>
        </w:rPr>
      </w:pPr>
      <w:r>
        <w:rPr>
          <w:rFonts w:cs="Calibri"/>
          <w:sz w:val="20"/>
          <w:szCs w:val="20"/>
        </w:rPr>
        <w:t xml:space="preserve">EN </w:t>
      </w:r>
      <w:r w:rsidR="0051398C">
        <w:rPr>
          <w:rFonts w:cs="Calibri"/>
          <w:sz w:val="20"/>
          <w:szCs w:val="20"/>
        </w:rPr>
        <w:t>EL PERIODO QUE SE INFORMA (</w:t>
      </w:r>
      <w:r w:rsidR="00DB3EAF">
        <w:rPr>
          <w:rFonts w:cs="Calibri"/>
          <w:sz w:val="20"/>
          <w:szCs w:val="20"/>
        </w:rPr>
        <w:t>JU</w:t>
      </w:r>
      <w:r w:rsidR="005143A3">
        <w:rPr>
          <w:rFonts w:cs="Calibri"/>
          <w:sz w:val="20"/>
          <w:szCs w:val="20"/>
        </w:rPr>
        <w:t>L</w:t>
      </w:r>
      <w:r w:rsidR="00DB3EAF">
        <w:rPr>
          <w:rFonts w:cs="Calibri"/>
          <w:sz w:val="20"/>
          <w:szCs w:val="20"/>
        </w:rPr>
        <w:t xml:space="preserve">IO </w:t>
      </w:r>
      <w:r>
        <w:rPr>
          <w:rFonts w:cs="Calibri"/>
          <w:sz w:val="20"/>
          <w:szCs w:val="20"/>
        </w:rPr>
        <w:t xml:space="preserve"> DE 2021), NO SE GENERARON </w:t>
      </w:r>
      <w:r>
        <w:rPr>
          <w:rFonts w:cs="Calibri"/>
          <w:color w:val="000000"/>
          <w:sz w:val="20"/>
          <w:szCs w:val="20"/>
          <w:shd w:val="clear" w:color="auto" w:fill="FFFFFF"/>
        </w:rPr>
        <w:t xml:space="preserve">RESOLUCIONES Y LAUDOS QUE SE EMITAN EN PROCESOS O PROCEDIMIENTOS SEGUIDOS EN FORMA DE JUICIO, POR PARTE DE LA PRIMER SINDICATURA MUNICIPAL, TODA VEZ QUE </w:t>
      </w:r>
      <w:r>
        <w:rPr>
          <w:rFonts w:cs="Calibri"/>
          <w:sz w:val="20"/>
          <w:szCs w:val="20"/>
        </w:rPr>
        <w:t xml:space="preserve">DE ACUERDO CON LA APLICACIÓN DEL REGLAMENTO PARA LA PROTECCIÓN DE LOS ANIMALES DEL MUNICIPIO DE SAN LUIS POTOSÍ, ARTÍCULOS 35,36,37,38,39 Y 40, LA INTEGRACIÓN DE LOS EXPEDIENTES ABIERTOS CON MOTIVO DE LAS DENUNCIAS, SE ENCUENTRA VINCULADA AL RESULTADO DE LAS VISITAS DE INSPECCIÓN REALIZADAS POR LA DIRECCIÓN DE ECOLOGÍA Y ASEO PÚBLICO DE LAS QUE SE DESPRENDEN O NO LOS ELEMENTOS DE PRESUNCIÓN DE MALTRATO ANIMAL, EN CUYO CASO, DE RESULTAR NECESARIA LA IMPOSICIÓN DE SANCIÓN, NO ES SINO HASTA QUE OBREN LAS CONSTANCIAS DE LAS NOTIFICACIONES CORRESPONDIENTES QUE SE ESTARÁ EN APTITUD DE EMITIR LA RESOLUCIÓN RESPECTIVA. </w:t>
      </w:r>
    </w:p>
    <w:p w14:paraId="4FA11872" w14:textId="77777777" w:rsidR="003F595B" w:rsidRDefault="005143A3"/>
    <w:sectPr w:rsidR="003F595B" w:rsidSect="00AF7B9C">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B9C"/>
    <w:rsid w:val="00110841"/>
    <w:rsid w:val="001964E1"/>
    <w:rsid w:val="00205780"/>
    <w:rsid w:val="003F0A28"/>
    <w:rsid w:val="0051398C"/>
    <w:rsid w:val="005143A3"/>
    <w:rsid w:val="008925D9"/>
    <w:rsid w:val="00AF7B9C"/>
    <w:rsid w:val="00DA4F9A"/>
    <w:rsid w:val="00DB3EAF"/>
    <w:rsid w:val="00FB26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F98A9"/>
  <w15:chartTrackingRefBased/>
  <w15:docId w15:val="{337685D3-C516-41A5-A32D-B1E1C38E7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B9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5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1632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 Saavedra</dc:creator>
  <cp:keywords/>
  <dc:description/>
  <cp:lastModifiedBy>Mery Lian</cp:lastModifiedBy>
  <cp:revision>3</cp:revision>
  <dcterms:created xsi:type="dcterms:W3CDTF">2021-08-05T20:48:00Z</dcterms:created>
  <dcterms:modified xsi:type="dcterms:W3CDTF">2021-08-05T20:48:00Z</dcterms:modified>
</cp:coreProperties>
</file>