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FF09C3C" w14:textId="38A569C1" w:rsidR="00946007" w:rsidRPr="0014179A"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 xml:space="preserve">RECURSO DE REVISIÓN </w:t>
      </w:r>
      <w:r w:rsidR="0071211E">
        <w:rPr>
          <w:rFonts w:ascii="AvantGarde Bk BT" w:hAnsi="AvantGarde Bk BT" w:cs="Arial"/>
          <w:b/>
          <w:color w:val="000000" w:themeColor="text1"/>
          <w:sz w:val="24"/>
          <w:szCs w:val="24"/>
        </w:rPr>
        <w:t>2508</w:t>
      </w:r>
      <w:r w:rsidRPr="0014179A">
        <w:rPr>
          <w:rFonts w:ascii="AvantGarde Bk BT" w:hAnsi="AvantGarde Bk BT" w:cs="Arial"/>
          <w:b/>
          <w:color w:val="000000" w:themeColor="text1"/>
          <w:sz w:val="24"/>
          <w:szCs w:val="24"/>
        </w:rPr>
        <w:t xml:space="preserve">/2019-1 </w:t>
      </w:r>
      <w:r w:rsidR="004A3A42">
        <w:rPr>
          <w:rFonts w:ascii="AvantGarde Bk BT" w:hAnsi="AvantGarde Bk BT" w:cs="Arial"/>
          <w:b/>
          <w:color w:val="000000" w:themeColor="text1"/>
          <w:sz w:val="24"/>
          <w:szCs w:val="24"/>
        </w:rPr>
        <w:t>PLATAFORMA</w:t>
      </w:r>
    </w:p>
    <w:p w14:paraId="7CA68D39" w14:textId="77777777" w:rsidR="00946007" w:rsidRPr="0014179A"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14179A"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 xml:space="preserve">COMISIONADO PONENTE: </w:t>
      </w:r>
    </w:p>
    <w:p w14:paraId="2C9610CE" w14:textId="77777777" w:rsidR="00946007" w:rsidRPr="0014179A"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MAESTRO ALEJANDRO LAFUENTE TORRES</w:t>
      </w:r>
    </w:p>
    <w:p w14:paraId="140F8981" w14:textId="77777777" w:rsidR="00946007" w:rsidRPr="0014179A"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14179A"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MATERIA:</w:t>
      </w:r>
    </w:p>
    <w:p w14:paraId="25082281" w14:textId="26AB785F" w:rsidR="00946007" w:rsidRPr="0014179A" w:rsidRDefault="0071211E"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ACCESO A LA INFORMACIÓN PÚBLICA</w:t>
      </w:r>
    </w:p>
    <w:p w14:paraId="44208136" w14:textId="77777777" w:rsidR="00946007" w:rsidRPr="0014179A"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77777777" w:rsidR="00946007" w:rsidRPr="0014179A"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SUJETO OBLIGADO:</w:t>
      </w:r>
    </w:p>
    <w:p w14:paraId="47176923" w14:textId="73489691" w:rsidR="00946007" w:rsidRPr="0014179A" w:rsidRDefault="000B4F0B"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 </w:t>
      </w:r>
      <w:r w:rsidR="0071211E">
        <w:rPr>
          <w:rFonts w:ascii="AvantGarde Bk BT" w:hAnsi="AvantGarde Bk BT" w:cs="Arial"/>
          <w:b/>
          <w:color w:val="000000" w:themeColor="text1"/>
          <w:sz w:val="24"/>
          <w:szCs w:val="24"/>
        </w:rPr>
        <w:t>INSTITUTO DE DESARROLLO HUMANO Y SOCIAL DE LOS PUEBLOS INDÍGENAS</w:t>
      </w:r>
    </w:p>
    <w:p w14:paraId="682932D6" w14:textId="77777777" w:rsidR="00946007" w:rsidRPr="0014179A"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F9034C1" w14:textId="77777777" w:rsidR="00946007" w:rsidRPr="0014179A"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167CE691" w:rsidR="00946007" w:rsidRPr="0014179A" w:rsidRDefault="00946007" w:rsidP="00946007">
      <w:pPr>
        <w:pStyle w:val="corte4fondo"/>
        <w:tabs>
          <w:tab w:val="left" w:pos="567"/>
        </w:tabs>
        <w:ind w:left="113"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 del </w:t>
      </w:r>
      <w:r w:rsidR="00712712">
        <w:rPr>
          <w:rFonts w:ascii="AvantGarde Bk BT" w:hAnsi="AvantGarde Bk BT" w:cs="Arial"/>
          <w:color w:val="000000" w:themeColor="text1"/>
          <w:sz w:val="24"/>
          <w:szCs w:val="24"/>
        </w:rPr>
        <w:t>29 veintinueve de enero</w:t>
      </w:r>
      <w:r w:rsidR="000B4F0B" w:rsidRPr="0014179A">
        <w:rPr>
          <w:rFonts w:ascii="AvantGarde Bk BT" w:hAnsi="AvantGarde Bk BT" w:cs="Arial"/>
          <w:color w:val="000000" w:themeColor="text1"/>
          <w:sz w:val="24"/>
          <w:szCs w:val="24"/>
        </w:rPr>
        <w:t xml:space="preserve"> </w:t>
      </w:r>
      <w:r w:rsidRPr="0014179A">
        <w:rPr>
          <w:rFonts w:ascii="AvantGarde Bk BT" w:hAnsi="AvantGarde Bk BT" w:cs="Arial"/>
          <w:color w:val="000000" w:themeColor="text1"/>
          <w:sz w:val="24"/>
          <w:szCs w:val="24"/>
        </w:rPr>
        <w:t xml:space="preserve">de </w:t>
      </w:r>
      <w:r w:rsidR="00F42F5A">
        <w:rPr>
          <w:rFonts w:ascii="AvantGarde Bk BT" w:hAnsi="AvantGarde Bk BT" w:cs="Arial"/>
          <w:color w:val="000000" w:themeColor="text1"/>
          <w:sz w:val="24"/>
          <w:szCs w:val="24"/>
        </w:rPr>
        <w:t>2020 dos mil veinte</w:t>
      </w:r>
      <w:r w:rsidRPr="0014179A">
        <w:rPr>
          <w:rFonts w:ascii="AvantGarde Bk BT" w:hAnsi="AvantGarde Bk BT" w:cs="Arial"/>
          <w:color w:val="000000" w:themeColor="text1"/>
          <w:sz w:val="24"/>
          <w:szCs w:val="24"/>
        </w:rPr>
        <w:t xml:space="preserve">. </w:t>
      </w:r>
    </w:p>
    <w:p w14:paraId="237B9261" w14:textId="77777777" w:rsidR="00946007" w:rsidRPr="0014179A"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14179A" w:rsidRDefault="00946007" w:rsidP="00946007">
      <w:pPr>
        <w:pStyle w:val="corte4fondo"/>
        <w:tabs>
          <w:tab w:val="left" w:pos="567"/>
        </w:tabs>
        <w:ind w:left="113" w:firstLine="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 xml:space="preserve">           VISTOS</w:t>
      </w:r>
      <w:r w:rsidRPr="0014179A">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14179A"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68F740D" w14:textId="4E4BE2C4" w:rsidR="00946007" w:rsidRPr="00332E0A" w:rsidRDefault="00946007" w:rsidP="00332E0A">
      <w:pPr>
        <w:pStyle w:val="corte4fondo"/>
        <w:tabs>
          <w:tab w:val="left" w:pos="567"/>
        </w:tabs>
        <w:spacing w:after="240"/>
        <w:ind w:left="454"/>
        <w:jc w:val="center"/>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RESULTANDO:</w:t>
      </w:r>
    </w:p>
    <w:p w14:paraId="6CA07B07" w14:textId="57B436A3" w:rsidR="00946007" w:rsidRPr="00332E0A" w:rsidRDefault="00946007" w:rsidP="00332E0A">
      <w:pPr>
        <w:pStyle w:val="corte4fondo"/>
        <w:tabs>
          <w:tab w:val="left" w:pos="567"/>
        </w:tabs>
        <w:spacing w:after="240"/>
        <w:ind w:left="113"/>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PRIMERO.</w:t>
      </w:r>
      <w:r w:rsidRPr="0014179A">
        <w:rPr>
          <w:rFonts w:ascii="AvantGarde Bk BT" w:hAnsi="AvantGarde Bk BT" w:cs="Arial"/>
          <w:color w:val="000000" w:themeColor="text1"/>
          <w:sz w:val="24"/>
          <w:szCs w:val="24"/>
        </w:rPr>
        <w:t xml:space="preserve"> </w:t>
      </w:r>
      <w:r w:rsidRPr="0014179A">
        <w:rPr>
          <w:rFonts w:ascii="AvantGarde Bk BT" w:hAnsi="AvantGarde Bk BT" w:cs="Arial"/>
          <w:b/>
          <w:color w:val="000000" w:themeColor="text1"/>
          <w:sz w:val="24"/>
          <w:szCs w:val="24"/>
        </w:rPr>
        <w:t>Solicitud de acceso a la información pública.</w:t>
      </w:r>
      <w:r w:rsidRPr="0014179A">
        <w:rPr>
          <w:rFonts w:ascii="AvantGarde Bk BT" w:hAnsi="AvantGarde Bk BT" w:cs="Arial"/>
          <w:color w:val="000000" w:themeColor="text1"/>
          <w:sz w:val="24"/>
          <w:szCs w:val="24"/>
        </w:rPr>
        <w:t xml:space="preserve"> El </w:t>
      </w:r>
      <w:r w:rsidR="0071211E">
        <w:rPr>
          <w:rFonts w:ascii="AvantGarde Bk BT" w:hAnsi="AvantGarde Bk BT" w:cs="Arial"/>
          <w:color w:val="000000" w:themeColor="text1"/>
          <w:sz w:val="24"/>
          <w:szCs w:val="24"/>
        </w:rPr>
        <w:t>27 veintisiete de septiembre</w:t>
      </w:r>
      <w:r w:rsidRPr="0014179A">
        <w:rPr>
          <w:rFonts w:ascii="AvantGarde Bk BT" w:hAnsi="AvantGarde Bk BT" w:cs="Arial"/>
          <w:color w:val="000000" w:themeColor="text1"/>
          <w:sz w:val="24"/>
          <w:szCs w:val="24"/>
        </w:rPr>
        <w:t xml:space="preserve"> de 2019 dos mil diecinueve </w:t>
      </w:r>
      <w:r w:rsidR="009B46B3" w:rsidRPr="0014179A">
        <w:rPr>
          <w:rFonts w:ascii="AvantGarde Bk BT" w:hAnsi="AvantGarde Bk BT" w:cs="Arial"/>
          <w:color w:val="000000" w:themeColor="text1"/>
          <w:sz w:val="24"/>
          <w:szCs w:val="24"/>
        </w:rPr>
        <w:t>el</w:t>
      </w:r>
      <w:r w:rsidRPr="0014179A">
        <w:rPr>
          <w:rFonts w:ascii="AvantGarde Bk BT" w:hAnsi="AvantGarde Bk BT" w:cs="Arial"/>
          <w:color w:val="000000" w:themeColor="text1"/>
          <w:sz w:val="24"/>
          <w:szCs w:val="24"/>
        </w:rPr>
        <w:t xml:space="preserve"> </w:t>
      </w:r>
      <w:r w:rsidR="0071211E">
        <w:rPr>
          <w:rFonts w:ascii="AvantGarde Bk BT" w:hAnsi="AvantGarde Bk BT" w:cs="Arial"/>
          <w:b/>
          <w:color w:val="000000" w:themeColor="text1"/>
          <w:sz w:val="24"/>
          <w:szCs w:val="24"/>
        </w:rPr>
        <w:t>INSTITUTO DE DESARROLLO HUMANO Y SOCIAL DE LOS PUEBLOS INDÍGENAS</w:t>
      </w:r>
      <w:r w:rsidR="00005252" w:rsidRPr="0014179A">
        <w:rPr>
          <w:rFonts w:ascii="AvantGarde Bk BT" w:hAnsi="AvantGarde Bk BT" w:cs="Arial"/>
          <w:b/>
          <w:color w:val="000000" w:themeColor="text1"/>
          <w:sz w:val="24"/>
          <w:szCs w:val="24"/>
        </w:rPr>
        <w:t xml:space="preserve">, </w:t>
      </w:r>
      <w:r w:rsidRPr="0014179A">
        <w:rPr>
          <w:rFonts w:ascii="AvantGarde Bk BT" w:hAnsi="AvantGarde Bk BT" w:cs="Arial"/>
          <w:color w:val="000000" w:themeColor="text1"/>
          <w:sz w:val="24"/>
          <w:szCs w:val="24"/>
        </w:rPr>
        <w:t>recibió una solicitud de información</w:t>
      </w:r>
      <w:r w:rsidR="00712712">
        <w:rPr>
          <w:rFonts w:ascii="AvantGarde Bk BT" w:hAnsi="AvantGarde Bk BT" w:cs="Arial"/>
          <w:color w:val="000000" w:themeColor="text1"/>
          <w:sz w:val="24"/>
          <w:szCs w:val="24"/>
        </w:rPr>
        <w:t xml:space="preserve"> a través de la Plataforma Nacional de Transparencia –Sistema Infomexslp-, misma que quedó registrada bajo el número de folio 0</w:t>
      </w:r>
      <w:r w:rsidR="0071211E">
        <w:rPr>
          <w:rFonts w:ascii="AvantGarde Bk BT" w:hAnsi="AvantGarde Bk BT" w:cs="Arial"/>
          <w:color w:val="000000" w:themeColor="text1"/>
          <w:sz w:val="24"/>
          <w:szCs w:val="24"/>
        </w:rPr>
        <w:t>13900</w:t>
      </w:r>
      <w:r w:rsidR="00712712">
        <w:rPr>
          <w:rFonts w:ascii="AvantGarde Bk BT" w:hAnsi="AvantGarde Bk BT" w:cs="Arial"/>
          <w:color w:val="000000" w:themeColor="text1"/>
          <w:sz w:val="24"/>
          <w:szCs w:val="24"/>
        </w:rPr>
        <w:t>19</w:t>
      </w:r>
      <w:r w:rsidR="000A7035">
        <w:rPr>
          <w:rFonts w:ascii="AvantGarde Bk BT" w:hAnsi="AvantGarde Bk BT" w:cs="Arial"/>
          <w:color w:val="000000" w:themeColor="text1"/>
          <w:sz w:val="24"/>
          <w:szCs w:val="24"/>
        </w:rPr>
        <w:t>.</w:t>
      </w:r>
    </w:p>
    <w:p w14:paraId="0A2136A9" w14:textId="6B0A101A" w:rsidR="00946007" w:rsidRPr="00332E0A" w:rsidRDefault="00946007" w:rsidP="00332E0A">
      <w:pPr>
        <w:pStyle w:val="corte4fondo"/>
        <w:tabs>
          <w:tab w:val="left" w:pos="567"/>
        </w:tabs>
        <w:spacing w:after="240"/>
        <w:ind w:left="113"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 xml:space="preserve">SEGUNDO. Respuesta a la solicitud de acceso a la información pública. </w:t>
      </w:r>
      <w:r w:rsidRPr="0014179A">
        <w:rPr>
          <w:rFonts w:ascii="AvantGarde Bk BT" w:hAnsi="AvantGarde Bk BT" w:cs="Arial"/>
          <w:color w:val="000000" w:themeColor="text1"/>
          <w:sz w:val="24"/>
          <w:szCs w:val="24"/>
        </w:rPr>
        <w:t xml:space="preserve">El </w:t>
      </w:r>
      <w:r w:rsidR="0071211E">
        <w:rPr>
          <w:rFonts w:ascii="AvantGarde Bk BT" w:hAnsi="AvantGarde Bk BT" w:cs="Arial"/>
          <w:color w:val="000000" w:themeColor="text1"/>
          <w:sz w:val="24"/>
          <w:szCs w:val="24"/>
        </w:rPr>
        <w:t>11 once</w:t>
      </w:r>
      <w:r w:rsidR="00712712">
        <w:rPr>
          <w:rFonts w:ascii="AvantGarde Bk BT" w:hAnsi="AvantGarde Bk BT" w:cs="Arial"/>
          <w:color w:val="000000" w:themeColor="text1"/>
          <w:sz w:val="24"/>
          <w:szCs w:val="24"/>
        </w:rPr>
        <w:t xml:space="preserve"> de octubre</w:t>
      </w:r>
      <w:r w:rsidRPr="0014179A">
        <w:rPr>
          <w:rFonts w:ascii="AvantGarde Bk BT" w:hAnsi="AvantGarde Bk BT" w:cs="Arial"/>
          <w:color w:val="000000" w:themeColor="text1"/>
          <w:sz w:val="24"/>
          <w:szCs w:val="24"/>
        </w:rPr>
        <w:t xml:space="preserve"> de 2019 dos mil diecinueve el sujeto obligado otorgó contestación a la solicitud de acceso.</w:t>
      </w:r>
    </w:p>
    <w:p w14:paraId="5D640CBF" w14:textId="0E450D6B" w:rsidR="00946007" w:rsidRPr="0014179A" w:rsidRDefault="00946007" w:rsidP="00332E0A">
      <w:pPr>
        <w:pStyle w:val="corte4fondo"/>
        <w:tabs>
          <w:tab w:val="left" w:pos="567"/>
        </w:tabs>
        <w:spacing w:after="240"/>
        <w:ind w:left="113"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TERCERO. Interposición del recurso.</w:t>
      </w:r>
      <w:r w:rsidRPr="0014179A">
        <w:rPr>
          <w:rFonts w:ascii="AvantGarde Bk BT" w:hAnsi="AvantGarde Bk BT" w:cs="Arial"/>
          <w:color w:val="000000" w:themeColor="text1"/>
          <w:sz w:val="24"/>
          <w:szCs w:val="24"/>
        </w:rPr>
        <w:t xml:space="preserve"> El </w:t>
      </w:r>
      <w:r w:rsidR="00332E0A">
        <w:rPr>
          <w:rFonts w:ascii="AvantGarde Bk BT" w:hAnsi="AvantGarde Bk BT" w:cs="Arial"/>
          <w:color w:val="000000" w:themeColor="text1"/>
          <w:sz w:val="24"/>
          <w:szCs w:val="24"/>
        </w:rPr>
        <w:t>28 veintiocho</w:t>
      </w:r>
      <w:r w:rsidR="0077209E">
        <w:rPr>
          <w:rFonts w:ascii="AvantGarde Bk BT" w:hAnsi="AvantGarde Bk BT" w:cs="Arial"/>
          <w:color w:val="000000" w:themeColor="text1"/>
          <w:sz w:val="24"/>
          <w:szCs w:val="24"/>
        </w:rPr>
        <w:t xml:space="preserve"> de octubre</w:t>
      </w:r>
      <w:r w:rsidRPr="0014179A">
        <w:rPr>
          <w:rFonts w:ascii="AvantGarde Bk BT" w:hAnsi="AvantGarde Bk BT" w:cs="Arial"/>
          <w:color w:val="000000" w:themeColor="text1"/>
          <w:sz w:val="24"/>
          <w:szCs w:val="24"/>
        </w:rPr>
        <w:t xml:space="preserve"> de 2019 dos mil diecinueve el solicitante de la información interpuso el recurso de revisión en contra de la respuesta a la solicitud.</w:t>
      </w:r>
    </w:p>
    <w:p w14:paraId="473DAFF5" w14:textId="25D085FA" w:rsidR="00946007" w:rsidRPr="0014179A" w:rsidRDefault="00946007" w:rsidP="0077209E">
      <w:pPr>
        <w:pStyle w:val="corte4fondo"/>
        <w:tabs>
          <w:tab w:val="left" w:pos="567"/>
        </w:tabs>
        <w:spacing w:after="240"/>
        <w:ind w:left="113"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CUARTO.</w:t>
      </w:r>
      <w:r w:rsidRPr="0014179A">
        <w:rPr>
          <w:rFonts w:ascii="AvantGarde Bk BT" w:hAnsi="AvantGarde Bk BT" w:cs="Arial"/>
          <w:color w:val="000000" w:themeColor="text1"/>
          <w:sz w:val="24"/>
          <w:szCs w:val="24"/>
        </w:rPr>
        <w:t xml:space="preserve"> </w:t>
      </w:r>
      <w:r w:rsidRPr="0014179A">
        <w:rPr>
          <w:rFonts w:ascii="AvantGarde Bk BT" w:hAnsi="AvantGarde Bk BT" w:cs="Arial"/>
          <w:b/>
          <w:color w:val="000000" w:themeColor="text1"/>
          <w:sz w:val="24"/>
          <w:szCs w:val="24"/>
        </w:rPr>
        <w:t>Trámite del recurso de revisión ante esta Comisión Estatal de Garantía de Acceso a la Información Pública.</w:t>
      </w:r>
      <w:r w:rsidRPr="0014179A">
        <w:rPr>
          <w:rFonts w:ascii="AvantGarde Bk BT" w:hAnsi="AvantGarde Bk BT" w:cs="Arial"/>
          <w:color w:val="000000" w:themeColor="text1"/>
          <w:sz w:val="24"/>
          <w:szCs w:val="24"/>
        </w:rPr>
        <w:t xml:space="preserve"> Mediante auto del </w:t>
      </w:r>
      <w:r w:rsidR="00332E0A">
        <w:rPr>
          <w:rFonts w:ascii="AvantGarde Bk BT" w:hAnsi="AvantGarde Bk BT" w:cs="Arial"/>
          <w:color w:val="000000" w:themeColor="text1"/>
          <w:sz w:val="24"/>
          <w:szCs w:val="24"/>
        </w:rPr>
        <w:t>27 veintisiete de noviembre</w:t>
      </w:r>
      <w:r w:rsidR="0077209E">
        <w:rPr>
          <w:rFonts w:ascii="AvantGarde Bk BT" w:hAnsi="AvantGarde Bk BT" w:cs="Arial"/>
          <w:color w:val="000000" w:themeColor="text1"/>
          <w:sz w:val="24"/>
          <w:szCs w:val="24"/>
        </w:rPr>
        <w:t xml:space="preserve"> </w:t>
      </w:r>
      <w:r w:rsidRPr="0014179A">
        <w:rPr>
          <w:rFonts w:ascii="AvantGarde Bk BT" w:hAnsi="AvantGarde Bk BT" w:cs="Arial"/>
          <w:color w:val="000000" w:themeColor="text1"/>
          <w:sz w:val="24"/>
          <w:szCs w:val="24"/>
        </w:rPr>
        <w:t xml:space="preserve">de 2019 dos mil diecinueve la presidencia de esta Comisión de Transparencia tuvo </w:t>
      </w:r>
      <w:r w:rsidRPr="0014179A">
        <w:rPr>
          <w:rFonts w:ascii="AvantGarde Bk BT" w:hAnsi="AvantGarde Bk BT" w:cs="Arial"/>
          <w:color w:val="000000" w:themeColor="text1"/>
          <w:sz w:val="24"/>
          <w:szCs w:val="24"/>
        </w:rPr>
        <w:lastRenderedPageBreak/>
        <w:t xml:space="preserve">por recibido el recurso de revisión, </w:t>
      </w:r>
      <w:proofErr w:type="gramStart"/>
      <w:r w:rsidRPr="0014179A">
        <w:rPr>
          <w:rFonts w:ascii="AvantGarde Bk BT" w:hAnsi="AvantGarde Bk BT" w:cs="Arial"/>
          <w:color w:val="000000" w:themeColor="text1"/>
          <w:sz w:val="24"/>
          <w:szCs w:val="24"/>
        </w:rPr>
        <w:t>que</w:t>
      </w:r>
      <w:proofErr w:type="gramEnd"/>
      <w:r w:rsidRPr="0014179A">
        <w:rPr>
          <w:rFonts w:ascii="AvantGarde Bk BT" w:hAnsi="AvantGarde Bk BT" w:cs="Arial"/>
          <w:color w:val="000000" w:themeColor="text1"/>
          <w:sz w:val="24"/>
          <w:szCs w:val="24"/>
        </w:rPr>
        <w:t xml:space="preserve"> por razón de turno, tocó conocer a la ponencia del Maestro Alejandro Lafuente Torres para que procediera, previo su análisis, a su admisión o desechamiento según fuera el caso.</w:t>
      </w:r>
    </w:p>
    <w:p w14:paraId="5F9DA4C1" w14:textId="621AF00C" w:rsidR="00946007" w:rsidRPr="0014179A" w:rsidRDefault="00946007" w:rsidP="00712712">
      <w:pPr>
        <w:pStyle w:val="corte4fondo"/>
        <w:tabs>
          <w:tab w:val="left" w:pos="567"/>
        </w:tabs>
        <w:ind w:left="113"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QUINTO. Auto de admisión.</w:t>
      </w:r>
      <w:r w:rsidRPr="0014179A">
        <w:rPr>
          <w:rFonts w:ascii="AvantGarde Bk BT" w:hAnsi="AvantGarde Bk BT" w:cs="Arial"/>
          <w:color w:val="000000" w:themeColor="text1"/>
          <w:sz w:val="24"/>
          <w:szCs w:val="24"/>
        </w:rPr>
        <w:t xml:space="preserve"> Por proveído del </w:t>
      </w:r>
      <w:r w:rsidR="00332E0A">
        <w:rPr>
          <w:rFonts w:ascii="AvantGarde Bk BT" w:hAnsi="AvantGarde Bk BT" w:cs="Arial"/>
          <w:color w:val="000000" w:themeColor="text1"/>
          <w:sz w:val="24"/>
          <w:szCs w:val="24"/>
        </w:rPr>
        <w:t>02 dos de diciembre</w:t>
      </w:r>
      <w:r w:rsidR="00BF652A" w:rsidRPr="0014179A">
        <w:rPr>
          <w:rFonts w:ascii="AvantGarde Bk BT" w:hAnsi="AvantGarde Bk BT" w:cs="Arial"/>
          <w:color w:val="000000" w:themeColor="text1"/>
          <w:sz w:val="24"/>
          <w:szCs w:val="24"/>
        </w:rPr>
        <w:t xml:space="preserve"> </w:t>
      </w:r>
      <w:r w:rsidRPr="0014179A">
        <w:rPr>
          <w:rFonts w:ascii="AvantGarde Bk BT" w:hAnsi="AvantGarde Bk BT" w:cs="Arial"/>
          <w:color w:val="000000" w:themeColor="text1"/>
          <w:sz w:val="24"/>
          <w:szCs w:val="24"/>
        </w:rPr>
        <w:t>de 2019 dos mil diecinueve el Comisionado Ponente:</w:t>
      </w:r>
    </w:p>
    <w:p w14:paraId="3DC67082" w14:textId="178A5884" w:rsidR="00946007" w:rsidRPr="0014179A" w:rsidRDefault="00946007" w:rsidP="009460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Admitió en tiempo y forma el medio de impugnación en atención a la hipótesis establecida en la fracci</w:t>
      </w:r>
      <w:r w:rsidR="004A3A42">
        <w:rPr>
          <w:rFonts w:ascii="AvantGarde Bk BT" w:hAnsi="AvantGarde Bk BT" w:cs="Arial"/>
          <w:color w:val="000000" w:themeColor="text1"/>
          <w:sz w:val="24"/>
          <w:szCs w:val="24"/>
        </w:rPr>
        <w:t>ón</w:t>
      </w:r>
      <w:r w:rsidRPr="0014179A">
        <w:rPr>
          <w:rFonts w:ascii="AvantGarde Bk BT" w:hAnsi="AvantGarde Bk BT" w:cs="Arial"/>
          <w:color w:val="000000" w:themeColor="text1"/>
          <w:sz w:val="24"/>
          <w:szCs w:val="24"/>
        </w:rPr>
        <w:t xml:space="preserve"> </w:t>
      </w:r>
      <w:r w:rsidR="000B4F0B">
        <w:rPr>
          <w:rFonts w:ascii="AvantGarde Bk BT" w:hAnsi="AvantGarde Bk BT" w:cs="Arial"/>
          <w:color w:val="000000" w:themeColor="text1"/>
          <w:sz w:val="24"/>
          <w:szCs w:val="24"/>
        </w:rPr>
        <w:t xml:space="preserve">V </w:t>
      </w:r>
      <w:r w:rsidRPr="0014179A">
        <w:rPr>
          <w:rFonts w:ascii="AvantGarde Bk BT" w:hAnsi="AvantGarde Bk BT" w:cs="Arial"/>
          <w:color w:val="000000" w:themeColor="text1"/>
          <w:sz w:val="24"/>
          <w:szCs w:val="24"/>
        </w:rPr>
        <w:t>del artículo 167, de la Ley de la materia.</w:t>
      </w:r>
    </w:p>
    <w:p w14:paraId="00D6F064" w14:textId="6E2B813E" w:rsidR="00946007" w:rsidRPr="0014179A"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14179A">
        <w:rPr>
          <w:rFonts w:ascii="AvantGarde Bk BT" w:hAnsi="AvantGarde Bk BT" w:cs="Arial"/>
          <w:color w:val="000000" w:themeColor="text1"/>
          <w:sz w:val="24"/>
          <w:szCs w:val="24"/>
        </w:rPr>
        <w:t xml:space="preserve">• El ponente registró en el Libro de Gobierno el presente expediente como recurso de revisión </w:t>
      </w:r>
      <w:r w:rsidRPr="0014179A">
        <w:rPr>
          <w:rFonts w:ascii="AvantGarde Bk BT" w:hAnsi="AvantGarde Bk BT" w:cs="Arial"/>
          <w:b/>
          <w:color w:val="000000" w:themeColor="text1"/>
          <w:sz w:val="24"/>
          <w:szCs w:val="24"/>
        </w:rPr>
        <w:t>RR-</w:t>
      </w:r>
      <w:r w:rsidR="00332E0A">
        <w:rPr>
          <w:rFonts w:ascii="AvantGarde Bk BT" w:hAnsi="AvantGarde Bk BT" w:cs="Arial"/>
          <w:b/>
          <w:color w:val="000000" w:themeColor="text1"/>
          <w:sz w:val="24"/>
          <w:szCs w:val="24"/>
        </w:rPr>
        <w:t>2508</w:t>
      </w:r>
      <w:r w:rsidRPr="0014179A">
        <w:rPr>
          <w:rFonts w:ascii="AvantGarde Bk BT" w:hAnsi="AvantGarde Bk BT" w:cs="Arial"/>
          <w:b/>
          <w:color w:val="000000" w:themeColor="text1"/>
          <w:sz w:val="24"/>
          <w:szCs w:val="24"/>
        </w:rPr>
        <w:t>/2019-</w:t>
      </w:r>
      <w:r w:rsidR="00977F98" w:rsidRPr="0014179A">
        <w:rPr>
          <w:rFonts w:ascii="AvantGarde Bk BT" w:hAnsi="AvantGarde Bk BT" w:cs="Arial"/>
          <w:b/>
          <w:color w:val="000000" w:themeColor="text1"/>
          <w:sz w:val="24"/>
          <w:szCs w:val="24"/>
        </w:rPr>
        <w:t>1</w:t>
      </w:r>
      <w:r w:rsidR="004A3A42">
        <w:rPr>
          <w:rFonts w:ascii="AvantGarde Bk BT" w:hAnsi="AvantGarde Bk BT" w:cs="Arial"/>
          <w:b/>
          <w:color w:val="000000" w:themeColor="text1"/>
          <w:sz w:val="24"/>
          <w:szCs w:val="24"/>
        </w:rPr>
        <w:t xml:space="preserve"> PLATAFORMA</w:t>
      </w:r>
      <w:r w:rsidR="00977F98" w:rsidRPr="0014179A">
        <w:rPr>
          <w:rFonts w:ascii="AvantGarde Bk BT" w:hAnsi="AvantGarde Bk BT" w:cs="Arial"/>
          <w:b/>
          <w:color w:val="000000" w:themeColor="text1"/>
          <w:sz w:val="24"/>
          <w:szCs w:val="24"/>
        </w:rPr>
        <w:t>.</w:t>
      </w:r>
    </w:p>
    <w:p w14:paraId="50D0D28A" w14:textId="48C30062" w:rsidR="00946007" w:rsidRPr="0014179A"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14179A">
        <w:rPr>
          <w:rFonts w:ascii="AvantGarde Bk BT" w:hAnsi="AvantGarde Bk BT" w:cs="Arial"/>
          <w:color w:val="000000" w:themeColor="text1"/>
          <w:sz w:val="24"/>
          <w:szCs w:val="24"/>
        </w:rPr>
        <w:t xml:space="preserve">• Tuvo como ente obligado al </w:t>
      </w:r>
      <w:r w:rsidR="00332E0A">
        <w:rPr>
          <w:rFonts w:ascii="AvantGarde Bk BT" w:hAnsi="AvantGarde Bk BT" w:cs="Arial"/>
          <w:b/>
          <w:color w:val="000000" w:themeColor="text1"/>
          <w:sz w:val="24"/>
          <w:szCs w:val="24"/>
        </w:rPr>
        <w:t>INSTITUTO DE DESARROLLO HUMANO Y SOCIAL DE LOS PUEBLOS INDÍGENAS</w:t>
      </w:r>
      <w:r w:rsidRPr="0014179A">
        <w:rPr>
          <w:rFonts w:ascii="AvantGarde Bk BT" w:hAnsi="AvantGarde Bk BT" w:cs="Arial"/>
          <w:b/>
          <w:color w:val="000000" w:themeColor="text1"/>
          <w:sz w:val="24"/>
          <w:szCs w:val="24"/>
        </w:rPr>
        <w:t xml:space="preserve">, por conducto de su TITULAR y de su TITULAR DE LA UNIDAD DE TRANSPARENCIA. </w:t>
      </w:r>
    </w:p>
    <w:p w14:paraId="4DA139C6" w14:textId="0C97A29B" w:rsidR="00BF652A" w:rsidRPr="0014179A" w:rsidRDefault="00BF652A" w:rsidP="009460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Se </w:t>
      </w:r>
      <w:r w:rsidR="00977F98" w:rsidRPr="0014179A">
        <w:rPr>
          <w:rFonts w:ascii="AvantGarde Bk BT" w:hAnsi="AvantGarde Bk BT" w:cs="Arial"/>
          <w:color w:val="000000" w:themeColor="text1"/>
          <w:sz w:val="24"/>
          <w:szCs w:val="24"/>
        </w:rPr>
        <w:t>requirió</w:t>
      </w:r>
      <w:r w:rsidRPr="0014179A">
        <w:rPr>
          <w:rFonts w:ascii="AvantGarde Bk BT" w:hAnsi="AvantGarde Bk BT" w:cs="Arial"/>
          <w:color w:val="000000" w:themeColor="text1"/>
          <w:sz w:val="24"/>
          <w:szCs w:val="24"/>
        </w:rPr>
        <w:t xml:space="preserve"> al Sujeto Obligado para que remit</w:t>
      </w:r>
      <w:r w:rsidR="00977F98" w:rsidRPr="0014179A">
        <w:rPr>
          <w:rFonts w:ascii="AvantGarde Bk BT" w:hAnsi="AvantGarde Bk BT" w:cs="Arial"/>
          <w:color w:val="000000" w:themeColor="text1"/>
          <w:sz w:val="24"/>
          <w:szCs w:val="24"/>
        </w:rPr>
        <w:t>iera</w:t>
      </w:r>
      <w:r w:rsidRPr="0014179A">
        <w:rPr>
          <w:rFonts w:ascii="AvantGarde Bk BT" w:hAnsi="AvantGarde Bk BT" w:cs="Arial"/>
          <w:color w:val="000000" w:themeColor="text1"/>
          <w:sz w:val="24"/>
          <w:szCs w:val="24"/>
        </w:rPr>
        <w:t xml:space="preserve"> a este órgano garante la solicitud de información realizada por el recurrente. </w:t>
      </w:r>
    </w:p>
    <w:p w14:paraId="7629EA66" w14:textId="77777777" w:rsidR="00946007" w:rsidRPr="0014179A" w:rsidRDefault="00946007" w:rsidP="009460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Se puso a disposición de las partes el expediente para que en un plazo máximo de 7 siete días manifestaran lo que a su derecho conviniera –ofrecer pruebas, alegar y para que rindiera un informe acerca de la información solicitada en cuanto a:</w:t>
      </w:r>
    </w:p>
    <w:p w14:paraId="4112306F" w14:textId="77777777" w:rsidR="00946007" w:rsidRPr="0014179A"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Su contenido, calidad y si se cuenta en la modalidad solicitada.</w:t>
      </w:r>
    </w:p>
    <w:p w14:paraId="71D8E305" w14:textId="77777777" w:rsidR="00946007" w:rsidRPr="0014179A"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Si se encuentra en sus archivos.</w:t>
      </w:r>
    </w:p>
    <w:p w14:paraId="288A28B6" w14:textId="77777777" w:rsidR="00946007" w:rsidRPr="0014179A"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77777777" w:rsidR="00946007" w:rsidRPr="0014179A"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Las características físicas de los documentos en los que </w:t>
      </w:r>
      <w:proofErr w:type="spellStart"/>
      <w:r w:rsidRPr="0014179A">
        <w:rPr>
          <w:rFonts w:ascii="AvantGarde Bk BT" w:hAnsi="AvantGarde Bk BT" w:cs="Arial"/>
          <w:color w:val="000000" w:themeColor="text1"/>
          <w:sz w:val="24"/>
          <w:szCs w:val="24"/>
        </w:rPr>
        <w:t>conta</w:t>
      </w:r>
      <w:proofErr w:type="spellEnd"/>
      <w:r w:rsidRPr="0014179A">
        <w:rPr>
          <w:rFonts w:ascii="AvantGarde Bk BT" w:hAnsi="AvantGarde Bk BT" w:cs="Arial"/>
          <w:color w:val="000000" w:themeColor="text1"/>
          <w:sz w:val="24"/>
          <w:szCs w:val="24"/>
        </w:rPr>
        <w:t xml:space="preserve"> la información.</w:t>
      </w:r>
    </w:p>
    <w:p w14:paraId="142A6FB0" w14:textId="77777777" w:rsidR="00946007" w:rsidRPr="0014179A"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Pr="0014179A" w:rsidRDefault="00946007" w:rsidP="009460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Apercibió a las autoridades de que en caso de ser omisas para manifestar lo que a su derecho conviniera respecto del presente recurso se aplicarían en su </w:t>
      </w:r>
      <w:r w:rsidRPr="0014179A">
        <w:rPr>
          <w:rFonts w:ascii="AvantGarde Bk BT" w:hAnsi="AvantGarde Bk BT" w:cs="Arial"/>
          <w:color w:val="000000" w:themeColor="text1"/>
          <w:sz w:val="24"/>
          <w:szCs w:val="24"/>
        </w:rPr>
        <w:lastRenderedPageBreak/>
        <w:t>contra las medidas de apremio previstas en el artículo 190, fracción I, de la Ley de Transparencia y Acceso a la Información Pública del Estado.</w:t>
      </w:r>
    </w:p>
    <w:p w14:paraId="0BD2A582" w14:textId="0055872B" w:rsidR="00946007" w:rsidRPr="0014179A" w:rsidRDefault="00946007" w:rsidP="0077209E">
      <w:pPr>
        <w:pStyle w:val="corte4fondo"/>
        <w:tabs>
          <w:tab w:val="left" w:pos="567"/>
        </w:tabs>
        <w:spacing w:after="240"/>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Ordenó el traslado a las autoridades con la copia simple del recurso de revisión; las requirió para que 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230F3781" w14:textId="3F9C410A" w:rsidR="00946007" w:rsidRPr="0014179A" w:rsidRDefault="00946007" w:rsidP="00712712">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SEXTO.</w:t>
      </w:r>
      <w:r w:rsidRPr="0014179A">
        <w:rPr>
          <w:rFonts w:ascii="AvantGarde Bk BT" w:hAnsi="AvantGarde Bk BT" w:cs="Arial"/>
          <w:color w:val="000000" w:themeColor="text1"/>
          <w:sz w:val="24"/>
          <w:szCs w:val="24"/>
        </w:rPr>
        <w:t xml:space="preserve"> </w:t>
      </w:r>
      <w:r w:rsidRPr="0014179A">
        <w:rPr>
          <w:rFonts w:ascii="AvantGarde Bk BT" w:hAnsi="AvantGarde Bk BT" w:cs="Arial"/>
          <w:b/>
          <w:color w:val="000000" w:themeColor="text1"/>
          <w:sz w:val="24"/>
          <w:szCs w:val="24"/>
        </w:rPr>
        <w:t>Rendición del informe del sujeto obligado.</w:t>
      </w:r>
      <w:r w:rsidRPr="0014179A">
        <w:rPr>
          <w:rFonts w:ascii="AvantGarde Bk BT" w:hAnsi="AvantGarde Bk BT" w:cs="Arial"/>
          <w:color w:val="000000" w:themeColor="text1"/>
          <w:sz w:val="24"/>
          <w:szCs w:val="24"/>
        </w:rPr>
        <w:t xml:space="preserve"> Mediante el auto del </w:t>
      </w:r>
      <w:r w:rsidR="0077209E">
        <w:rPr>
          <w:rFonts w:ascii="AvantGarde Bk BT" w:hAnsi="AvantGarde Bk BT" w:cs="Arial"/>
          <w:color w:val="000000" w:themeColor="text1"/>
          <w:sz w:val="24"/>
          <w:szCs w:val="24"/>
        </w:rPr>
        <w:t>28 veintiocho de noviembre</w:t>
      </w:r>
      <w:r w:rsidR="006C57A9">
        <w:rPr>
          <w:rFonts w:ascii="AvantGarde Bk BT" w:hAnsi="AvantGarde Bk BT" w:cs="Arial"/>
          <w:color w:val="000000" w:themeColor="text1"/>
          <w:sz w:val="24"/>
          <w:szCs w:val="24"/>
        </w:rPr>
        <w:t xml:space="preserve"> de </w:t>
      </w:r>
      <w:r w:rsidR="00712712">
        <w:rPr>
          <w:rFonts w:ascii="AvantGarde Bk BT" w:hAnsi="AvantGarde Bk BT" w:cs="Arial"/>
          <w:color w:val="000000" w:themeColor="text1"/>
          <w:sz w:val="24"/>
          <w:szCs w:val="24"/>
        </w:rPr>
        <w:t>2020 dos</w:t>
      </w:r>
      <w:r w:rsidR="006C57A9">
        <w:rPr>
          <w:rFonts w:ascii="AvantGarde Bk BT" w:hAnsi="AvantGarde Bk BT" w:cs="Arial"/>
          <w:color w:val="000000" w:themeColor="text1"/>
          <w:sz w:val="24"/>
          <w:szCs w:val="24"/>
        </w:rPr>
        <w:t xml:space="preserve"> mil veinte</w:t>
      </w:r>
      <w:r w:rsidRPr="0014179A">
        <w:rPr>
          <w:rFonts w:ascii="AvantGarde Bk BT" w:hAnsi="AvantGarde Bk BT" w:cs="Arial"/>
          <w:color w:val="000000" w:themeColor="text1"/>
          <w:sz w:val="24"/>
          <w:szCs w:val="24"/>
        </w:rPr>
        <w:t xml:space="preserve"> el ponente:</w:t>
      </w:r>
    </w:p>
    <w:p w14:paraId="19D12330" w14:textId="0C2B89BF" w:rsidR="00946007" w:rsidRPr="0014179A" w:rsidRDefault="00332E0A" w:rsidP="00946007">
      <w:pPr>
        <w:pStyle w:val="corte4fondo"/>
        <w:numPr>
          <w:ilvl w:val="0"/>
          <w:numId w:val="2"/>
        </w:numPr>
        <w:tabs>
          <w:tab w:val="left" w:pos="567"/>
        </w:tabs>
        <w:rPr>
          <w:rFonts w:ascii="AvantGarde Bk BT" w:hAnsi="AvantGarde Bk BT" w:cs="Arial"/>
          <w:color w:val="000000" w:themeColor="text1"/>
          <w:sz w:val="24"/>
          <w:szCs w:val="24"/>
        </w:rPr>
      </w:pPr>
      <w:r w:rsidRPr="00E9677D">
        <w:rPr>
          <w:rFonts w:ascii="AvantGarde Bk BT" w:hAnsi="AvantGarde Bk BT" w:cs="Arial"/>
          <w:sz w:val="24"/>
          <w:szCs w:val="24"/>
        </w:rPr>
        <w:t xml:space="preserve">Tuvo por recibido oficio número </w:t>
      </w:r>
      <w:r w:rsidR="0050320A">
        <w:rPr>
          <w:rFonts w:ascii="AvantGarde Bk BT" w:hAnsi="AvantGarde Bk BT" w:cs="Arial"/>
          <w:sz w:val="24"/>
          <w:szCs w:val="24"/>
        </w:rPr>
        <w:t>INDEPI/UT-216</w:t>
      </w:r>
      <w:r w:rsidRPr="00E9677D">
        <w:rPr>
          <w:rFonts w:ascii="AvantGarde Bk BT" w:hAnsi="AvantGarde Bk BT" w:cs="Arial"/>
          <w:sz w:val="24"/>
          <w:szCs w:val="24"/>
        </w:rPr>
        <w:t>/</w:t>
      </w:r>
      <w:r>
        <w:rPr>
          <w:rFonts w:ascii="AvantGarde Bk BT" w:hAnsi="AvantGarde Bk BT" w:cs="Arial"/>
          <w:sz w:val="24"/>
          <w:szCs w:val="24"/>
        </w:rPr>
        <w:t>20</w:t>
      </w:r>
      <w:r w:rsidRPr="00E9677D">
        <w:rPr>
          <w:rFonts w:ascii="AvantGarde Bk BT" w:hAnsi="AvantGarde Bk BT" w:cs="Arial"/>
          <w:sz w:val="24"/>
          <w:szCs w:val="24"/>
        </w:rPr>
        <w:t xml:space="preserve">19, signado por </w:t>
      </w:r>
      <w:r>
        <w:rPr>
          <w:rFonts w:ascii="AvantGarde Bk BT" w:hAnsi="AvantGarde Bk BT" w:cs="Arial"/>
          <w:sz w:val="24"/>
          <w:szCs w:val="24"/>
        </w:rPr>
        <w:t xml:space="preserve">Eduardo </w:t>
      </w:r>
      <w:proofErr w:type="spellStart"/>
      <w:r>
        <w:rPr>
          <w:rFonts w:ascii="AvantGarde Bk BT" w:hAnsi="AvantGarde Bk BT" w:cs="Arial"/>
          <w:sz w:val="24"/>
          <w:szCs w:val="24"/>
        </w:rPr>
        <w:t>Herver</w:t>
      </w:r>
      <w:proofErr w:type="spellEnd"/>
      <w:r>
        <w:rPr>
          <w:rFonts w:ascii="AvantGarde Bk BT" w:hAnsi="AvantGarde Bk BT" w:cs="Arial"/>
          <w:sz w:val="24"/>
          <w:szCs w:val="24"/>
        </w:rPr>
        <w:t xml:space="preserve"> Sánchez</w:t>
      </w:r>
      <w:r w:rsidRPr="00E9677D">
        <w:rPr>
          <w:rFonts w:ascii="AvantGarde Bk BT" w:hAnsi="AvantGarde Bk BT" w:cs="Arial"/>
          <w:sz w:val="24"/>
          <w:szCs w:val="24"/>
        </w:rPr>
        <w:t xml:space="preserve">, Titular de la Unidad de Transparencia del sujeto obligado, </w:t>
      </w:r>
      <w:r w:rsidR="0050320A">
        <w:rPr>
          <w:rFonts w:ascii="AvantGarde Bk BT" w:hAnsi="AvantGarde Bk BT" w:cs="Arial"/>
          <w:sz w:val="24"/>
          <w:szCs w:val="24"/>
        </w:rPr>
        <w:t>01 un anexo</w:t>
      </w:r>
      <w:r w:rsidRPr="00E9677D">
        <w:rPr>
          <w:rFonts w:ascii="AvantGarde Bk BT" w:hAnsi="AvantGarde Bk BT" w:cs="Arial"/>
          <w:sz w:val="24"/>
          <w:szCs w:val="24"/>
        </w:rPr>
        <w:t xml:space="preserve">, recibido en este organismo el </w:t>
      </w:r>
      <w:r w:rsidR="0050320A">
        <w:rPr>
          <w:rFonts w:ascii="AvantGarde Bk BT" w:hAnsi="AvantGarde Bk BT" w:cs="Arial"/>
          <w:sz w:val="24"/>
          <w:szCs w:val="24"/>
        </w:rPr>
        <w:t>16 dieciséis de diciembre</w:t>
      </w:r>
      <w:r>
        <w:rPr>
          <w:rFonts w:ascii="AvantGarde Bk BT" w:hAnsi="AvantGarde Bk BT" w:cs="Arial"/>
          <w:sz w:val="24"/>
          <w:szCs w:val="24"/>
        </w:rPr>
        <w:t xml:space="preserve"> </w:t>
      </w:r>
      <w:r w:rsidRPr="00E9677D">
        <w:rPr>
          <w:rFonts w:ascii="AvantGarde Bk BT" w:hAnsi="AvantGarde Bk BT" w:cs="Arial"/>
          <w:sz w:val="24"/>
          <w:szCs w:val="24"/>
        </w:rPr>
        <w:t>de 2019 dos mil diecinueve</w:t>
      </w:r>
      <w:r w:rsidR="00946007" w:rsidRPr="0014179A">
        <w:rPr>
          <w:rFonts w:ascii="AvantGarde Bk BT" w:hAnsi="AvantGarde Bk BT" w:cs="Arial"/>
          <w:color w:val="000000" w:themeColor="text1"/>
          <w:sz w:val="24"/>
          <w:szCs w:val="24"/>
        </w:rPr>
        <w:t>.</w:t>
      </w:r>
    </w:p>
    <w:p w14:paraId="073F9B51" w14:textId="77777777" w:rsidR="00946007" w:rsidRPr="0014179A" w:rsidRDefault="00946007" w:rsidP="00946007">
      <w:pPr>
        <w:pStyle w:val="corte4fondo"/>
        <w:numPr>
          <w:ilvl w:val="0"/>
          <w:numId w:val="2"/>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Le reconoció su personalidad para comparecer en este expediente.</w:t>
      </w:r>
    </w:p>
    <w:p w14:paraId="2E3632B7" w14:textId="77777777" w:rsidR="00946007" w:rsidRPr="0014179A" w:rsidRDefault="00946007" w:rsidP="00946007">
      <w:pPr>
        <w:pStyle w:val="corte4fondo"/>
        <w:numPr>
          <w:ilvl w:val="0"/>
          <w:numId w:val="1"/>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Tuvo al sujeto obligado por manifestado en tiempo y forma lo que a su derecho convino.</w:t>
      </w:r>
    </w:p>
    <w:p w14:paraId="70446A79" w14:textId="77777777" w:rsidR="00946007" w:rsidRPr="0014179A" w:rsidRDefault="00946007" w:rsidP="00946007">
      <w:pPr>
        <w:pStyle w:val="corte4fondo"/>
        <w:numPr>
          <w:ilvl w:val="0"/>
          <w:numId w:val="1"/>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Se le tiene por ofrecidas las pruebas y manifestando lo que a su derecho convenga.</w:t>
      </w:r>
    </w:p>
    <w:p w14:paraId="69990D62" w14:textId="6E81317F" w:rsidR="00946007" w:rsidRDefault="00946007" w:rsidP="00712712">
      <w:pPr>
        <w:pStyle w:val="corte4fondo"/>
        <w:numPr>
          <w:ilvl w:val="0"/>
          <w:numId w:val="1"/>
        </w:numPr>
        <w:tabs>
          <w:tab w:val="left" w:pos="567"/>
        </w:tabs>
        <w:spacing w:after="24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Para concluir, el ponente declaró cerrado el periodo de instrucción y procedió a elaborar el proyecto de resolución respectivo.</w:t>
      </w:r>
    </w:p>
    <w:p w14:paraId="29C7C638" w14:textId="5B90C460" w:rsidR="00946007" w:rsidRPr="0014179A" w:rsidRDefault="00946007" w:rsidP="00712712">
      <w:pPr>
        <w:pStyle w:val="corte4fondo"/>
        <w:tabs>
          <w:tab w:val="left" w:pos="567"/>
        </w:tabs>
        <w:spacing w:after="240"/>
        <w:jc w:val="center"/>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CONSIDERANDO</w:t>
      </w:r>
    </w:p>
    <w:p w14:paraId="1A700222" w14:textId="71F7E42A" w:rsidR="00946007" w:rsidRPr="0014179A" w:rsidRDefault="00946007" w:rsidP="0077209E">
      <w:pPr>
        <w:pStyle w:val="corte4fondo"/>
        <w:tabs>
          <w:tab w:val="left" w:pos="567"/>
        </w:tabs>
        <w:spacing w:after="24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PRIMERO. Competencia.</w:t>
      </w:r>
      <w:r w:rsidRPr="0014179A">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084D4F61" w14:textId="1F7144EC" w:rsidR="00946007" w:rsidRPr="0014179A" w:rsidRDefault="00946007" w:rsidP="0077209E">
      <w:pPr>
        <w:pStyle w:val="corte4fondo"/>
        <w:tabs>
          <w:tab w:val="left" w:pos="567"/>
        </w:tabs>
        <w:spacing w:after="24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lastRenderedPageBreak/>
        <w:t>SEGUNDO. Procedencia.</w:t>
      </w:r>
      <w:r w:rsidRPr="0014179A">
        <w:rPr>
          <w:rFonts w:ascii="AvantGarde Bk BT" w:hAnsi="AvantGarde Bk BT" w:cs="Arial"/>
          <w:color w:val="000000" w:themeColor="text1"/>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06CA5EDD" w14:textId="35413079" w:rsidR="00946007" w:rsidRPr="0014179A" w:rsidRDefault="00946007" w:rsidP="0077209E">
      <w:pPr>
        <w:pStyle w:val="corte4fondo"/>
        <w:tabs>
          <w:tab w:val="left" w:pos="567"/>
        </w:tabs>
        <w:spacing w:after="24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TERCERO. Legitimación.</w:t>
      </w:r>
      <w:r w:rsidRPr="0014179A">
        <w:rPr>
          <w:rFonts w:ascii="AvantGarde Bk BT" w:hAnsi="AvantGarde Bk BT" w:cs="Arial"/>
          <w:color w:val="000000" w:themeColor="text1"/>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2846ACAF" w14:textId="3148C49D" w:rsidR="00946007" w:rsidRPr="0014179A" w:rsidRDefault="00946007" w:rsidP="001B0130">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CUARTO. Oportunidad del recurso.</w:t>
      </w:r>
      <w:r w:rsidRPr="0014179A">
        <w:rPr>
          <w:rFonts w:ascii="AvantGarde Bk BT" w:hAnsi="AvantGarde Bk BT" w:cs="Arial"/>
          <w:color w:val="000000" w:themeColor="text1"/>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3A5B76FD" w14:textId="65E74363" w:rsidR="00946007" w:rsidRPr="0014179A" w:rsidRDefault="00946007" w:rsidP="009460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El </w:t>
      </w:r>
      <w:r w:rsidR="0050320A">
        <w:rPr>
          <w:rFonts w:ascii="AvantGarde Bk BT" w:hAnsi="AvantGarde Bk BT" w:cs="Arial"/>
          <w:color w:val="000000" w:themeColor="text1"/>
          <w:sz w:val="24"/>
          <w:szCs w:val="24"/>
        </w:rPr>
        <w:t>11 once</w:t>
      </w:r>
      <w:r w:rsidR="001B0130">
        <w:rPr>
          <w:rFonts w:ascii="AvantGarde Bk BT" w:hAnsi="AvantGarde Bk BT" w:cs="Arial"/>
          <w:color w:val="000000" w:themeColor="text1"/>
          <w:sz w:val="24"/>
          <w:szCs w:val="24"/>
        </w:rPr>
        <w:t xml:space="preserve"> de octubre</w:t>
      </w:r>
      <w:r w:rsidR="00187F3E">
        <w:rPr>
          <w:rFonts w:ascii="AvantGarde Bk BT" w:hAnsi="AvantGarde Bk BT" w:cs="Arial"/>
          <w:color w:val="000000" w:themeColor="text1"/>
          <w:sz w:val="24"/>
          <w:szCs w:val="24"/>
        </w:rPr>
        <w:t xml:space="preserve"> </w:t>
      </w:r>
      <w:r w:rsidRPr="0014179A">
        <w:rPr>
          <w:rFonts w:ascii="AvantGarde Bk BT" w:hAnsi="AvantGarde Bk BT" w:cs="Arial"/>
          <w:color w:val="000000" w:themeColor="text1"/>
          <w:sz w:val="24"/>
          <w:szCs w:val="24"/>
        </w:rPr>
        <w:t xml:space="preserve">de 2019 dos mil diecinueve el solicitante de la información fue notificado de la respuesta a su solicitud de información. </w:t>
      </w:r>
    </w:p>
    <w:p w14:paraId="61F09157" w14:textId="63210BA5" w:rsidR="00946007" w:rsidRPr="0014179A" w:rsidRDefault="00946007" w:rsidP="009460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Así, los quince días hábiles para interponer el recurso de revisión transcurrieron del </w:t>
      </w:r>
      <w:r w:rsidR="00621E9C">
        <w:rPr>
          <w:rFonts w:ascii="AvantGarde Bk BT" w:hAnsi="AvantGarde Bk BT" w:cs="Arial"/>
          <w:color w:val="000000" w:themeColor="text1"/>
          <w:sz w:val="24"/>
          <w:szCs w:val="24"/>
        </w:rPr>
        <w:t>14 catorce</w:t>
      </w:r>
      <w:r w:rsidR="00084172">
        <w:rPr>
          <w:rFonts w:ascii="AvantGarde Bk BT" w:hAnsi="AvantGarde Bk BT" w:cs="Arial"/>
          <w:color w:val="000000" w:themeColor="text1"/>
          <w:sz w:val="24"/>
          <w:szCs w:val="24"/>
        </w:rPr>
        <w:t xml:space="preserve"> de octubre</w:t>
      </w:r>
      <w:r w:rsidRPr="0014179A">
        <w:rPr>
          <w:rFonts w:ascii="AvantGarde Bk BT" w:hAnsi="AvantGarde Bk BT" w:cs="Arial"/>
          <w:color w:val="000000" w:themeColor="text1"/>
          <w:sz w:val="24"/>
          <w:szCs w:val="24"/>
        </w:rPr>
        <w:t xml:space="preserve"> al </w:t>
      </w:r>
      <w:r w:rsidR="00621E9C">
        <w:rPr>
          <w:rFonts w:ascii="AvantGarde Bk BT" w:hAnsi="AvantGarde Bk BT" w:cs="Arial"/>
          <w:color w:val="000000" w:themeColor="text1"/>
          <w:sz w:val="24"/>
          <w:szCs w:val="24"/>
        </w:rPr>
        <w:t>04 cuatro</w:t>
      </w:r>
      <w:r w:rsidR="001B0130">
        <w:rPr>
          <w:rFonts w:ascii="AvantGarde Bk BT" w:hAnsi="AvantGarde Bk BT" w:cs="Arial"/>
          <w:color w:val="000000" w:themeColor="text1"/>
          <w:sz w:val="24"/>
          <w:szCs w:val="24"/>
        </w:rPr>
        <w:t xml:space="preserve"> </w:t>
      </w:r>
      <w:r w:rsidR="00084172">
        <w:rPr>
          <w:rFonts w:ascii="AvantGarde Bk BT" w:hAnsi="AvantGarde Bk BT" w:cs="Arial"/>
          <w:color w:val="000000" w:themeColor="text1"/>
          <w:sz w:val="24"/>
          <w:szCs w:val="24"/>
        </w:rPr>
        <w:t>de noviembre</w:t>
      </w:r>
      <w:r w:rsidRPr="0014179A">
        <w:rPr>
          <w:rFonts w:ascii="AvantGarde Bk BT" w:hAnsi="AvantGarde Bk BT" w:cs="Arial"/>
          <w:color w:val="000000" w:themeColor="text1"/>
          <w:sz w:val="24"/>
          <w:szCs w:val="24"/>
        </w:rPr>
        <w:t xml:space="preserve"> de 2019 dos mil diecinueve.</w:t>
      </w:r>
    </w:p>
    <w:p w14:paraId="650490BE" w14:textId="2A5F29B0" w:rsidR="00946007" w:rsidRPr="0014179A" w:rsidRDefault="00946007" w:rsidP="009460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Sin tomar en cuenta </w:t>
      </w:r>
      <w:r w:rsidR="00084172">
        <w:rPr>
          <w:rFonts w:ascii="AvantGarde Bk BT" w:hAnsi="AvantGarde Bk BT" w:cs="Arial"/>
          <w:color w:val="000000" w:themeColor="text1"/>
          <w:sz w:val="24"/>
          <w:szCs w:val="24"/>
        </w:rPr>
        <w:t>los días</w:t>
      </w:r>
      <w:r w:rsidR="001B0130">
        <w:rPr>
          <w:rFonts w:ascii="AvantGarde Bk BT" w:hAnsi="AvantGarde Bk BT" w:cs="Arial"/>
          <w:color w:val="000000" w:themeColor="text1"/>
          <w:sz w:val="24"/>
          <w:szCs w:val="24"/>
        </w:rPr>
        <w:t xml:space="preserve"> </w:t>
      </w:r>
      <w:r w:rsidR="00621E9C">
        <w:rPr>
          <w:rFonts w:ascii="AvantGarde Bk BT" w:hAnsi="AvantGarde Bk BT" w:cs="Arial"/>
          <w:color w:val="000000" w:themeColor="text1"/>
          <w:sz w:val="24"/>
          <w:szCs w:val="24"/>
        </w:rPr>
        <w:t xml:space="preserve">19 diecinueve, 20 veinte, </w:t>
      </w:r>
      <w:r w:rsidR="001B0130">
        <w:rPr>
          <w:rFonts w:ascii="AvantGarde Bk BT" w:hAnsi="AvantGarde Bk BT" w:cs="Arial"/>
          <w:color w:val="000000" w:themeColor="text1"/>
          <w:sz w:val="24"/>
          <w:szCs w:val="24"/>
        </w:rPr>
        <w:t>26 veintiséis y 27 veintisiete de octubre, así como el 01</w:t>
      </w:r>
      <w:r w:rsidR="00084172">
        <w:rPr>
          <w:rFonts w:ascii="AvantGarde Bk BT" w:hAnsi="AvantGarde Bk BT" w:cs="Arial"/>
          <w:color w:val="000000" w:themeColor="text1"/>
          <w:sz w:val="24"/>
          <w:szCs w:val="24"/>
        </w:rPr>
        <w:t xml:space="preserve"> </w:t>
      </w:r>
      <w:r w:rsidR="001B0130">
        <w:rPr>
          <w:rFonts w:ascii="AvantGarde Bk BT" w:hAnsi="AvantGarde Bk BT" w:cs="Arial"/>
          <w:color w:val="000000" w:themeColor="text1"/>
          <w:sz w:val="24"/>
          <w:szCs w:val="24"/>
        </w:rPr>
        <w:t>uno</w:t>
      </w:r>
      <w:r w:rsidR="00621E9C">
        <w:rPr>
          <w:rFonts w:ascii="AvantGarde Bk BT" w:hAnsi="AvantGarde Bk BT" w:cs="Arial"/>
          <w:color w:val="000000" w:themeColor="text1"/>
          <w:sz w:val="24"/>
          <w:szCs w:val="24"/>
        </w:rPr>
        <w:t>, 02 dos y</w:t>
      </w:r>
      <w:r w:rsidR="002765D5">
        <w:rPr>
          <w:rFonts w:ascii="AvantGarde Bk BT" w:hAnsi="AvantGarde Bk BT" w:cs="Arial"/>
          <w:color w:val="000000" w:themeColor="text1"/>
          <w:sz w:val="24"/>
          <w:szCs w:val="24"/>
        </w:rPr>
        <w:t xml:space="preserve"> 03 tres</w:t>
      </w:r>
      <w:r w:rsidR="00084172">
        <w:rPr>
          <w:rFonts w:ascii="AvantGarde Bk BT" w:hAnsi="AvantGarde Bk BT" w:cs="Arial"/>
          <w:color w:val="000000" w:themeColor="text1"/>
          <w:sz w:val="24"/>
          <w:szCs w:val="24"/>
        </w:rPr>
        <w:t xml:space="preserve"> de noviembre</w:t>
      </w:r>
      <w:r w:rsidR="004A3A42" w:rsidRPr="0014179A">
        <w:rPr>
          <w:rFonts w:ascii="AvantGarde Bk BT" w:hAnsi="AvantGarde Bk BT" w:cs="Arial"/>
          <w:color w:val="000000" w:themeColor="text1"/>
          <w:sz w:val="24"/>
          <w:szCs w:val="24"/>
        </w:rPr>
        <w:t xml:space="preserve"> </w:t>
      </w:r>
      <w:r w:rsidR="004A3A42">
        <w:rPr>
          <w:rFonts w:ascii="AvantGarde Bk BT" w:hAnsi="AvantGarde Bk BT" w:cs="Arial"/>
          <w:color w:val="000000" w:themeColor="text1"/>
          <w:sz w:val="24"/>
          <w:szCs w:val="24"/>
        </w:rPr>
        <w:t xml:space="preserve">de 2019 dos mil diecinueve </w:t>
      </w:r>
      <w:r w:rsidRPr="0014179A">
        <w:rPr>
          <w:rFonts w:ascii="AvantGarde Bk BT" w:hAnsi="AvantGarde Bk BT" w:cs="Arial"/>
          <w:color w:val="000000" w:themeColor="text1"/>
          <w:sz w:val="24"/>
          <w:szCs w:val="24"/>
        </w:rPr>
        <w:t>por ser inhábil</w:t>
      </w:r>
      <w:r w:rsidR="00084172">
        <w:rPr>
          <w:rFonts w:ascii="AvantGarde Bk BT" w:hAnsi="AvantGarde Bk BT" w:cs="Arial"/>
          <w:color w:val="000000" w:themeColor="text1"/>
          <w:sz w:val="24"/>
          <w:szCs w:val="24"/>
        </w:rPr>
        <w:t>es</w:t>
      </w:r>
      <w:r w:rsidRPr="0014179A">
        <w:rPr>
          <w:rFonts w:ascii="AvantGarde Bk BT" w:hAnsi="AvantGarde Bk BT" w:cs="Arial"/>
          <w:color w:val="000000" w:themeColor="text1"/>
          <w:sz w:val="24"/>
          <w:szCs w:val="24"/>
        </w:rPr>
        <w:t>.</w:t>
      </w:r>
    </w:p>
    <w:p w14:paraId="3D35C7F2" w14:textId="40B6747A" w:rsidR="00946007" w:rsidRPr="0014179A" w:rsidRDefault="00946007" w:rsidP="001B0130">
      <w:pPr>
        <w:pStyle w:val="corte4fondo"/>
        <w:tabs>
          <w:tab w:val="left" w:pos="567"/>
        </w:tabs>
        <w:spacing w:after="240"/>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Consecuentemente si el </w:t>
      </w:r>
      <w:r w:rsidR="00621E9C">
        <w:rPr>
          <w:rFonts w:ascii="AvantGarde Bk BT" w:hAnsi="AvantGarde Bk BT" w:cs="Arial"/>
          <w:color w:val="000000" w:themeColor="text1"/>
          <w:sz w:val="24"/>
          <w:szCs w:val="24"/>
        </w:rPr>
        <w:t>28 veintiocho</w:t>
      </w:r>
      <w:r w:rsidR="002765D5">
        <w:rPr>
          <w:rFonts w:ascii="AvantGarde Bk BT" w:hAnsi="AvantGarde Bk BT" w:cs="Arial"/>
          <w:color w:val="000000" w:themeColor="text1"/>
          <w:sz w:val="24"/>
          <w:szCs w:val="24"/>
        </w:rPr>
        <w:t xml:space="preserve"> de octubre</w:t>
      </w:r>
      <w:r w:rsidRPr="0014179A">
        <w:rPr>
          <w:rFonts w:ascii="AvantGarde Bk BT" w:hAnsi="AvantGarde Bk BT" w:cs="Arial"/>
          <w:color w:val="000000" w:themeColor="text1"/>
          <w:sz w:val="24"/>
          <w:szCs w:val="24"/>
        </w:rPr>
        <w:t xml:space="preserve"> de 2019 dos mil diecinueve el recurrente interpuso el citado medio de impugnación ante esta Comisión de Transparencia, resulta claro que es oportuna su presentación.</w:t>
      </w:r>
    </w:p>
    <w:p w14:paraId="00F2571E" w14:textId="36AA8700" w:rsidR="00946007" w:rsidRPr="00746DD5" w:rsidRDefault="00946007" w:rsidP="00746DD5">
      <w:pPr>
        <w:pStyle w:val="corte4fondo"/>
        <w:tabs>
          <w:tab w:val="left" w:pos="567"/>
        </w:tabs>
        <w:spacing w:after="240"/>
        <w:ind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 xml:space="preserve"> QUINTO. Causales de improcedencia.</w:t>
      </w:r>
      <w:r w:rsidRPr="0014179A">
        <w:rPr>
          <w:rFonts w:ascii="AvantGarde Bk BT" w:hAnsi="AvantGarde Bk BT" w:cs="Arial"/>
          <w:color w:val="000000" w:themeColor="text1"/>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117B1434" w14:textId="2ACE3719" w:rsidR="00946007" w:rsidRPr="000A7035" w:rsidRDefault="00946007" w:rsidP="00746DD5">
      <w:pPr>
        <w:pStyle w:val="corte4fondo"/>
        <w:tabs>
          <w:tab w:val="left" w:pos="567"/>
        </w:tabs>
        <w:spacing w:after="240"/>
        <w:ind w:firstLine="680"/>
        <w:rPr>
          <w:rFonts w:ascii="AvantGarde Bk BT" w:hAnsi="AvantGarde Bk BT" w:cs="Arial"/>
          <w:b/>
          <w:sz w:val="24"/>
          <w:szCs w:val="24"/>
        </w:rPr>
      </w:pPr>
      <w:r w:rsidRPr="00922E60">
        <w:rPr>
          <w:rFonts w:ascii="AvantGarde Bk BT" w:hAnsi="AvantGarde Bk BT" w:cs="Arial"/>
          <w:b/>
          <w:sz w:val="24"/>
          <w:szCs w:val="24"/>
        </w:rPr>
        <w:lastRenderedPageBreak/>
        <w:t>SEXTO. Estudio de fondo.</w:t>
      </w:r>
      <w:r w:rsidRPr="00922E60">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0100524E" w14:textId="72DFE912" w:rsidR="00946007" w:rsidRPr="004A3A42" w:rsidRDefault="00946007" w:rsidP="001B0130">
      <w:pPr>
        <w:pStyle w:val="corte4fondo"/>
        <w:tabs>
          <w:tab w:val="left" w:pos="567"/>
        </w:tabs>
        <w:ind w:firstLine="680"/>
        <w:rPr>
          <w:rFonts w:ascii="AvantGarde Bk BT" w:hAnsi="AvantGarde Bk BT" w:cs="Arial"/>
          <w:b/>
          <w:sz w:val="24"/>
          <w:szCs w:val="24"/>
        </w:rPr>
      </w:pPr>
      <w:bookmarkStart w:id="0" w:name="_Hlk19608492"/>
      <w:r w:rsidRPr="000A7035">
        <w:rPr>
          <w:rFonts w:ascii="AvantGarde Bk BT" w:hAnsi="AvantGarde Bk BT" w:cs="Arial"/>
          <w:sz w:val="24"/>
          <w:szCs w:val="24"/>
        </w:rPr>
        <w:t>En la solicitud de información de la que se deriva el presente recurso de revisión se solicitó:</w:t>
      </w:r>
    </w:p>
    <w:p w14:paraId="2D1E876C" w14:textId="2CFCD34D" w:rsidR="00CE4455" w:rsidRPr="00CE4455" w:rsidRDefault="00946007" w:rsidP="00CE4455">
      <w:pPr>
        <w:pStyle w:val="corte4fondo"/>
        <w:tabs>
          <w:tab w:val="left" w:pos="567"/>
        </w:tabs>
        <w:ind w:left="680"/>
        <w:rPr>
          <w:rFonts w:ascii="AvantGarde Bk BT" w:hAnsi="AvantGarde Bk BT" w:cs="Arial"/>
          <w:i/>
          <w:sz w:val="20"/>
          <w:szCs w:val="24"/>
        </w:rPr>
      </w:pPr>
      <w:r w:rsidRPr="004A3A42">
        <w:rPr>
          <w:rFonts w:ascii="AvantGarde Bk BT" w:hAnsi="AvantGarde Bk BT" w:cs="Arial"/>
          <w:sz w:val="24"/>
          <w:szCs w:val="24"/>
        </w:rPr>
        <w:t>“</w:t>
      </w:r>
      <w:r w:rsidR="00CE4455" w:rsidRPr="00CE4455">
        <w:rPr>
          <w:rFonts w:ascii="AvantGarde Bk BT" w:hAnsi="AvantGarde Bk BT" w:cs="Arial"/>
          <w:i/>
          <w:sz w:val="20"/>
          <w:szCs w:val="24"/>
        </w:rPr>
        <w:t>solicito me envíen la evidencia de los descuentos que fueron aplicados por inasistencia en el mes de abril del 2</w:t>
      </w:r>
      <w:r w:rsidR="00CE4455">
        <w:rPr>
          <w:rFonts w:ascii="AvantGarde Bk BT" w:hAnsi="AvantGarde Bk BT" w:cs="Arial"/>
          <w:i/>
          <w:sz w:val="20"/>
          <w:szCs w:val="24"/>
        </w:rPr>
        <w:t>019 de las siguientes personas:</w:t>
      </w:r>
    </w:p>
    <w:p w14:paraId="073E13A1" w14:textId="77777777" w:rsidR="00CE4455" w:rsidRPr="00CE4455" w:rsidRDefault="00CE4455" w:rsidP="00CE4455">
      <w:pPr>
        <w:pStyle w:val="corte4fondo"/>
        <w:tabs>
          <w:tab w:val="left" w:pos="567"/>
        </w:tabs>
        <w:ind w:left="680"/>
        <w:rPr>
          <w:rFonts w:ascii="AvantGarde Bk BT" w:hAnsi="AvantGarde Bk BT" w:cs="Arial"/>
          <w:i/>
          <w:sz w:val="20"/>
          <w:szCs w:val="24"/>
        </w:rPr>
      </w:pPr>
      <w:r w:rsidRPr="00CE4455">
        <w:rPr>
          <w:rFonts w:ascii="AvantGarde Bk BT" w:hAnsi="AvantGarde Bk BT" w:cs="Arial"/>
          <w:i/>
          <w:sz w:val="20"/>
          <w:szCs w:val="24"/>
        </w:rPr>
        <w:t>Alba Karina Urzúa Rojas</w:t>
      </w:r>
    </w:p>
    <w:p w14:paraId="7383AF59" w14:textId="77777777" w:rsidR="00CE4455" w:rsidRPr="00CE4455" w:rsidRDefault="00CE4455" w:rsidP="00CE4455">
      <w:pPr>
        <w:pStyle w:val="corte4fondo"/>
        <w:tabs>
          <w:tab w:val="left" w:pos="567"/>
        </w:tabs>
        <w:ind w:left="680"/>
        <w:rPr>
          <w:rFonts w:ascii="AvantGarde Bk BT" w:hAnsi="AvantGarde Bk BT" w:cs="Arial"/>
          <w:i/>
          <w:sz w:val="20"/>
          <w:szCs w:val="24"/>
        </w:rPr>
      </w:pPr>
      <w:r w:rsidRPr="00CE4455">
        <w:rPr>
          <w:rFonts w:ascii="AvantGarde Bk BT" w:hAnsi="AvantGarde Bk BT" w:cs="Arial"/>
          <w:i/>
          <w:sz w:val="20"/>
          <w:szCs w:val="24"/>
        </w:rPr>
        <w:t xml:space="preserve">Rubén David </w:t>
      </w:r>
      <w:proofErr w:type="spellStart"/>
      <w:r w:rsidRPr="00CE4455">
        <w:rPr>
          <w:rFonts w:ascii="AvantGarde Bk BT" w:hAnsi="AvantGarde Bk BT" w:cs="Arial"/>
          <w:i/>
          <w:sz w:val="20"/>
          <w:szCs w:val="24"/>
        </w:rPr>
        <w:t>Almendarez</w:t>
      </w:r>
      <w:proofErr w:type="spellEnd"/>
      <w:r w:rsidRPr="00CE4455">
        <w:rPr>
          <w:rFonts w:ascii="AvantGarde Bk BT" w:hAnsi="AvantGarde Bk BT" w:cs="Arial"/>
          <w:i/>
          <w:sz w:val="20"/>
          <w:szCs w:val="24"/>
        </w:rPr>
        <w:t xml:space="preserve"> Prieto</w:t>
      </w:r>
    </w:p>
    <w:p w14:paraId="55F196D4" w14:textId="683B1E84" w:rsidR="00CE4455" w:rsidRPr="00CE4455" w:rsidRDefault="00CE4455" w:rsidP="00CE4455">
      <w:pPr>
        <w:pStyle w:val="corte4fondo"/>
        <w:tabs>
          <w:tab w:val="left" w:pos="567"/>
        </w:tabs>
        <w:ind w:left="680"/>
        <w:rPr>
          <w:rFonts w:ascii="AvantGarde Bk BT" w:hAnsi="AvantGarde Bk BT" w:cs="Arial"/>
          <w:i/>
          <w:sz w:val="20"/>
          <w:szCs w:val="24"/>
        </w:rPr>
      </w:pPr>
      <w:r w:rsidRPr="00CE4455">
        <w:rPr>
          <w:rFonts w:ascii="AvantGarde Bk BT" w:hAnsi="AvantGarde Bk BT" w:cs="Arial"/>
          <w:i/>
          <w:sz w:val="20"/>
          <w:szCs w:val="24"/>
        </w:rPr>
        <w:t>C</w:t>
      </w:r>
      <w:r>
        <w:rPr>
          <w:rFonts w:ascii="AvantGarde Bk BT" w:hAnsi="AvantGarde Bk BT" w:cs="Arial"/>
          <w:i/>
          <w:sz w:val="20"/>
          <w:szCs w:val="24"/>
        </w:rPr>
        <w:t>armen Concepción Villa Galarza</w:t>
      </w:r>
      <w:r>
        <w:rPr>
          <w:rFonts w:ascii="AvantGarde Bk BT" w:hAnsi="AvantGarde Bk BT" w:cs="Arial"/>
          <w:i/>
          <w:sz w:val="20"/>
          <w:szCs w:val="24"/>
        </w:rPr>
        <w:tab/>
      </w:r>
    </w:p>
    <w:p w14:paraId="46140FC5" w14:textId="046567FC" w:rsidR="00946007" w:rsidRPr="004A3A42" w:rsidRDefault="00CE4455" w:rsidP="00CE4455">
      <w:pPr>
        <w:pStyle w:val="corte4fondo"/>
        <w:tabs>
          <w:tab w:val="left" w:pos="567"/>
        </w:tabs>
        <w:spacing w:after="240"/>
        <w:ind w:left="680" w:firstLine="0"/>
        <w:rPr>
          <w:rFonts w:ascii="AvantGarde Bk BT" w:hAnsi="AvantGarde Bk BT" w:cs="Arial"/>
          <w:i/>
          <w:sz w:val="22"/>
          <w:szCs w:val="22"/>
        </w:rPr>
      </w:pPr>
      <w:r w:rsidRPr="00CE4455">
        <w:rPr>
          <w:rFonts w:ascii="AvantGarde Bk BT" w:hAnsi="AvantGarde Bk BT" w:cs="Arial"/>
          <w:i/>
          <w:sz w:val="20"/>
          <w:szCs w:val="24"/>
        </w:rPr>
        <w:t xml:space="preserve">o en caso de no hacerlo, la explicación con el fundamento jurídico de su ausencia, y/o el reporte </w:t>
      </w:r>
      <w:r>
        <w:rPr>
          <w:rFonts w:ascii="AvantGarde Bk BT" w:hAnsi="AvantGarde Bk BT" w:cs="Arial"/>
          <w:i/>
          <w:sz w:val="20"/>
          <w:szCs w:val="24"/>
        </w:rPr>
        <w:t>de sus actividades de esos días</w:t>
      </w:r>
      <w:r w:rsidR="002765D5" w:rsidRPr="002765D5">
        <w:rPr>
          <w:rFonts w:ascii="AvantGarde Bk BT" w:hAnsi="AvantGarde Bk BT" w:cs="Arial"/>
          <w:i/>
          <w:sz w:val="20"/>
          <w:szCs w:val="24"/>
        </w:rPr>
        <w:t>.</w:t>
      </w:r>
      <w:r w:rsidR="00E27C63" w:rsidRPr="002765D5">
        <w:rPr>
          <w:rFonts w:ascii="AvantGarde Bk BT" w:hAnsi="AvantGarde Bk BT" w:cs="Arial"/>
          <w:i/>
          <w:sz w:val="20"/>
          <w:szCs w:val="24"/>
        </w:rPr>
        <w:t>”</w:t>
      </w:r>
      <w:r w:rsidR="00946007" w:rsidRPr="000A7035">
        <w:rPr>
          <w:rFonts w:ascii="AvantGarde Bk BT" w:hAnsi="AvantGarde Bk BT" w:cs="Arial"/>
          <w:sz w:val="24"/>
          <w:szCs w:val="24"/>
        </w:rPr>
        <w:t xml:space="preserve"> </w:t>
      </w:r>
      <w:r w:rsidR="004A3A42">
        <w:rPr>
          <w:rFonts w:ascii="AvantGarde Bk BT" w:hAnsi="AvantGarde Bk BT" w:cs="Arial"/>
          <w:sz w:val="24"/>
          <w:szCs w:val="24"/>
        </w:rPr>
        <w:t>(sic)</w:t>
      </w:r>
      <w:r w:rsidR="00946007" w:rsidRPr="000A7035">
        <w:rPr>
          <w:rFonts w:ascii="AvantGarde Bk BT" w:hAnsi="AvantGarde Bk BT" w:cs="Arial"/>
          <w:sz w:val="24"/>
          <w:szCs w:val="24"/>
        </w:rPr>
        <w:t xml:space="preserve"> (Visible </w:t>
      </w:r>
      <w:r w:rsidR="004A3A42">
        <w:rPr>
          <w:rFonts w:ascii="AvantGarde Bk BT" w:hAnsi="AvantGarde Bk BT" w:cs="Arial"/>
          <w:sz w:val="24"/>
          <w:szCs w:val="24"/>
        </w:rPr>
        <w:t xml:space="preserve">de </w:t>
      </w:r>
      <w:r w:rsidR="00946007" w:rsidRPr="000A7035">
        <w:rPr>
          <w:rFonts w:ascii="AvantGarde Bk BT" w:hAnsi="AvantGarde Bk BT" w:cs="Arial"/>
          <w:sz w:val="24"/>
          <w:szCs w:val="24"/>
        </w:rPr>
        <w:t xml:space="preserve">foja </w:t>
      </w:r>
      <w:r>
        <w:rPr>
          <w:rFonts w:ascii="AvantGarde Bk BT" w:hAnsi="AvantGarde Bk BT" w:cs="Arial"/>
          <w:sz w:val="24"/>
          <w:szCs w:val="24"/>
        </w:rPr>
        <w:t>05</w:t>
      </w:r>
      <w:r w:rsidR="00946007" w:rsidRPr="000A7035">
        <w:rPr>
          <w:rFonts w:ascii="AvantGarde Bk BT" w:hAnsi="AvantGarde Bk BT" w:cs="Arial"/>
          <w:sz w:val="24"/>
          <w:szCs w:val="24"/>
        </w:rPr>
        <w:t xml:space="preserve"> de autos).</w:t>
      </w:r>
    </w:p>
    <w:p w14:paraId="1B65156E" w14:textId="5F79CE57" w:rsidR="002E398F" w:rsidRDefault="00CE4455" w:rsidP="004A3A42">
      <w:pPr>
        <w:pStyle w:val="corte4fondo"/>
        <w:tabs>
          <w:tab w:val="left" w:pos="567"/>
        </w:tabs>
        <w:rPr>
          <w:rFonts w:ascii="AvantGarde Bk BT" w:hAnsi="AvantGarde Bk BT" w:cs="Arial"/>
          <w:sz w:val="24"/>
          <w:szCs w:val="24"/>
        </w:rPr>
      </w:pPr>
      <w:r>
        <w:rPr>
          <w:noProof/>
        </w:rPr>
        <w:drawing>
          <wp:anchor distT="0" distB="0" distL="114300" distR="114300" simplePos="0" relativeHeight="251673600" behindDoc="0" locked="0" layoutInCell="1" allowOverlap="1" wp14:anchorId="37D290DC" wp14:editId="58375CED">
            <wp:simplePos x="0" y="0"/>
            <wp:positionH relativeFrom="margin">
              <wp:align>center</wp:align>
            </wp:positionH>
            <wp:positionV relativeFrom="paragraph">
              <wp:posOffset>373049</wp:posOffset>
            </wp:positionV>
            <wp:extent cx="3858423" cy="3919993"/>
            <wp:effectExtent l="0" t="0" r="8890" b="4445"/>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extLst>
                        <a:ext uri="{28A0092B-C50C-407E-A947-70E740481C1C}">
                          <a14:useLocalDpi xmlns:a14="http://schemas.microsoft.com/office/drawing/2010/main" val="0"/>
                        </a:ext>
                      </a:extLst>
                    </a:blip>
                    <a:srcRect l="30027" t="20903" r="31151" b="9257"/>
                    <a:stretch/>
                  </pic:blipFill>
                  <pic:spPr bwMode="auto">
                    <a:xfrm>
                      <a:off x="0" y="0"/>
                      <a:ext cx="3858423" cy="3919993"/>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A3A42" w:rsidRPr="006433F8">
        <w:rPr>
          <w:rFonts w:ascii="AvantGarde Bk BT" w:hAnsi="AvantGarde Bk BT" w:cs="Arial"/>
          <w:sz w:val="24"/>
          <w:szCs w:val="24"/>
        </w:rPr>
        <w:t>A dicha solicitud recayó la respuesta emitida por el sujeto obligado, mediante la cual señaló</w:t>
      </w:r>
      <w:r w:rsidR="004A3A42" w:rsidRPr="004A3A42">
        <w:rPr>
          <w:rFonts w:ascii="AvantGarde Bk BT" w:hAnsi="AvantGarde Bk BT" w:cs="Arial"/>
          <w:sz w:val="24"/>
          <w:szCs w:val="24"/>
        </w:rPr>
        <w:t>:</w:t>
      </w:r>
    </w:p>
    <w:p w14:paraId="21D4A666" w14:textId="3B524DA7" w:rsidR="00942B8D" w:rsidRDefault="00942B8D" w:rsidP="00780F1F">
      <w:pPr>
        <w:pStyle w:val="corte4fondo"/>
        <w:tabs>
          <w:tab w:val="left" w:pos="567"/>
        </w:tabs>
        <w:rPr>
          <w:rFonts w:ascii="AvantGarde Bk BT" w:hAnsi="AvantGarde Bk BT" w:cs="Arial"/>
          <w:sz w:val="24"/>
          <w:szCs w:val="24"/>
        </w:rPr>
      </w:pPr>
    </w:p>
    <w:p w14:paraId="0D65582A" w14:textId="21520781" w:rsidR="00780F1F" w:rsidRDefault="00780F1F" w:rsidP="00780F1F">
      <w:pPr>
        <w:pStyle w:val="corte4fondo"/>
        <w:tabs>
          <w:tab w:val="left" w:pos="567"/>
        </w:tabs>
        <w:rPr>
          <w:rFonts w:ascii="AvantGarde Bk BT" w:hAnsi="AvantGarde Bk BT" w:cs="Arial"/>
          <w:sz w:val="24"/>
          <w:szCs w:val="24"/>
        </w:rPr>
      </w:pPr>
    </w:p>
    <w:p w14:paraId="4EF3AFD1" w14:textId="77777777" w:rsidR="00942B8D" w:rsidRDefault="00942B8D" w:rsidP="00942B8D">
      <w:pPr>
        <w:pStyle w:val="corte4fondo"/>
        <w:tabs>
          <w:tab w:val="left" w:pos="567"/>
        </w:tabs>
        <w:ind w:left="2109" w:firstLine="0"/>
        <w:rPr>
          <w:rFonts w:ascii="AvantGarde Bk BT" w:hAnsi="AvantGarde Bk BT" w:cs="Arial"/>
          <w:sz w:val="24"/>
          <w:szCs w:val="24"/>
        </w:rPr>
      </w:pPr>
    </w:p>
    <w:p w14:paraId="75ACCF22" w14:textId="77777777" w:rsidR="00942B8D" w:rsidRDefault="00942B8D" w:rsidP="00942B8D">
      <w:pPr>
        <w:pStyle w:val="corte4fondo"/>
        <w:tabs>
          <w:tab w:val="left" w:pos="567"/>
        </w:tabs>
        <w:ind w:left="2109" w:firstLine="0"/>
        <w:rPr>
          <w:rFonts w:ascii="AvantGarde Bk BT" w:hAnsi="AvantGarde Bk BT" w:cs="Arial"/>
          <w:sz w:val="24"/>
          <w:szCs w:val="24"/>
        </w:rPr>
      </w:pPr>
    </w:p>
    <w:p w14:paraId="01934A95" w14:textId="77777777" w:rsidR="00942B8D" w:rsidRDefault="00942B8D" w:rsidP="00942B8D">
      <w:pPr>
        <w:pStyle w:val="corte4fondo"/>
        <w:tabs>
          <w:tab w:val="left" w:pos="567"/>
        </w:tabs>
        <w:ind w:left="2109" w:firstLine="0"/>
        <w:rPr>
          <w:rFonts w:ascii="AvantGarde Bk BT" w:hAnsi="AvantGarde Bk BT" w:cs="Arial"/>
          <w:sz w:val="24"/>
          <w:szCs w:val="24"/>
        </w:rPr>
      </w:pPr>
    </w:p>
    <w:p w14:paraId="0DBACCA8" w14:textId="77777777" w:rsidR="006433F8" w:rsidRDefault="006433F8" w:rsidP="001B0130">
      <w:pPr>
        <w:pStyle w:val="corte4fondo"/>
        <w:tabs>
          <w:tab w:val="left" w:pos="567"/>
        </w:tabs>
        <w:ind w:firstLine="0"/>
        <w:rPr>
          <w:rFonts w:ascii="AvantGarde Bk BT" w:hAnsi="AvantGarde Bk BT" w:cs="Arial"/>
          <w:iCs/>
          <w:sz w:val="24"/>
          <w:szCs w:val="22"/>
        </w:rPr>
      </w:pPr>
    </w:p>
    <w:p w14:paraId="5990B401" w14:textId="77777777" w:rsidR="006433F8" w:rsidRDefault="006433F8" w:rsidP="001B0130">
      <w:pPr>
        <w:pStyle w:val="corte4fondo"/>
        <w:tabs>
          <w:tab w:val="left" w:pos="567"/>
        </w:tabs>
        <w:ind w:firstLine="0"/>
        <w:rPr>
          <w:rFonts w:ascii="AvantGarde Bk BT" w:hAnsi="AvantGarde Bk BT" w:cs="Arial"/>
          <w:iCs/>
          <w:sz w:val="24"/>
          <w:szCs w:val="22"/>
        </w:rPr>
      </w:pPr>
    </w:p>
    <w:p w14:paraId="50D654A0" w14:textId="77777777" w:rsidR="006433F8" w:rsidRDefault="006433F8" w:rsidP="001B0130">
      <w:pPr>
        <w:pStyle w:val="corte4fondo"/>
        <w:tabs>
          <w:tab w:val="left" w:pos="567"/>
        </w:tabs>
        <w:ind w:firstLine="0"/>
        <w:rPr>
          <w:rFonts w:ascii="AvantGarde Bk BT" w:hAnsi="AvantGarde Bk BT" w:cs="Arial"/>
          <w:iCs/>
          <w:sz w:val="24"/>
          <w:szCs w:val="22"/>
        </w:rPr>
      </w:pPr>
    </w:p>
    <w:p w14:paraId="1DC2AB7E" w14:textId="77777777" w:rsidR="006433F8" w:rsidRDefault="006433F8" w:rsidP="001B0130">
      <w:pPr>
        <w:pStyle w:val="corte4fondo"/>
        <w:tabs>
          <w:tab w:val="left" w:pos="567"/>
        </w:tabs>
        <w:ind w:firstLine="0"/>
        <w:rPr>
          <w:rFonts w:ascii="AvantGarde Bk BT" w:hAnsi="AvantGarde Bk BT" w:cs="Arial"/>
          <w:iCs/>
          <w:sz w:val="24"/>
          <w:szCs w:val="22"/>
        </w:rPr>
      </w:pPr>
    </w:p>
    <w:p w14:paraId="3D40CF32" w14:textId="77777777" w:rsidR="006433F8" w:rsidRDefault="006433F8" w:rsidP="001B0130">
      <w:pPr>
        <w:pStyle w:val="corte4fondo"/>
        <w:tabs>
          <w:tab w:val="left" w:pos="567"/>
        </w:tabs>
        <w:ind w:firstLine="0"/>
        <w:rPr>
          <w:rFonts w:ascii="AvantGarde Bk BT" w:hAnsi="AvantGarde Bk BT" w:cs="Arial"/>
          <w:iCs/>
          <w:sz w:val="24"/>
          <w:szCs w:val="22"/>
        </w:rPr>
      </w:pPr>
    </w:p>
    <w:p w14:paraId="2CA6ED88" w14:textId="4E329D92" w:rsidR="006433F8" w:rsidRDefault="006433F8" w:rsidP="001B0130">
      <w:pPr>
        <w:pStyle w:val="corte4fondo"/>
        <w:tabs>
          <w:tab w:val="left" w:pos="567"/>
        </w:tabs>
        <w:ind w:firstLine="0"/>
        <w:rPr>
          <w:rFonts w:ascii="AvantGarde Bk BT" w:hAnsi="AvantGarde Bk BT" w:cs="Arial"/>
          <w:iCs/>
          <w:sz w:val="24"/>
          <w:szCs w:val="22"/>
        </w:rPr>
      </w:pPr>
    </w:p>
    <w:p w14:paraId="06D3D32B" w14:textId="77777777" w:rsidR="00CB1D13" w:rsidRDefault="00CB1D13" w:rsidP="001B0130">
      <w:pPr>
        <w:pStyle w:val="corte4fondo"/>
        <w:tabs>
          <w:tab w:val="left" w:pos="567"/>
        </w:tabs>
        <w:ind w:firstLine="0"/>
        <w:rPr>
          <w:rFonts w:ascii="AvantGarde Bk BT" w:hAnsi="AvantGarde Bk BT" w:cs="Arial"/>
          <w:iCs/>
          <w:sz w:val="24"/>
          <w:szCs w:val="22"/>
        </w:rPr>
      </w:pPr>
    </w:p>
    <w:p w14:paraId="122E6DC5" w14:textId="77777777" w:rsidR="006433F8" w:rsidRDefault="006433F8" w:rsidP="001B0130">
      <w:pPr>
        <w:pStyle w:val="corte4fondo"/>
        <w:tabs>
          <w:tab w:val="left" w:pos="567"/>
        </w:tabs>
        <w:ind w:firstLine="0"/>
        <w:rPr>
          <w:rFonts w:ascii="AvantGarde Bk BT" w:hAnsi="AvantGarde Bk BT" w:cs="Arial"/>
          <w:iCs/>
          <w:sz w:val="24"/>
          <w:szCs w:val="22"/>
        </w:rPr>
      </w:pPr>
    </w:p>
    <w:p w14:paraId="07FBBC37" w14:textId="77777777" w:rsidR="006433F8" w:rsidRDefault="006433F8" w:rsidP="001B0130">
      <w:pPr>
        <w:pStyle w:val="corte4fondo"/>
        <w:tabs>
          <w:tab w:val="left" w:pos="567"/>
        </w:tabs>
        <w:ind w:firstLine="0"/>
        <w:rPr>
          <w:rFonts w:ascii="AvantGarde Bk BT" w:hAnsi="AvantGarde Bk BT" w:cs="Arial"/>
          <w:iCs/>
          <w:sz w:val="24"/>
          <w:szCs w:val="22"/>
        </w:rPr>
      </w:pPr>
    </w:p>
    <w:p w14:paraId="452C014A" w14:textId="77777777" w:rsidR="006433F8" w:rsidRDefault="006433F8" w:rsidP="001B0130">
      <w:pPr>
        <w:pStyle w:val="corte4fondo"/>
        <w:tabs>
          <w:tab w:val="left" w:pos="567"/>
        </w:tabs>
        <w:ind w:firstLine="0"/>
        <w:rPr>
          <w:rFonts w:ascii="AvantGarde Bk BT" w:hAnsi="AvantGarde Bk BT" w:cs="Arial"/>
          <w:iCs/>
          <w:sz w:val="24"/>
          <w:szCs w:val="22"/>
        </w:rPr>
      </w:pPr>
    </w:p>
    <w:p w14:paraId="0AA0FA18" w14:textId="7527FABB" w:rsidR="00942B8D" w:rsidRDefault="00B21488" w:rsidP="001B0130">
      <w:pPr>
        <w:pStyle w:val="corte4fondo"/>
        <w:tabs>
          <w:tab w:val="left" w:pos="567"/>
        </w:tabs>
        <w:ind w:firstLine="0"/>
        <w:rPr>
          <w:rFonts w:ascii="AvantGarde Bk BT" w:hAnsi="AvantGarde Bk BT" w:cs="Arial"/>
          <w:iCs/>
          <w:sz w:val="24"/>
          <w:szCs w:val="22"/>
        </w:rPr>
      </w:pPr>
      <w:r w:rsidRPr="0037595A">
        <w:rPr>
          <w:rFonts w:ascii="AvantGarde Bk BT" w:hAnsi="AvantGarde Bk BT" w:cs="Arial"/>
          <w:iCs/>
          <w:sz w:val="24"/>
          <w:szCs w:val="22"/>
        </w:rPr>
        <w:t xml:space="preserve">Asimismo, el sujeto obligado anexó </w:t>
      </w:r>
      <w:r>
        <w:rPr>
          <w:rFonts w:ascii="AvantGarde Bk BT" w:hAnsi="AvantGarde Bk BT" w:cs="Arial"/>
          <w:iCs/>
          <w:sz w:val="24"/>
          <w:szCs w:val="22"/>
        </w:rPr>
        <w:t xml:space="preserve">a su respuesta </w:t>
      </w:r>
      <w:r w:rsidR="00922E60">
        <w:rPr>
          <w:rFonts w:ascii="AvantGarde Bk BT" w:hAnsi="AvantGarde Bk BT" w:cs="Arial"/>
          <w:iCs/>
          <w:sz w:val="24"/>
          <w:szCs w:val="22"/>
        </w:rPr>
        <w:t>el siguiente documento</w:t>
      </w:r>
      <w:r>
        <w:rPr>
          <w:rFonts w:ascii="AvantGarde Bk BT" w:hAnsi="AvantGarde Bk BT" w:cs="Arial"/>
          <w:iCs/>
          <w:sz w:val="24"/>
          <w:szCs w:val="22"/>
        </w:rPr>
        <w:t>:</w:t>
      </w:r>
    </w:p>
    <w:p w14:paraId="0072EA66" w14:textId="33DF09FC" w:rsidR="003912D8" w:rsidRDefault="00922E60" w:rsidP="00CE4455">
      <w:pPr>
        <w:pStyle w:val="corte4fondo"/>
        <w:tabs>
          <w:tab w:val="left" w:pos="567"/>
        </w:tabs>
        <w:spacing w:after="240"/>
        <w:ind w:firstLine="680"/>
        <w:rPr>
          <w:rFonts w:ascii="AvantGarde Bk BT" w:hAnsi="AvantGarde Bk BT" w:cs="Arial"/>
          <w:sz w:val="24"/>
          <w:szCs w:val="24"/>
        </w:rPr>
      </w:pPr>
      <w:r>
        <w:rPr>
          <w:noProof/>
        </w:rPr>
        <w:lastRenderedPageBreak/>
        <w:drawing>
          <wp:anchor distT="0" distB="0" distL="114300" distR="114300" simplePos="0" relativeHeight="251674624" behindDoc="0" locked="0" layoutInCell="1" allowOverlap="1" wp14:anchorId="5E9F1BAA" wp14:editId="2A732737">
            <wp:simplePos x="0" y="0"/>
            <wp:positionH relativeFrom="margin">
              <wp:align>center</wp:align>
            </wp:positionH>
            <wp:positionV relativeFrom="paragraph">
              <wp:posOffset>0</wp:posOffset>
            </wp:positionV>
            <wp:extent cx="4297680" cy="5613400"/>
            <wp:effectExtent l="0" t="0" r="7620" b="6350"/>
            <wp:wrapSquare wrapText="bothSides"/>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extLst>
                        <a:ext uri="{28A0092B-C50C-407E-A947-70E740481C1C}">
                          <a14:useLocalDpi xmlns:a14="http://schemas.microsoft.com/office/drawing/2010/main" val="0"/>
                        </a:ext>
                      </a:extLst>
                    </a:blip>
                    <a:srcRect l="30019" t="10452" r="31801" b="1259"/>
                    <a:stretch/>
                  </pic:blipFill>
                  <pic:spPr bwMode="auto">
                    <a:xfrm>
                      <a:off x="0" y="0"/>
                      <a:ext cx="4297680" cy="56134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D598E">
        <w:rPr>
          <w:rFonts w:ascii="AvantGarde Bk BT" w:hAnsi="AvantGarde Bk BT" w:cs="Arial"/>
          <w:b/>
          <w:bCs/>
          <w:iCs/>
          <w:sz w:val="24"/>
        </w:rPr>
        <w:t xml:space="preserve"> </w:t>
      </w:r>
    </w:p>
    <w:p w14:paraId="0191B71C" w14:textId="77777777" w:rsidR="00922E60" w:rsidRDefault="00922E60" w:rsidP="00DF5111">
      <w:pPr>
        <w:pStyle w:val="corte4fondo"/>
        <w:tabs>
          <w:tab w:val="left" w:pos="567"/>
        </w:tabs>
        <w:spacing w:after="240"/>
        <w:ind w:firstLine="680"/>
        <w:rPr>
          <w:rFonts w:ascii="AvantGarde Bk BT" w:hAnsi="AvantGarde Bk BT" w:cs="Arial"/>
          <w:sz w:val="24"/>
          <w:szCs w:val="24"/>
        </w:rPr>
      </w:pPr>
    </w:p>
    <w:p w14:paraId="1CB4E077" w14:textId="77777777" w:rsidR="00922E60" w:rsidRDefault="00922E60" w:rsidP="00DF5111">
      <w:pPr>
        <w:pStyle w:val="corte4fondo"/>
        <w:tabs>
          <w:tab w:val="left" w:pos="567"/>
        </w:tabs>
        <w:spacing w:after="240"/>
        <w:ind w:firstLine="680"/>
        <w:rPr>
          <w:rFonts w:ascii="AvantGarde Bk BT" w:hAnsi="AvantGarde Bk BT" w:cs="Arial"/>
          <w:sz w:val="24"/>
          <w:szCs w:val="24"/>
        </w:rPr>
      </w:pPr>
    </w:p>
    <w:p w14:paraId="3655D3B2" w14:textId="77777777" w:rsidR="00922E60" w:rsidRDefault="00922E60" w:rsidP="00DF5111">
      <w:pPr>
        <w:pStyle w:val="corte4fondo"/>
        <w:tabs>
          <w:tab w:val="left" w:pos="567"/>
        </w:tabs>
        <w:spacing w:after="240"/>
        <w:ind w:firstLine="680"/>
        <w:rPr>
          <w:rFonts w:ascii="AvantGarde Bk BT" w:hAnsi="AvantGarde Bk BT" w:cs="Arial"/>
          <w:sz w:val="24"/>
          <w:szCs w:val="24"/>
        </w:rPr>
      </w:pPr>
    </w:p>
    <w:p w14:paraId="21603289" w14:textId="77777777" w:rsidR="00922E60" w:rsidRDefault="00922E60" w:rsidP="00DF5111">
      <w:pPr>
        <w:pStyle w:val="corte4fondo"/>
        <w:tabs>
          <w:tab w:val="left" w:pos="567"/>
        </w:tabs>
        <w:spacing w:after="240"/>
        <w:ind w:firstLine="680"/>
        <w:rPr>
          <w:rFonts w:ascii="AvantGarde Bk BT" w:hAnsi="AvantGarde Bk BT" w:cs="Arial"/>
          <w:sz w:val="24"/>
          <w:szCs w:val="24"/>
        </w:rPr>
      </w:pPr>
    </w:p>
    <w:p w14:paraId="3F1F2554" w14:textId="77777777" w:rsidR="00922E60" w:rsidRDefault="00922E60" w:rsidP="00DF5111">
      <w:pPr>
        <w:pStyle w:val="corte4fondo"/>
        <w:tabs>
          <w:tab w:val="left" w:pos="567"/>
        </w:tabs>
        <w:spacing w:after="240"/>
        <w:ind w:firstLine="680"/>
        <w:rPr>
          <w:rFonts w:ascii="AvantGarde Bk BT" w:hAnsi="AvantGarde Bk BT" w:cs="Arial"/>
          <w:sz w:val="24"/>
          <w:szCs w:val="24"/>
        </w:rPr>
      </w:pPr>
    </w:p>
    <w:p w14:paraId="0B2D25FA" w14:textId="77777777" w:rsidR="00922E60" w:rsidRDefault="00922E60" w:rsidP="00DF5111">
      <w:pPr>
        <w:pStyle w:val="corte4fondo"/>
        <w:tabs>
          <w:tab w:val="left" w:pos="567"/>
        </w:tabs>
        <w:spacing w:after="240"/>
        <w:ind w:firstLine="680"/>
        <w:rPr>
          <w:rFonts w:ascii="AvantGarde Bk BT" w:hAnsi="AvantGarde Bk BT" w:cs="Arial"/>
          <w:sz w:val="24"/>
          <w:szCs w:val="24"/>
        </w:rPr>
      </w:pPr>
    </w:p>
    <w:p w14:paraId="0C892E9D" w14:textId="77777777" w:rsidR="00922E60" w:rsidRDefault="00922E60" w:rsidP="00DF5111">
      <w:pPr>
        <w:pStyle w:val="corte4fondo"/>
        <w:tabs>
          <w:tab w:val="left" w:pos="567"/>
        </w:tabs>
        <w:spacing w:after="240"/>
        <w:ind w:firstLine="680"/>
        <w:rPr>
          <w:rFonts w:ascii="AvantGarde Bk BT" w:hAnsi="AvantGarde Bk BT" w:cs="Arial"/>
          <w:sz w:val="24"/>
          <w:szCs w:val="24"/>
        </w:rPr>
      </w:pPr>
    </w:p>
    <w:p w14:paraId="731021B7" w14:textId="77777777" w:rsidR="00922E60" w:rsidRDefault="00922E60" w:rsidP="00DF5111">
      <w:pPr>
        <w:pStyle w:val="corte4fondo"/>
        <w:tabs>
          <w:tab w:val="left" w:pos="567"/>
        </w:tabs>
        <w:spacing w:after="240"/>
        <w:ind w:firstLine="680"/>
        <w:rPr>
          <w:rFonts w:ascii="AvantGarde Bk BT" w:hAnsi="AvantGarde Bk BT" w:cs="Arial"/>
          <w:sz w:val="24"/>
          <w:szCs w:val="24"/>
        </w:rPr>
      </w:pPr>
    </w:p>
    <w:p w14:paraId="459D8FDD" w14:textId="77777777" w:rsidR="00922E60" w:rsidRDefault="00922E60" w:rsidP="00DF5111">
      <w:pPr>
        <w:pStyle w:val="corte4fondo"/>
        <w:tabs>
          <w:tab w:val="left" w:pos="567"/>
        </w:tabs>
        <w:spacing w:after="240"/>
        <w:ind w:firstLine="680"/>
        <w:rPr>
          <w:rFonts w:ascii="AvantGarde Bk BT" w:hAnsi="AvantGarde Bk BT" w:cs="Arial"/>
          <w:sz w:val="24"/>
          <w:szCs w:val="24"/>
        </w:rPr>
      </w:pPr>
    </w:p>
    <w:p w14:paraId="77B9B279" w14:textId="77777777" w:rsidR="00922E60" w:rsidRDefault="00922E60" w:rsidP="00DF5111">
      <w:pPr>
        <w:pStyle w:val="corte4fondo"/>
        <w:tabs>
          <w:tab w:val="left" w:pos="567"/>
        </w:tabs>
        <w:spacing w:after="240"/>
        <w:ind w:firstLine="680"/>
        <w:rPr>
          <w:rFonts w:ascii="AvantGarde Bk BT" w:hAnsi="AvantGarde Bk BT" w:cs="Arial"/>
          <w:sz w:val="24"/>
          <w:szCs w:val="24"/>
        </w:rPr>
      </w:pPr>
    </w:p>
    <w:p w14:paraId="3EE0B970" w14:textId="77777777" w:rsidR="00922E60" w:rsidRDefault="00922E60" w:rsidP="00DF5111">
      <w:pPr>
        <w:pStyle w:val="corte4fondo"/>
        <w:tabs>
          <w:tab w:val="left" w:pos="567"/>
        </w:tabs>
        <w:spacing w:after="240"/>
        <w:ind w:firstLine="680"/>
        <w:rPr>
          <w:rFonts w:ascii="AvantGarde Bk BT" w:hAnsi="AvantGarde Bk BT" w:cs="Arial"/>
          <w:sz w:val="24"/>
          <w:szCs w:val="24"/>
        </w:rPr>
      </w:pPr>
    </w:p>
    <w:p w14:paraId="7B2CC660" w14:textId="77777777" w:rsidR="00922E60" w:rsidRDefault="00922E60" w:rsidP="00DF5111">
      <w:pPr>
        <w:pStyle w:val="corte4fondo"/>
        <w:tabs>
          <w:tab w:val="left" w:pos="567"/>
        </w:tabs>
        <w:spacing w:after="240"/>
        <w:ind w:firstLine="680"/>
        <w:rPr>
          <w:rFonts w:ascii="AvantGarde Bk BT" w:hAnsi="AvantGarde Bk BT" w:cs="Arial"/>
          <w:sz w:val="24"/>
          <w:szCs w:val="24"/>
        </w:rPr>
      </w:pPr>
    </w:p>
    <w:p w14:paraId="746CB59F" w14:textId="7E9FBAD7" w:rsidR="00DF5111" w:rsidRDefault="00946007" w:rsidP="003912D8">
      <w:pPr>
        <w:pStyle w:val="corte4fondo"/>
        <w:tabs>
          <w:tab w:val="left" w:pos="567"/>
        </w:tabs>
        <w:ind w:firstLine="680"/>
        <w:rPr>
          <w:rFonts w:ascii="AvantGarde Bk BT" w:hAnsi="AvantGarde Bk BT" w:cs="Arial"/>
          <w:sz w:val="24"/>
          <w:szCs w:val="24"/>
        </w:rPr>
      </w:pPr>
      <w:r w:rsidRPr="000A7035">
        <w:rPr>
          <w:rFonts w:ascii="AvantGarde Bk BT" w:hAnsi="AvantGarde Bk BT" w:cs="Arial"/>
          <w:sz w:val="24"/>
          <w:szCs w:val="24"/>
        </w:rPr>
        <w:t>Inconforme con la respuesta recaída a su solicitud de información, el hoy recurrente interpuso el recurso de revisión que nos ocupa</w:t>
      </w:r>
      <w:r w:rsidR="00037BA0">
        <w:rPr>
          <w:rFonts w:ascii="AvantGarde Bk BT" w:hAnsi="AvantGarde Bk BT" w:cs="Arial"/>
          <w:sz w:val="24"/>
          <w:szCs w:val="24"/>
        </w:rPr>
        <w:t xml:space="preserve"> </w:t>
      </w:r>
      <w:r w:rsidRPr="000A7035">
        <w:rPr>
          <w:rFonts w:ascii="AvantGarde Bk BT" w:hAnsi="AvantGarde Bk BT" w:cs="Arial"/>
          <w:sz w:val="24"/>
          <w:szCs w:val="24"/>
        </w:rPr>
        <w:t>y manifestó</w:t>
      </w:r>
      <w:r w:rsidR="00DF5111">
        <w:rPr>
          <w:rFonts w:ascii="AvantGarde Bk BT" w:hAnsi="AvantGarde Bk BT" w:cs="Arial"/>
          <w:sz w:val="24"/>
          <w:szCs w:val="24"/>
        </w:rPr>
        <w:t xml:space="preserve"> como agravios:</w:t>
      </w:r>
    </w:p>
    <w:p w14:paraId="7889DD07" w14:textId="77777777" w:rsidR="00922E60" w:rsidRPr="00922E60" w:rsidRDefault="00DF5111" w:rsidP="00922E60">
      <w:pPr>
        <w:pStyle w:val="corte4fondo"/>
        <w:tabs>
          <w:tab w:val="left" w:pos="567"/>
        </w:tabs>
        <w:rPr>
          <w:rFonts w:ascii="AvantGarde Bk BT" w:hAnsi="AvantGarde Bk BT" w:cs="Arial"/>
          <w:i/>
          <w:sz w:val="20"/>
          <w:szCs w:val="24"/>
        </w:rPr>
      </w:pPr>
      <w:r>
        <w:rPr>
          <w:rFonts w:ascii="AvantGarde Bk BT" w:hAnsi="AvantGarde Bk BT" w:cs="Arial"/>
          <w:sz w:val="24"/>
          <w:szCs w:val="24"/>
        </w:rPr>
        <w:t>“</w:t>
      </w:r>
      <w:r w:rsidR="00922E60" w:rsidRPr="00922E60">
        <w:rPr>
          <w:rFonts w:ascii="AvantGarde Bk BT" w:hAnsi="AvantGarde Bk BT" w:cs="Arial"/>
          <w:i/>
          <w:sz w:val="20"/>
          <w:szCs w:val="24"/>
        </w:rPr>
        <w:t xml:space="preserve">no se me entrego la </w:t>
      </w:r>
      <w:proofErr w:type="spellStart"/>
      <w:r w:rsidR="00922E60" w:rsidRPr="00922E60">
        <w:rPr>
          <w:rFonts w:ascii="AvantGarde Bk BT" w:hAnsi="AvantGarde Bk BT" w:cs="Arial"/>
          <w:i/>
          <w:sz w:val="20"/>
          <w:szCs w:val="24"/>
        </w:rPr>
        <w:t>informacion</w:t>
      </w:r>
      <w:proofErr w:type="spellEnd"/>
      <w:r w:rsidR="00922E60" w:rsidRPr="00922E60">
        <w:rPr>
          <w:rFonts w:ascii="AvantGarde Bk BT" w:hAnsi="AvantGarde Bk BT" w:cs="Arial"/>
          <w:i/>
          <w:sz w:val="20"/>
          <w:szCs w:val="24"/>
        </w:rPr>
        <w:t xml:space="preserve"> solicitada, exijo se me entregue la misma, ya que es </w:t>
      </w:r>
      <w:proofErr w:type="spellStart"/>
      <w:r w:rsidR="00922E60" w:rsidRPr="00922E60">
        <w:rPr>
          <w:rFonts w:ascii="AvantGarde Bk BT" w:hAnsi="AvantGarde Bk BT" w:cs="Arial"/>
          <w:i/>
          <w:sz w:val="20"/>
          <w:szCs w:val="24"/>
        </w:rPr>
        <w:t>obligacion</w:t>
      </w:r>
      <w:proofErr w:type="spellEnd"/>
      <w:r w:rsidR="00922E60" w:rsidRPr="00922E60">
        <w:rPr>
          <w:rFonts w:ascii="AvantGarde Bk BT" w:hAnsi="AvantGarde Bk BT" w:cs="Arial"/>
          <w:i/>
          <w:sz w:val="20"/>
          <w:szCs w:val="24"/>
        </w:rPr>
        <w:t xml:space="preserve"> del trabajador dar cuenta de sus inasistencias, retardos o cualquier incidencia a su jefe inmediato y por ende </w:t>
      </w:r>
      <w:proofErr w:type="spellStart"/>
      <w:r w:rsidR="00922E60" w:rsidRPr="00922E60">
        <w:rPr>
          <w:rFonts w:ascii="AvantGarde Bk BT" w:hAnsi="AvantGarde Bk BT" w:cs="Arial"/>
          <w:i/>
          <w:sz w:val="20"/>
          <w:szCs w:val="24"/>
        </w:rPr>
        <w:t>deberespetar</w:t>
      </w:r>
      <w:proofErr w:type="spellEnd"/>
      <w:r w:rsidR="00922E60" w:rsidRPr="00922E60">
        <w:rPr>
          <w:rFonts w:ascii="AvantGarde Bk BT" w:hAnsi="AvantGarde Bk BT" w:cs="Arial"/>
          <w:i/>
          <w:sz w:val="20"/>
          <w:szCs w:val="24"/>
        </w:rPr>
        <w:t xml:space="preserve"> los horarios establecidos y normas del lugar donde este prestando sus servicios para </w:t>
      </w:r>
      <w:proofErr w:type="spellStart"/>
      <w:r w:rsidR="00922E60" w:rsidRPr="00922E60">
        <w:rPr>
          <w:rFonts w:ascii="AvantGarde Bk BT" w:hAnsi="AvantGarde Bk BT" w:cs="Arial"/>
          <w:i/>
          <w:sz w:val="20"/>
          <w:szCs w:val="24"/>
        </w:rPr>
        <w:t>si</w:t>
      </w:r>
      <w:proofErr w:type="spellEnd"/>
      <w:r w:rsidR="00922E60" w:rsidRPr="00922E60">
        <w:rPr>
          <w:rFonts w:ascii="AvantGarde Bk BT" w:hAnsi="AvantGarde Bk BT" w:cs="Arial"/>
          <w:i/>
          <w:sz w:val="20"/>
          <w:szCs w:val="24"/>
        </w:rPr>
        <w:t xml:space="preserve"> cumplir con lo que dicen los LINEAMIENTOS GENERALES RELATIVOS AL REGISTRO DE ASISTENCIA, AUSENCIAS, INCIDENCIAS Y JUSTIFICACIONES DE LOS TRABAJADORES.</w:t>
      </w:r>
    </w:p>
    <w:p w14:paraId="5BF14E07" w14:textId="77777777" w:rsidR="00922E60" w:rsidRPr="00922E60" w:rsidRDefault="00922E60" w:rsidP="00922E60">
      <w:pPr>
        <w:pStyle w:val="corte4fondo"/>
        <w:tabs>
          <w:tab w:val="left" w:pos="567"/>
        </w:tabs>
        <w:rPr>
          <w:rFonts w:ascii="AvantGarde Bk BT" w:hAnsi="AvantGarde Bk BT" w:cs="Arial"/>
          <w:i/>
          <w:sz w:val="20"/>
          <w:szCs w:val="24"/>
        </w:rPr>
      </w:pPr>
      <w:r w:rsidRPr="00922E60">
        <w:rPr>
          <w:rFonts w:ascii="AvantGarde Bk BT" w:hAnsi="AvantGarde Bk BT" w:cs="Arial"/>
          <w:i/>
          <w:sz w:val="20"/>
          <w:szCs w:val="24"/>
        </w:rPr>
        <w:t xml:space="preserve">es obligación de las áreas administrativas de cada dependencia u </w:t>
      </w:r>
      <w:proofErr w:type="gramStart"/>
      <w:r w:rsidRPr="00922E60">
        <w:rPr>
          <w:rFonts w:ascii="AvantGarde Bk BT" w:hAnsi="AvantGarde Bk BT" w:cs="Arial"/>
          <w:i/>
          <w:sz w:val="20"/>
          <w:szCs w:val="24"/>
        </w:rPr>
        <w:t>organismo  tramitar</w:t>
      </w:r>
      <w:proofErr w:type="gramEnd"/>
      <w:r w:rsidRPr="00922E60">
        <w:rPr>
          <w:rFonts w:ascii="AvantGarde Bk BT" w:hAnsi="AvantGarde Bk BT" w:cs="Arial"/>
          <w:i/>
          <w:sz w:val="20"/>
          <w:szCs w:val="24"/>
        </w:rPr>
        <w:t xml:space="preserve"> en el tiempo y plazo que se establece para cada incidencia ante </w:t>
      </w:r>
      <w:proofErr w:type="spellStart"/>
      <w:r w:rsidRPr="00922E60">
        <w:rPr>
          <w:rFonts w:ascii="AvantGarde Bk BT" w:hAnsi="AvantGarde Bk BT" w:cs="Arial"/>
          <w:i/>
          <w:sz w:val="20"/>
          <w:szCs w:val="24"/>
        </w:rPr>
        <w:t>oficialia</w:t>
      </w:r>
      <w:proofErr w:type="spellEnd"/>
      <w:r w:rsidRPr="00922E60">
        <w:rPr>
          <w:rFonts w:ascii="AvantGarde Bk BT" w:hAnsi="AvantGarde Bk BT" w:cs="Arial"/>
          <w:i/>
          <w:sz w:val="20"/>
          <w:szCs w:val="24"/>
        </w:rPr>
        <w:t xml:space="preserve"> mayor o el área de </w:t>
      </w:r>
      <w:proofErr w:type="spellStart"/>
      <w:r w:rsidRPr="00922E60">
        <w:rPr>
          <w:rFonts w:ascii="AvantGarde Bk BT" w:hAnsi="AvantGarde Bk BT" w:cs="Arial"/>
          <w:i/>
          <w:sz w:val="20"/>
          <w:szCs w:val="24"/>
        </w:rPr>
        <w:t>nomina</w:t>
      </w:r>
      <w:proofErr w:type="spellEnd"/>
      <w:r w:rsidRPr="00922E60">
        <w:rPr>
          <w:rFonts w:ascii="AvantGarde Bk BT" w:hAnsi="AvantGarde Bk BT" w:cs="Arial"/>
          <w:i/>
          <w:sz w:val="20"/>
          <w:szCs w:val="24"/>
        </w:rPr>
        <w:t xml:space="preserve"> de la entidad para su autorización o rechazo.</w:t>
      </w:r>
    </w:p>
    <w:p w14:paraId="534B3F61" w14:textId="77777777" w:rsidR="00922E60" w:rsidRPr="00922E60" w:rsidRDefault="00922E60" w:rsidP="00922E60">
      <w:pPr>
        <w:pStyle w:val="corte4fondo"/>
        <w:tabs>
          <w:tab w:val="left" w:pos="567"/>
        </w:tabs>
        <w:rPr>
          <w:rFonts w:ascii="AvantGarde Bk BT" w:hAnsi="AvantGarde Bk BT" w:cs="Arial"/>
          <w:i/>
          <w:sz w:val="20"/>
          <w:szCs w:val="24"/>
        </w:rPr>
      </w:pPr>
      <w:r w:rsidRPr="00922E60">
        <w:rPr>
          <w:rFonts w:ascii="AvantGarde Bk BT" w:hAnsi="AvantGarde Bk BT" w:cs="Arial"/>
          <w:i/>
          <w:sz w:val="20"/>
          <w:szCs w:val="24"/>
        </w:rPr>
        <w:t>como lo mencione con anterioridad, no saben realizar su trabajo, no conocen las leyes, y se niegan a entregar la información.</w:t>
      </w:r>
    </w:p>
    <w:p w14:paraId="08CB481B" w14:textId="77777777" w:rsidR="00922E60" w:rsidRPr="00922E60" w:rsidRDefault="00922E60" w:rsidP="00922E60">
      <w:pPr>
        <w:pStyle w:val="corte4fondo"/>
        <w:tabs>
          <w:tab w:val="left" w:pos="567"/>
        </w:tabs>
        <w:rPr>
          <w:rFonts w:ascii="AvantGarde Bk BT" w:hAnsi="AvantGarde Bk BT" w:cs="Arial"/>
          <w:i/>
          <w:sz w:val="20"/>
          <w:szCs w:val="24"/>
        </w:rPr>
      </w:pPr>
      <w:r w:rsidRPr="00922E60">
        <w:rPr>
          <w:rFonts w:ascii="AvantGarde Bk BT" w:hAnsi="AvantGarde Bk BT" w:cs="Arial"/>
          <w:i/>
          <w:sz w:val="20"/>
          <w:szCs w:val="24"/>
        </w:rPr>
        <w:lastRenderedPageBreak/>
        <w:t>por si tampoco lo saben, todas las actividades de los servidores públicos deben estar documentadas.</w:t>
      </w:r>
    </w:p>
    <w:p w14:paraId="7A03492C" w14:textId="415A2DF5" w:rsidR="00181D18" w:rsidRPr="00DF5111" w:rsidRDefault="00922E60" w:rsidP="00922E60">
      <w:pPr>
        <w:pStyle w:val="corte4fondo"/>
        <w:tabs>
          <w:tab w:val="left" w:pos="567"/>
        </w:tabs>
        <w:spacing w:after="240"/>
        <w:rPr>
          <w:rFonts w:ascii="AvantGarde Bk BT" w:hAnsi="AvantGarde Bk BT" w:cs="Arial"/>
          <w:sz w:val="24"/>
          <w:szCs w:val="24"/>
        </w:rPr>
      </w:pPr>
      <w:proofErr w:type="gramStart"/>
      <w:r w:rsidRPr="00922E60">
        <w:rPr>
          <w:rFonts w:ascii="AvantGarde Bk BT" w:hAnsi="AvantGarde Bk BT" w:cs="Arial"/>
          <w:i/>
          <w:sz w:val="20"/>
          <w:szCs w:val="24"/>
        </w:rPr>
        <w:t>y</w:t>
      </w:r>
      <w:proofErr w:type="gramEnd"/>
      <w:r w:rsidRPr="00922E60">
        <w:rPr>
          <w:rFonts w:ascii="AvantGarde Bk BT" w:hAnsi="AvantGarde Bk BT" w:cs="Arial"/>
          <w:i/>
          <w:sz w:val="20"/>
          <w:szCs w:val="24"/>
        </w:rPr>
        <w:t xml:space="preserve"> por si fuera poco, se hace notar su ignorancia y falta de dominio haciendo referencia a la</w:t>
      </w:r>
      <w:r>
        <w:rPr>
          <w:rFonts w:ascii="AvantGarde Bk BT" w:hAnsi="AvantGarde Bk BT" w:cs="Arial"/>
          <w:i/>
          <w:sz w:val="20"/>
          <w:szCs w:val="24"/>
        </w:rPr>
        <w:t xml:space="preserve"> ley y reglamento del instituto</w:t>
      </w:r>
      <w:r w:rsidR="00E3665C" w:rsidRPr="00E3665C">
        <w:rPr>
          <w:rFonts w:ascii="AvantGarde Bk BT" w:hAnsi="AvantGarde Bk BT" w:cs="Arial"/>
          <w:i/>
          <w:sz w:val="20"/>
          <w:szCs w:val="24"/>
        </w:rPr>
        <w:t>.</w:t>
      </w:r>
      <w:r w:rsidR="00DF5111">
        <w:rPr>
          <w:rFonts w:ascii="AvantGarde Bk BT" w:hAnsi="AvantGarde Bk BT" w:cs="Arial"/>
          <w:sz w:val="24"/>
          <w:szCs w:val="24"/>
        </w:rPr>
        <w:t>” (sic)</w:t>
      </w:r>
      <w:r>
        <w:rPr>
          <w:rFonts w:ascii="AvantGarde Bk BT" w:hAnsi="AvantGarde Bk BT" w:cs="Arial"/>
          <w:sz w:val="24"/>
          <w:szCs w:val="24"/>
        </w:rPr>
        <w:t xml:space="preserve"> (Visible a foja 01 de autos.)</w:t>
      </w:r>
    </w:p>
    <w:p w14:paraId="14B92877" w14:textId="15D9EDCA" w:rsidR="00DF138D" w:rsidRPr="00B21488" w:rsidRDefault="00B21488" w:rsidP="00E03D50">
      <w:pPr>
        <w:pStyle w:val="corte4fondo"/>
        <w:tabs>
          <w:tab w:val="left" w:pos="567"/>
        </w:tabs>
        <w:spacing w:after="240"/>
        <w:ind w:firstLine="680"/>
        <w:rPr>
          <w:rFonts w:ascii="AvantGarde Bk BT" w:hAnsi="AvantGarde Bk BT" w:cs="Arial"/>
          <w:i/>
          <w:sz w:val="24"/>
          <w:szCs w:val="24"/>
        </w:rPr>
      </w:pPr>
      <w:r w:rsidRPr="000C0812">
        <w:rPr>
          <w:rFonts w:ascii="AvantGarde Bk BT" w:hAnsi="AvantGarde Bk BT" w:cs="Arial"/>
          <w:sz w:val="24"/>
          <w:szCs w:val="24"/>
        </w:rPr>
        <w:t>Al respecto, en el informe que el sujeto oblig</w:t>
      </w:r>
      <w:r w:rsidR="00F6462F">
        <w:rPr>
          <w:rFonts w:ascii="AvantGarde Bk BT" w:hAnsi="AvantGarde Bk BT" w:cs="Arial"/>
          <w:sz w:val="24"/>
          <w:szCs w:val="24"/>
        </w:rPr>
        <w:t xml:space="preserve">ado rindió ante este organismo, </w:t>
      </w:r>
      <w:r w:rsidRPr="000C0812">
        <w:rPr>
          <w:rFonts w:ascii="AvantGarde Bk BT" w:hAnsi="AvantGarde Bk BT" w:cs="Arial"/>
          <w:sz w:val="24"/>
          <w:szCs w:val="24"/>
        </w:rPr>
        <w:t xml:space="preserve">visible de foja </w:t>
      </w:r>
      <w:r w:rsidR="000C0812">
        <w:rPr>
          <w:rFonts w:ascii="AvantGarde Bk BT" w:hAnsi="AvantGarde Bk BT" w:cs="Arial"/>
          <w:sz w:val="24"/>
          <w:szCs w:val="24"/>
        </w:rPr>
        <w:t>18</w:t>
      </w:r>
      <w:r w:rsidRPr="000C0812">
        <w:rPr>
          <w:rFonts w:ascii="AvantGarde Bk BT" w:hAnsi="AvantGarde Bk BT" w:cs="Arial"/>
          <w:sz w:val="24"/>
          <w:szCs w:val="24"/>
        </w:rPr>
        <w:t xml:space="preserve"> a </w:t>
      </w:r>
      <w:r w:rsidR="000C0812">
        <w:rPr>
          <w:rFonts w:ascii="AvantGarde Bk BT" w:hAnsi="AvantGarde Bk BT" w:cs="Arial"/>
          <w:sz w:val="24"/>
          <w:szCs w:val="24"/>
        </w:rPr>
        <w:t>26</w:t>
      </w:r>
      <w:r w:rsidRPr="000C0812">
        <w:rPr>
          <w:rFonts w:ascii="AvantGarde Bk BT" w:hAnsi="AvantGarde Bk BT" w:cs="Arial"/>
          <w:sz w:val="24"/>
          <w:szCs w:val="24"/>
        </w:rPr>
        <w:t xml:space="preserve"> de autos, </w:t>
      </w:r>
      <w:r w:rsidR="00F6462F">
        <w:rPr>
          <w:rFonts w:ascii="AvantGarde Bk BT" w:hAnsi="AvantGarde Bk BT" w:cs="Arial"/>
          <w:sz w:val="24"/>
          <w:szCs w:val="24"/>
        </w:rPr>
        <w:t xml:space="preserve">hizo del conocimiento que emitió una nueva respuesta y </w:t>
      </w:r>
      <w:r w:rsidR="004A5BA9">
        <w:rPr>
          <w:rFonts w:ascii="AvantGarde Bk BT" w:hAnsi="AvantGarde Bk BT" w:cs="Arial"/>
          <w:sz w:val="24"/>
          <w:szCs w:val="24"/>
        </w:rPr>
        <w:t xml:space="preserve">para tal efecto, </w:t>
      </w:r>
      <w:r w:rsidR="00F6462F">
        <w:rPr>
          <w:rFonts w:ascii="AvantGarde Bk BT" w:hAnsi="AvantGarde Bk BT" w:cs="Arial"/>
          <w:sz w:val="24"/>
          <w:szCs w:val="24"/>
        </w:rPr>
        <w:t xml:space="preserve">acompañó un memorándum número SA-163/2019 junto con cuatro anexos consistentes en captura de pantalla </w:t>
      </w:r>
      <w:r w:rsidR="00E03D50">
        <w:rPr>
          <w:rFonts w:ascii="AvantGarde Bk BT" w:hAnsi="AvantGarde Bk BT" w:cs="Arial"/>
          <w:sz w:val="24"/>
          <w:szCs w:val="24"/>
        </w:rPr>
        <w:t xml:space="preserve">en versión púbica </w:t>
      </w:r>
      <w:r w:rsidR="00F6462F">
        <w:rPr>
          <w:rFonts w:ascii="AvantGarde Bk BT" w:hAnsi="AvantGarde Bk BT" w:cs="Arial"/>
          <w:sz w:val="24"/>
          <w:szCs w:val="24"/>
        </w:rPr>
        <w:t>del registro de asistencia del Sistema de Gestión Administrativa emitido por la Oficialía Mayor del Poder Ejecutivo del Estado</w:t>
      </w:r>
      <w:r w:rsidR="00E03D50">
        <w:rPr>
          <w:rFonts w:ascii="AvantGarde Bk BT" w:hAnsi="AvantGarde Bk BT" w:cs="Arial"/>
          <w:sz w:val="24"/>
          <w:szCs w:val="24"/>
        </w:rPr>
        <w:t xml:space="preserve"> de </w:t>
      </w:r>
      <w:r w:rsidR="004A5BA9">
        <w:rPr>
          <w:rFonts w:ascii="AvantGarde Bk BT" w:hAnsi="AvantGarde Bk BT" w:cs="Arial"/>
          <w:sz w:val="24"/>
          <w:szCs w:val="24"/>
        </w:rPr>
        <w:t xml:space="preserve">las asistencias de </w:t>
      </w:r>
      <w:r w:rsidR="00E03D50" w:rsidRPr="00E03D50">
        <w:rPr>
          <w:rFonts w:ascii="AvantGarde Bk BT" w:hAnsi="AvantGarde Bk BT" w:cs="Arial"/>
          <w:sz w:val="24"/>
          <w:szCs w:val="24"/>
        </w:rPr>
        <w:t>Alba Karina Urzúa Rojas</w:t>
      </w:r>
      <w:r w:rsidR="00E03D50">
        <w:rPr>
          <w:rFonts w:ascii="AvantGarde Bk BT" w:hAnsi="AvantGarde Bk BT" w:cs="Arial"/>
          <w:sz w:val="24"/>
          <w:szCs w:val="24"/>
        </w:rPr>
        <w:t xml:space="preserve">, así como tres informes de comisión, el primero de </w:t>
      </w:r>
      <w:r w:rsidR="00E03D50" w:rsidRPr="00E03D50">
        <w:rPr>
          <w:rFonts w:ascii="AvantGarde Bk BT" w:hAnsi="AvantGarde Bk BT" w:cs="Arial"/>
          <w:sz w:val="24"/>
          <w:szCs w:val="24"/>
        </w:rPr>
        <w:t>Alba Karina Urzúa Rojas</w:t>
      </w:r>
      <w:r w:rsidR="00E03D50">
        <w:rPr>
          <w:rFonts w:ascii="AvantGarde Bk BT" w:hAnsi="AvantGarde Bk BT" w:cs="Arial"/>
          <w:sz w:val="24"/>
          <w:szCs w:val="24"/>
        </w:rPr>
        <w:t xml:space="preserve"> y el segundo y tercero de </w:t>
      </w:r>
      <w:r w:rsidR="00E03D50" w:rsidRPr="00E03D50">
        <w:rPr>
          <w:rFonts w:ascii="AvantGarde Bk BT" w:hAnsi="AvantGarde Bk BT" w:cs="Arial"/>
          <w:sz w:val="24"/>
          <w:szCs w:val="24"/>
        </w:rPr>
        <w:t>Carmen Concepción Villa Galarza</w:t>
      </w:r>
      <w:r w:rsidR="004A5BA9">
        <w:rPr>
          <w:rFonts w:ascii="AvantGarde Bk BT" w:hAnsi="AvantGarde Bk BT" w:cs="Arial"/>
          <w:sz w:val="24"/>
          <w:szCs w:val="24"/>
        </w:rPr>
        <w:t>; mismos que se tienen por reproducidos como si a la letra se insertasen.</w:t>
      </w:r>
    </w:p>
    <w:p w14:paraId="4607B2DD" w14:textId="3F7F88E0" w:rsidR="00B21488" w:rsidRDefault="00B21488" w:rsidP="00B21488">
      <w:pPr>
        <w:pStyle w:val="corte4fondo"/>
        <w:tabs>
          <w:tab w:val="left" w:pos="567"/>
        </w:tabs>
        <w:spacing w:after="240"/>
        <w:rPr>
          <w:rFonts w:ascii="AvantGarde Bk BT" w:hAnsi="AvantGarde Bk BT" w:cs="Arial"/>
          <w:sz w:val="24"/>
          <w:szCs w:val="24"/>
        </w:rPr>
      </w:pPr>
      <w:r w:rsidRPr="006B0347">
        <w:rPr>
          <w:rFonts w:ascii="AvantGarde Bk BT" w:hAnsi="AvantGarde Bk BT" w:cs="Arial"/>
          <w:sz w:val="24"/>
          <w:szCs w:val="24"/>
        </w:rPr>
        <w:t>Pues bien, este cuerpo colegiado estima que los agravios vertidos por el particular resultan operantes, pues la respuesta emitida por el sujeto obligado se encuentra incompleta en razón de las siguientes consideraciones:</w:t>
      </w:r>
    </w:p>
    <w:bookmarkEnd w:id="0"/>
    <w:p w14:paraId="3BC5D595" w14:textId="58BFE400" w:rsidR="00B21488" w:rsidRPr="00F337EC" w:rsidRDefault="00B21488" w:rsidP="00B21488">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 xml:space="preserve">En primer término, </w:t>
      </w:r>
      <w:r w:rsidRPr="00F337EC">
        <w:rPr>
          <w:rFonts w:ascii="AvantGarde Bk BT" w:hAnsi="AvantGarde Bk BT" w:cs="Arial"/>
          <w:sz w:val="24"/>
          <w:szCs w:val="24"/>
        </w:rPr>
        <w:t xml:space="preserve">la </w:t>
      </w:r>
      <w:r>
        <w:rPr>
          <w:rFonts w:ascii="AvantGarde Bk BT" w:hAnsi="AvantGarde Bk BT" w:cs="Arial"/>
          <w:sz w:val="24"/>
          <w:szCs w:val="24"/>
        </w:rPr>
        <w:t>Ley de T</w:t>
      </w:r>
      <w:r w:rsidRPr="00F337EC">
        <w:rPr>
          <w:rFonts w:ascii="AvantGarde Bk BT" w:hAnsi="AvantGarde Bk BT" w:cs="Arial"/>
          <w:sz w:val="24"/>
          <w:szCs w:val="24"/>
        </w:rPr>
        <w:t>ransparencia</w:t>
      </w:r>
      <w:r>
        <w:rPr>
          <w:rFonts w:ascii="AvantGarde Bk BT" w:hAnsi="AvantGarde Bk BT" w:cs="Arial"/>
          <w:sz w:val="24"/>
          <w:szCs w:val="24"/>
        </w:rPr>
        <w:t xml:space="preserve"> prevé que</w:t>
      </w:r>
      <w:r w:rsidRPr="00F337EC">
        <w:rPr>
          <w:rFonts w:ascii="AvantGarde Bk BT" w:hAnsi="AvantGarde Bk BT" w:cs="Arial"/>
          <w:sz w:val="24"/>
          <w:szCs w:val="24"/>
        </w:rPr>
        <w:t xml:space="preserve"> los sujetos obligados se encuentran constreñidos a proporcionar la información que se encuentra en su posesión, lo anterior para efecto de permitir que el derecho de acceso a la información se encuentre satisfecho.</w:t>
      </w:r>
      <w:r w:rsidRPr="00F337EC">
        <w:rPr>
          <w:rFonts w:ascii="AvantGarde Bk BT" w:hAnsi="AvantGarde Bk BT" w:cs="Arial"/>
          <w:sz w:val="24"/>
          <w:szCs w:val="24"/>
          <w:vertAlign w:val="superscript"/>
        </w:rPr>
        <w:footnoteReference w:id="1"/>
      </w:r>
    </w:p>
    <w:p w14:paraId="2F9F9770" w14:textId="14238C4B" w:rsidR="00B21488" w:rsidRDefault="00B21488" w:rsidP="00B21488">
      <w:pPr>
        <w:pStyle w:val="corte4fondo"/>
        <w:tabs>
          <w:tab w:val="left" w:pos="567"/>
        </w:tabs>
        <w:spacing w:after="240"/>
        <w:rPr>
          <w:rFonts w:ascii="AvantGarde Bk BT" w:hAnsi="AvantGarde Bk BT" w:cs="Arial"/>
          <w:sz w:val="24"/>
          <w:szCs w:val="24"/>
          <w:vertAlign w:val="superscript"/>
        </w:rPr>
      </w:pPr>
      <w:r>
        <w:rPr>
          <w:rFonts w:ascii="AvantGarde Bk BT" w:hAnsi="AvantGarde Bk BT" w:cs="Arial"/>
          <w:sz w:val="24"/>
          <w:szCs w:val="24"/>
        </w:rPr>
        <w:t>Asimismo,</w:t>
      </w:r>
      <w:r w:rsidRPr="00F337EC">
        <w:rPr>
          <w:rFonts w:ascii="AvantGarde Bk BT" w:hAnsi="AvantGarde Bk BT" w:cs="Arial"/>
          <w:sz w:val="24"/>
          <w:szCs w:val="24"/>
        </w:rPr>
        <w:t xml:space="preserve"> los funcionarios públicos están obligados a documentar todo acto que devenga de sus funciones y/o atribuciones </w:t>
      </w:r>
      <w:r w:rsidR="00ED14F7" w:rsidRPr="00F337EC">
        <w:rPr>
          <w:rFonts w:ascii="AvantGarde Bk BT" w:hAnsi="AvantGarde Bk BT" w:cs="Arial"/>
          <w:sz w:val="24"/>
          <w:szCs w:val="24"/>
        </w:rPr>
        <w:t>y,</w:t>
      </w:r>
      <w:r w:rsidRPr="00F337EC">
        <w:rPr>
          <w:rFonts w:ascii="AvantGarde Bk BT" w:hAnsi="AvantGarde Bk BT" w:cs="Arial"/>
          <w:sz w:val="24"/>
          <w:szCs w:val="24"/>
        </w:rPr>
        <w:t xml:space="preserve"> por ende,</w:t>
      </w:r>
      <w:r w:rsidR="00ED14F7">
        <w:rPr>
          <w:rFonts w:ascii="AvantGarde Bk BT" w:hAnsi="AvantGarde Bk BT" w:cs="Arial"/>
          <w:sz w:val="24"/>
          <w:szCs w:val="24"/>
        </w:rPr>
        <w:t xml:space="preserve"> la información solicitada debe</w:t>
      </w:r>
      <w:r w:rsidRPr="00F337EC">
        <w:rPr>
          <w:rFonts w:ascii="AvantGarde Bk BT" w:hAnsi="AvantGarde Bk BT" w:cs="Arial"/>
          <w:sz w:val="24"/>
          <w:szCs w:val="24"/>
        </w:rPr>
        <w:t xml:space="preserve"> ser entregada al </w:t>
      </w:r>
      <w:r w:rsidR="00ED14F7">
        <w:rPr>
          <w:rFonts w:ascii="AvantGarde Bk BT" w:hAnsi="AvantGarde Bk BT" w:cs="Arial"/>
          <w:sz w:val="24"/>
          <w:szCs w:val="24"/>
        </w:rPr>
        <w:t>peticionario</w:t>
      </w:r>
      <w:r w:rsidRPr="00F337EC">
        <w:rPr>
          <w:rFonts w:ascii="AvantGarde Bk BT" w:hAnsi="AvantGarde Bk BT" w:cs="Arial"/>
          <w:sz w:val="24"/>
          <w:szCs w:val="24"/>
        </w:rPr>
        <w:t xml:space="preserve"> en la forma en que ésta fue generada.</w:t>
      </w:r>
      <w:r w:rsidRPr="00F337EC">
        <w:rPr>
          <w:rFonts w:ascii="AvantGarde Bk BT" w:hAnsi="AvantGarde Bk BT" w:cs="Arial"/>
          <w:sz w:val="24"/>
          <w:szCs w:val="24"/>
          <w:vertAlign w:val="superscript"/>
        </w:rPr>
        <w:t xml:space="preserve"> </w:t>
      </w:r>
      <w:r w:rsidRPr="00F337EC">
        <w:rPr>
          <w:rFonts w:ascii="AvantGarde Bk BT" w:hAnsi="AvantGarde Bk BT" w:cs="Arial"/>
          <w:sz w:val="24"/>
          <w:szCs w:val="24"/>
          <w:vertAlign w:val="superscript"/>
        </w:rPr>
        <w:footnoteReference w:id="2"/>
      </w:r>
    </w:p>
    <w:p w14:paraId="15C7D74E" w14:textId="77777777" w:rsidR="00B21488" w:rsidRDefault="00B21488" w:rsidP="00B21488">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lastRenderedPageBreak/>
        <w:t>Sirve de apoyo el siguiente criterio emitido por el Instituto Nacional de Transparencia, Información y Protección de Datos:</w:t>
      </w:r>
    </w:p>
    <w:p w14:paraId="2E9B7765" w14:textId="77777777" w:rsidR="00B21488" w:rsidRDefault="00B21488" w:rsidP="00B21488">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w:t>
      </w:r>
      <w:r w:rsidRPr="005774AE">
        <w:rPr>
          <w:rFonts w:ascii="AvantGarde Bk BT" w:hAnsi="AvantGarde Bk BT" w:cs="Arial"/>
          <w:b/>
          <w:i/>
          <w:sz w:val="20"/>
          <w:szCs w:val="24"/>
        </w:rPr>
        <w:t xml:space="preserve">Criterio 02/17. Congruencia y </w:t>
      </w:r>
      <w:proofErr w:type="gramStart"/>
      <w:r w:rsidRPr="005774AE">
        <w:rPr>
          <w:rFonts w:ascii="AvantGarde Bk BT" w:hAnsi="AvantGarde Bk BT" w:cs="Arial"/>
          <w:b/>
          <w:i/>
          <w:sz w:val="20"/>
          <w:szCs w:val="24"/>
        </w:rPr>
        <w:t>exhaustividad.-</w:t>
      </w:r>
      <w:proofErr w:type="gramEnd"/>
      <w:r w:rsidRPr="005774AE">
        <w:rPr>
          <w:rFonts w:ascii="AvantGarde Bk BT" w:hAnsi="AvantGarde Bk BT" w:cs="Arial"/>
          <w:i/>
          <w:sz w:val="20"/>
          <w:szCs w:val="24"/>
        </w:rPr>
        <w:t xml:space="preserve"> Sus alcances para garantizar el derecho de acceso a la información. De conformidad con el artículo 3 de la Ley Federal de Procedimiento Administrativo, de aplicación supletoria a la Ley Federal de Transparencia y Acceso a la Información Pública, en términos de su artículo 7; todo acto administrativo debe cumplir con los principios de congruencia y exhaustividad. </w:t>
      </w:r>
      <w:r w:rsidRPr="005774AE">
        <w:rPr>
          <w:rFonts w:ascii="AvantGarde Bk BT" w:hAnsi="AvantGarde Bk BT" w:cs="Arial"/>
          <w:i/>
          <w:sz w:val="20"/>
          <w:szCs w:val="24"/>
          <w:u w:val="single"/>
        </w:rPr>
        <w:t>Para el efectivo ejercicio del derecho de acceso a la información, la congruencia implica que exista concordancia entre el requerimiento formulado por el particular y la respuesta proporcionada por el sujeto obligado; mientras que la exhaustividad significa que dicha respuesta se refiera expresamente a cada uno de los puntos solicitados.</w:t>
      </w:r>
      <w:r w:rsidRPr="005774AE">
        <w:rPr>
          <w:rFonts w:ascii="AvantGarde Bk BT" w:hAnsi="AvantGarde Bk BT" w:cs="Arial"/>
          <w:i/>
          <w:sz w:val="20"/>
          <w:szCs w:val="24"/>
        </w:rPr>
        <w:t xml:space="preserve"> Por lo anterior, los sujetos obligados cumplirán con los principios de congruencia y exhaustividad, cuando las respuestas que emitan guarden una relación lógica con lo solicitado y atiendan de manera puntual y expresa, cada uno de los contenidos de información.</w:t>
      </w:r>
      <w:r>
        <w:rPr>
          <w:rFonts w:ascii="AvantGarde Bk BT" w:hAnsi="AvantGarde Bk BT" w:cs="Arial"/>
          <w:sz w:val="24"/>
          <w:szCs w:val="24"/>
        </w:rPr>
        <w:t>” (Énfasis añadido de forma intencional.)</w:t>
      </w:r>
    </w:p>
    <w:p w14:paraId="1D40300A" w14:textId="77777777" w:rsidR="00B21488" w:rsidRDefault="00B21488" w:rsidP="00B21488">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Bajo esta línea argumentativa, es necesario reiterar que los sujetos obligados deben realizar la búsqueda de la información solicitada dentro del cúmulo de documentos que, conforme a sus atribuciones y/o facultades, se encuentren constreñidos a generar, poseer y/o archivar, de modo tal que al recibir una solicitud de información, estos deben de entregar la expresión documental que contenga la información solicitada y evitar proporcionar una respuesta elaborada a los requerimientos del peticionario.</w:t>
      </w:r>
    </w:p>
    <w:p w14:paraId="427FBB03" w14:textId="77777777" w:rsidR="00B21488" w:rsidRDefault="00B21488" w:rsidP="00B21488">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Sirven de apoyo los siguientes criterios emitidos por el Instituto Nacional de Transparencia, Acceso a la Información y Protección de Datos Personales:</w:t>
      </w:r>
    </w:p>
    <w:p w14:paraId="39363197" w14:textId="77777777" w:rsidR="00B21488" w:rsidRPr="00204353" w:rsidRDefault="00B21488" w:rsidP="00B21488">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lastRenderedPageBreak/>
        <w:t>“</w:t>
      </w:r>
      <w:r w:rsidRPr="00B96B2A">
        <w:rPr>
          <w:rFonts w:ascii="AvantGarde Bk BT" w:hAnsi="AvantGarde Bk BT" w:cs="Arial"/>
          <w:b/>
          <w:i/>
          <w:sz w:val="20"/>
          <w:szCs w:val="24"/>
        </w:rPr>
        <w:t xml:space="preserve">Criterio 03/17.- No existe obligación de elaborar documentos ad hoc para atender las solicitudes de acceso a la información. </w:t>
      </w:r>
      <w:r w:rsidRPr="00B96B2A">
        <w:rPr>
          <w:rFonts w:ascii="AvantGarde Bk BT" w:hAnsi="AvantGarde Bk BT" w:cs="Arial"/>
          <w:i/>
          <w:sz w:val="20"/>
          <w:szCs w:val="24"/>
        </w:rPr>
        <w:t xml:space="preserve">Los artículos 129 de la Ley General de Transparencia y Acceso a la Información Pública y 130, párrafo cuarto, de la Ley Federal de Transparencia y Acceso a la Información Pública, señalan que </w:t>
      </w:r>
      <w:r w:rsidRPr="00B96B2A">
        <w:rPr>
          <w:rFonts w:ascii="AvantGarde Bk BT" w:hAnsi="AvantGarde Bk BT" w:cs="Arial"/>
          <w:i/>
          <w:sz w:val="20"/>
          <w:szCs w:val="24"/>
          <w:u w:val="single"/>
        </w:rPr>
        <w:t>los sujetos obligados deberán otorgar acceso a los documentos que se encuentren en sus archivos o que estén obligados a documentar, de acuerdo con sus facultades, competencias o funciones, conforme a las características físicas de la información o del lugar donde se encuentre</w:t>
      </w:r>
      <w:r w:rsidRPr="00B96B2A">
        <w:rPr>
          <w:rFonts w:ascii="AvantGarde Bk BT" w:hAnsi="AvantGarde Bk BT" w:cs="Arial"/>
          <w:i/>
          <w:sz w:val="20"/>
          <w:szCs w:val="24"/>
        </w:rPr>
        <w:t>. Por lo anterior, los sujetos obligados deben garantizar el derecho de acceso a la información del particular, proporcionando la información con la que cuentan en el formato en que la misma obre en sus archivos; sin necesidad de elaborar documentos ad hoc para atender las solicitudes de información.</w:t>
      </w:r>
      <w:r>
        <w:rPr>
          <w:rFonts w:ascii="AvantGarde Bk BT" w:hAnsi="AvantGarde Bk BT" w:cs="Arial"/>
          <w:sz w:val="24"/>
          <w:szCs w:val="24"/>
        </w:rPr>
        <w:t>” (Énfasis añadido de manera intencional.)</w:t>
      </w:r>
    </w:p>
    <w:p w14:paraId="481CD944" w14:textId="36453BD5" w:rsidR="00B21488" w:rsidRDefault="00B21488" w:rsidP="00B21488">
      <w:pPr>
        <w:pStyle w:val="corte4fondo"/>
        <w:spacing w:after="240"/>
        <w:ind w:firstLine="851"/>
        <w:rPr>
          <w:rFonts w:ascii="AvantGarde Bk BT" w:hAnsi="AvantGarde Bk BT" w:cs="Arial"/>
          <w:sz w:val="22"/>
          <w:szCs w:val="24"/>
        </w:rPr>
      </w:pPr>
      <w:r>
        <w:rPr>
          <w:rFonts w:ascii="AvantGarde Bk BT" w:hAnsi="AvantGarde Bk BT" w:cs="Arial"/>
          <w:sz w:val="24"/>
          <w:szCs w:val="24"/>
        </w:rPr>
        <w:t xml:space="preserve"> “</w:t>
      </w:r>
      <w:r w:rsidRPr="00B96B2A">
        <w:rPr>
          <w:rFonts w:ascii="AvantGarde Bk BT" w:hAnsi="AvantGarde Bk BT" w:cs="Arial"/>
          <w:b/>
          <w:i/>
          <w:sz w:val="20"/>
          <w:szCs w:val="24"/>
        </w:rPr>
        <w:t xml:space="preserve">Criterio 16/17. Expresión </w:t>
      </w:r>
      <w:proofErr w:type="gramStart"/>
      <w:r w:rsidRPr="00B96B2A">
        <w:rPr>
          <w:rFonts w:ascii="AvantGarde Bk BT" w:hAnsi="AvantGarde Bk BT" w:cs="Arial"/>
          <w:b/>
          <w:i/>
          <w:sz w:val="20"/>
          <w:szCs w:val="24"/>
        </w:rPr>
        <w:t>documental.-</w:t>
      </w:r>
      <w:proofErr w:type="gramEnd"/>
      <w:r w:rsidRPr="00B96B2A">
        <w:rPr>
          <w:rFonts w:ascii="AvantGarde Bk BT" w:hAnsi="AvantGarde Bk BT" w:cs="Arial"/>
          <w:i/>
          <w:sz w:val="20"/>
          <w:szCs w:val="24"/>
        </w:rPr>
        <w:t xml:space="preserve"> Cuando los particulares presenten solicitudes de acceso a la información sin identificar de forma precisa la documentación que pudiera contener la información de su interés, o bien, la solicitud constituya una consulta, pero la respuesta pudiera obrar en algún documento en poder de los sujetos obligados, éstos deben dar a dichas solicitudes una interpretación que les otorgue una expresión documental</w:t>
      </w:r>
      <w:r w:rsidRPr="00F90B0A">
        <w:rPr>
          <w:rFonts w:ascii="AvantGarde Bk BT" w:hAnsi="AvantGarde Bk BT" w:cs="Arial"/>
          <w:i/>
          <w:sz w:val="22"/>
          <w:szCs w:val="24"/>
        </w:rPr>
        <w:t>.</w:t>
      </w:r>
      <w:r w:rsidRPr="00F90B0A">
        <w:rPr>
          <w:rFonts w:ascii="AvantGarde Bk BT" w:hAnsi="AvantGarde Bk BT" w:cs="Arial"/>
          <w:sz w:val="22"/>
          <w:szCs w:val="24"/>
        </w:rPr>
        <w:t>”</w:t>
      </w:r>
    </w:p>
    <w:p w14:paraId="500FF1F3" w14:textId="77777777" w:rsidR="00E5028F" w:rsidRDefault="00E5028F" w:rsidP="00E5028F">
      <w:pPr>
        <w:pStyle w:val="corte4fondo"/>
        <w:spacing w:after="240"/>
        <w:ind w:firstLine="851"/>
        <w:rPr>
          <w:rFonts w:ascii="AvantGarde Bk BT" w:hAnsi="AvantGarde Bk BT" w:cs="Arial"/>
          <w:sz w:val="24"/>
          <w:szCs w:val="24"/>
        </w:rPr>
      </w:pPr>
      <w:r>
        <w:rPr>
          <w:rFonts w:ascii="AvantGarde Bk BT" w:hAnsi="AvantGarde Bk BT" w:cs="Arial"/>
          <w:sz w:val="24"/>
          <w:szCs w:val="24"/>
        </w:rPr>
        <w:t>Por otro lado, se debe precisar que en principio toda la información en posesión de los sujetos obligados es pública; no obstante, la propia Ley de Transparencia prevé dos casos de excepción al derecho de acceso a la información, esto es en tratándose de información clasificada como reservada o información clasificada como confidencial</w:t>
      </w:r>
      <w:r>
        <w:rPr>
          <w:rStyle w:val="Refdenotaalpie"/>
          <w:rFonts w:ascii="AvantGarde Bk BT" w:hAnsi="AvantGarde Bk BT" w:cs="Arial"/>
          <w:sz w:val="24"/>
          <w:szCs w:val="24"/>
        </w:rPr>
        <w:footnoteReference w:id="3"/>
      </w:r>
      <w:r>
        <w:rPr>
          <w:rFonts w:ascii="AvantGarde Bk BT" w:hAnsi="AvantGarde Bk BT" w:cs="Arial"/>
          <w:sz w:val="24"/>
          <w:szCs w:val="24"/>
        </w:rPr>
        <w:t>.</w:t>
      </w:r>
    </w:p>
    <w:p w14:paraId="0EC1DAEF" w14:textId="77777777" w:rsidR="00E5028F" w:rsidRDefault="00E5028F" w:rsidP="00E5028F">
      <w:pPr>
        <w:pStyle w:val="corte4fondo"/>
        <w:spacing w:after="240"/>
        <w:ind w:firstLine="851"/>
        <w:rPr>
          <w:rFonts w:ascii="AvantGarde Bk BT" w:hAnsi="AvantGarde Bk BT" w:cs="Arial"/>
          <w:sz w:val="24"/>
          <w:szCs w:val="24"/>
        </w:rPr>
      </w:pPr>
      <w:r>
        <w:rPr>
          <w:rFonts w:ascii="AvantGarde Bk BT" w:hAnsi="AvantGarde Bk BT" w:cs="Arial"/>
          <w:sz w:val="24"/>
          <w:szCs w:val="24"/>
        </w:rPr>
        <w:t xml:space="preserve">Así, </w:t>
      </w:r>
      <w:r w:rsidRPr="00E92CAF">
        <w:rPr>
          <w:rFonts w:ascii="AvantGarde Bk BT" w:hAnsi="AvantGarde Bk BT" w:cs="Arial"/>
          <w:sz w:val="24"/>
          <w:szCs w:val="24"/>
        </w:rPr>
        <w:t>la información clasificada como confidencial es la que contiene datos personales concernientes a una persona identificada o identificable, asimismo se considera información confidencial la relativa a los secretos bancario, fiduciario, industrial, comercial, fiscal, bursátil y postal, cuya titularidad corresponda a particulares, sujetos de derecho internacional o a sujetos obligados cuando no involucren el ejercicio de recursos públicos.</w:t>
      </w:r>
      <w:r w:rsidRPr="00E92CAF">
        <w:rPr>
          <w:rFonts w:ascii="AvantGarde Bk BT" w:hAnsi="AvantGarde Bk BT" w:cs="Arial"/>
          <w:sz w:val="24"/>
          <w:szCs w:val="24"/>
          <w:vertAlign w:val="superscript"/>
        </w:rPr>
        <w:footnoteReference w:id="4"/>
      </w:r>
    </w:p>
    <w:p w14:paraId="3DF8CCA1" w14:textId="77777777" w:rsidR="00E5028F" w:rsidRPr="00910978" w:rsidRDefault="00E5028F" w:rsidP="00E5028F">
      <w:pPr>
        <w:pStyle w:val="corte4fondo"/>
        <w:spacing w:after="240"/>
        <w:ind w:firstLine="851"/>
        <w:rPr>
          <w:rFonts w:ascii="AvantGarde Bk BT" w:hAnsi="AvantGarde Bk BT" w:cs="Arial"/>
          <w:sz w:val="24"/>
          <w:szCs w:val="24"/>
        </w:rPr>
      </w:pPr>
      <w:r>
        <w:rPr>
          <w:rFonts w:ascii="AvantGarde Bk BT" w:hAnsi="AvantGarde Bk BT" w:cs="Arial"/>
          <w:sz w:val="24"/>
          <w:szCs w:val="24"/>
        </w:rPr>
        <w:t>A este respecto, la propia Ley de T</w:t>
      </w:r>
      <w:r w:rsidRPr="00910978">
        <w:rPr>
          <w:rFonts w:ascii="AvantGarde Bk BT" w:hAnsi="AvantGarde Bk BT" w:cs="Arial"/>
          <w:sz w:val="24"/>
          <w:szCs w:val="24"/>
        </w:rPr>
        <w:t xml:space="preserve">ransparencia prevé que, en los casos de que un documento contenga información confidencial, para efectos de atender a una </w:t>
      </w:r>
      <w:r w:rsidRPr="00910978">
        <w:rPr>
          <w:rFonts w:ascii="AvantGarde Bk BT" w:hAnsi="AvantGarde Bk BT" w:cs="Arial"/>
          <w:sz w:val="24"/>
          <w:szCs w:val="24"/>
        </w:rPr>
        <w:lastRenderedPageBreak/>
        <w:t xml:space="preserve">solicitud de información </w:t>
      </w:r>
      <w:r>
        <w:rPr>
          <w:rFonts w:ascii="AvantGarde Bk BT" w:hAnsi="AvantGarde Bk BT" w:cs="Arial"/>
          <w:sz w:val="24"/>
          <w:szCs w:val="24"/>
        </w:rPr>
        <w:t xml:space="preserve">el sujeto obligado </w:t>
      </w:r>
      <w:r w:rsidRPr="00910978">
        <w:rPr>
          <w:rFonts w:ascii="AvantGarde Bk BT" w:hAnsi="AvantGarde Bk BT" w:cs="Arial"/>
          <w:sz w:val="24"/>
          <w:szCs w:val="24"/>
        </w:rPr>
        <w:t>deberá de elaborar la ve</w:t>
      </w:r>
      <w:r>
        <w:rPr>
          <w:rFonts w:ascii="AvantGarde Bk BT" w:hAnsi="AvantGarde Bk BT" w:cs="Arial"/>
          <w:sz w:val="24"/>
          <w:szCs w:val="24"/>
        </w:rPr>
        <w:t>rsión pública de dicho documento</w:t>
      </w:r>
      <w:r w:rsidRPr="00910978">
        <w:rPr>
          <w:rFonts w:ascii="AvantGarde Bk BT" w:hAnsi="AvantGarde Bk BT" w:cs="Arial"/>
          <w:sz w:val="24"/>
          <w:szCs w:val="24"/>
          <w:vertAlign w:val="superscript"/>
        </w:rPr>
        <w:footnoteReference w:id="5"/>
      </w:r>
      <w:r w:rsidRPr="00910978">
        <w:rPr>
          <w:rFonts w:ascii="AvantGarde Bk BT" w:hAnsi="AvantGarde Bk BT" w:cs="Arial"/>
          <w:sz w:val="24"/>
          <w:szCs w:val="24"/>
        </w:rPr>
        <w:t>, misma que deberá ser confirmada por el Comité de Transparencia</w:t>
      </w:r>
      <w:r w:rsidRPr="00910978">
        <w:rPr>
          <w:rFonts w:ascii="AvantGarde Bk BT" w:hAnsi="AvantGarde Bk BT" w:cs="Arial"/>
          <w:sz w:val="24"/>
          <w:szCs w:val="24"/>
          <w:vertAlign w:val="superscript"/>
        </w:rPr>
        <w:footnoteReference w:id="6"/>
      </w:r>
      <w:r w:rsidRPr="00910978">
        <w:rPr>
          <w:rFonts w:ascii="AvantGarde Bk BT" w:hAnsi="AvantGarde Bk BT" w:cs="Arial"/>
          <w:sz w:val="24"/>
          <w:szCs w:val="24"/>
        </w:rPr>
        <w:t>.</w:t>
      </w:r>
    </w:p>
    <w:p w14:paraId="70C84F5D" w14:textId="7CBFB1C9" w:rsidR="006B0347" w:rsidRDefault="00E5028F" w:rsidP="00E5028F">
      <w:pPr>
        <w:pStyle w:val="corte4fondo"/>
        <w:spacing w:after="240"/>
        <w:ind w:firstLine="851"/>
        <w:rPr>
          <w:rFonts w:ascii="AvantGarde Bk BT" w:hAnsi="AvantGarde Bk BT" w:cs="Arial"/>
          <w:sz w:val="24"/>
          <w:szCs w:val="24"/>
        </w:rPr>
      </w:pPr>
      <w:r>
        <w:rPr>
          <w:rFonts w:ascii="AvantGarde Bk BT" w:hAnsi="AvantGarde Bk BT" w:cs="Arial"/>
          <w:sz w:val="24"/>
          <w:szCs w:val="24"/>
        </w:rPr>
        <w:t xml:space="preserve">De este modo, en </w:t>
      </w:r>
      <w:r w:rsidRPr="00910978">
        <w:rPr>
          <w:rFonts w:ascii="AvantGarde Bk BT" w:hAnsi="AvantGarde Bk BT" w:cs="Arial"/>
          <w:sz w:val="24"/>
          <w:szCs w:val="24"/>
        </w:rPr>
        <w:t>la clasificación de información, el sujeto obligado debe observar en todo mome</w:t>
      </w:r>
      <w:r>
        <w:rPr>
          <w:rFonts w:ascii="AvantGarde Bk BT" w:hAnsi="AvantGarde Bk BT" w:cs="Arial"/>
          <w:sz w:val="24"/>
          <w:szCs w:val="24"/>
        </w:rPr>
        <w:t>nto lo establecido tanto en la Ley General de T</w:t>
      </w:r>
      <w:r w:rsidRPr="00910978">
        <w:rPr>
          <w:rFonts w:ascii="AvantGarde Bk BT" w:hAnsi="AvantGarde Bk BT" w:cs="Arial"/>
          <w:sz w:val="24"/>
          <w:szCs w:val="24"/>
        </w:rPr>
        <w:t>ransparenci</w:t>
      </w:r>
      <w:r>
        <w:rPr>
          <w:rFonts w:ascii="AvantGarde Bk BT" w:hAnsi="AvantGarde Bk BT" w:cs="Arial"/>
          <w:sz w:val="24"/>
          <w:szCs w:val="24"/>
        </w:rPr>
        <w:t>a y Acceso a la Información, como en la Ley de Transparencia y Acceso a la Información P</w:t>
      </w:r>
      <w:r w:rsidRPr="00910978">
        <w:rPr>
          <w:rFonts w:ascii="AvantGarde Bk BT" w:hAnsi="AvantGarde Bk BT" w:cs="Arial"/>
          <w:sz w:val="24"/>
          <w:szCs w:val="24"/>
        </w:rPr>
        <w:t>ú</w:t>
      </w:r>
      <w:r>
        <w:rPr>
          <w:rFonts w:ascii="AvantGarde Bk BT" w:hAnsi="AvantGarde Bk BT" w:cs="Arial"/>
          <w:sz w:val="24"/>
          <w:szCs w:val="24"/>
        </w:rPr>
        <w:t>blica del Estado, así como los Lineamientos Generales en Materia de Clasificación y Desclasificación de la Información, así como para la Elaboración de Versiones P</w:t>
      </w:r>
      <w:r w:rsidRPr="00910978">
        <w:rPr>
          <w:rFonts w:ascii="AvantGarde Bk BT" w:hAnsi="AvantGarde Bk BT" w:cs="Arial"/>
          <w:sz w:val="24"/>
          <w:szCs w:val="24"/>
        </w:rPr>
        <w:t>úblicas.</w:t>
      </w:r>
      <w:r w:rsidRPr="00910978">
        <w:rPr>
          <w:rFonts w:ascii="AvantGarde Bk BT" w:hAnsi="AvantGarde Bk BT" w:cs="Arial"/>
          <w:sz w:val="24"/>
          <w:szCs w:val="24"/>
          <w:vertAlign w:val="superscript"/>
        </w:rPr>
        <w:footnoteReference w:id="7"/>
      </w:r>
    </w:p>
    <w:p w14:paraId="1CFD3EE6" w14:textId="57E5B422" w:rsidR="00670EF6" w:rsidRDefault="00FC3A60" w:rsidP="00427653">
      <w:pPr>
        <w:pStyle w:val="corte4fondo"/>
        <w:tabs>
          <w:tab w:val="left" w:pos="567"/>
        </w:tabs>
        <w:spacing w:after="240"/>
        <w:rPr>
          <w:rFonts w:ascii="AvantGarde Bk BT" w:hAnsi="AvantGarde Bk BT" w:cs="Arial"/>
          <w:sz w:val="24"/>
          <w:szCs w:val="24"/>
        </w:rPr>
      </w:pPr>
      <w:r w:rsidRPr="00427653">
        <w:rPr>
          <w:rFonts w:ascii="AvantGarde Bk BT" w:hAnsi="AvantGarde Bk BT" w:cs="Arial"/>
          <w:sz w:val="24"/>
          <w:szCs w:val="24"/>
        </w:rPr>
        <w:t xml:space="preserve">Así las cosas, </w:t>
      </w:r>
      <w:r w:rsidR="00427653" w:rsidRPr="00427653">
        <w:rPr>
          <w:rFonts w:ascii="AvantGarde Bk BT" w:hAnsi="AvantGarde Bk BT" w:cs="Arial"/>
          <w:sz w:val="24"/>
          <w:szCs w:val="24"/>
        </w:rPr>
        <w:t xml:space="preserve">es menester recordar que </w:t>
      </w:r>
      <w:r w:rsidRPr="00427653">
        <w:rPr>
          <w:rFonts w:ascii="AvantGarde Bk BT" w:hAnsi="AvantGarde Bk BT" w:cs="Arial"/>
          <w:sz w:val="24"/>
          <w:szCs w:val="24"/>
        </w:rPr>
        <w:t xml:space="preserve">en el caso concreto </w:t>
      </w:r>
      <w:r w:rsidR="00427653" w:rsidRPr="00427653">
        <w:rPr>
          <w:rFonts w:ascii="AvantGarde Bk BT" w:hAnsi="AvantGarde Bk BT" w:cs="Arial"/>
          <w:sz w:val="24"/>
          <w:szCs w:val="24"/>
        </w:rPr>
        <w:t xml:space="preserve">el peticionario requirió la evidencia de los descuentos </w:t>
      </w:r>
      <w:r w:rsidR="004554D6">
        <w:rPr>
          <w:rFonts w:ascii="AvantGarde Bk BT" w:hAnsi="AvantGarde Bk BT" w:cs="Arial"/>
          <w:sz w:val="24"/>
          <w:szCs w:val="24"/>
        </w:rPr>
        <w:t xml:space="preserve">aplicados a </w:t>
      </w:r>
      <w:r w:rsidR="004554D6" w:rsidRPr="00427653">
        <w:rPr>
          <w:rFonts w:ascii="AvantGarde Bk BT" w:hAnsi="AvantGarde Bk BT" w:cs="Arial"/>
          <w:sz w:val="24"/>
          <w:szCs w:val="24"/>
        </w:rPr>
        <w:t xml:space="preserve">Alba Karina Urzúa Rojas, Rubén David </w:t>
      </w:r>
      <w:proofErr w:type="spellStart"/>
      <w:r w:rsidR="004554D6" w:rsidRPr="00427653">
        <w:rPr>
          <w:rFonts w:ascii="AvantGarde Bk BT" w:hAnsi="AvantGarde Bk BT" w:cs="Arial"/>
          <w:sz w:val="24"/>
          <w:szCs w:val="24"/>
        </w:rPr>
        <w:t>Almendarez</w:t>
      </w:r>
      <w:proofErr w:type="spellEnd"/>
      <w:r w:rsidR="004554D6" w:rsidRPr="00427653">
        <w:rPr>
          <w:rFonts w:ascii="AvantGarde Bk BT" w:hAnsi="AvantGarde Bk BT" w:cs="Arial"/>
          <w:sz w:val="24"/>
          <w:szCs w:val="24"/>
        </w:rPr>
        <w:t xml:space="preserve"> Prieto y C</w:t>
      </w:r>
      <w:r w:rsidR="004554D6">
        <w:rPr>
          <w:rFonts w:ascii="AvantGarde Bk BT" w:hAnsi="AvantGarde Bk BT" w:cs="Arial"/>
          <w:sz w:val="24"/>
          <w:szCs w:val="24"/>
        </w:rPr>
        <w:t xml:space="preserve">armen Concepción Villa Galarza </w:t>
      </w:r>
      <w:r w:rsidR="00F8230C">
        <w:rPr>
          <w:rFonts w:ascii="AvantGarde Bk BT" w:hAnsi="AvantGarde Bk BT" w:cs="Arial"/>
          <w:sz w:val="24"/>
          <w:szCs w:val="24"/>
        </w:rPr>
        <w:t xml:space="preserve">por concepto de </w:t>
      </w:r>
      <w:r w:rsidR="00427653" w:rsidRPr="00427653">
        <w:rPr>
          <w:rFonts w:ascii="AvantGarde Bk BT" w:hAnsi="AvantGarde Bk BT" w:cs="Arial"/>
          <w:sz w:val="24"/>
          <w:szCs w:val="24"/>
        </w:rPr>
        <w:t xml:space="preserve">inasistencia en el mes de abril del 2019 </w:t>
      </w:r>
      <w:r w:rsidR="00427653">
        <w:rPr>
          <w:rFonts w:ascii="AvantGarde Bk BT" w:hAnsi="AvantGarde Bk BT" w:cs="Arial"/>
          <w:sz w:val="24"/>
          <w:szCs w:val="24"/>
        </w:rPr>
        <w:t xml:space="preserve">dos mil diecinueve </w:t>
      </w:r>
      <w:r w:rsidR="00427653" w:rsidRPr="00427653">
        <w:rPr>
          <w:rFonts w:ascii="AvantGarde Bk BT" w:hAnsi="AvantGarde Bk BT" w:cs="Arial"/>
          <w:sz w:val="24"/>
          <w:szCs w:val="24"/>
        </w:rPr>
        <w:t xml:space="preserve">o en su caso, </w:t>
      </w:r>
      <w:r w:rsidR="004554D6">
        <w:rPr>
          <w:rFonts w:ascii="AvantGarde Bk BT" w:hAnsi="AvantGarde Bk BT" w:cs="Arial"/>
          <w:sz w:val="24"/>
          <w:szCs w:val="24"/>
        </w:rPr>
        <w:t>el motivo y el</w:t>
      </w:r>
      <w:r w:rsidR="00427653" w:rsidRPr="00427653">
        <w:rPr>
          <w:rFonts w:ascii="AvantGarde Bk BT" w:hAnsi="AvantGarde Bk BT" w:cs="Arial"/>
          <w:sz w:val="24"/>
          <w:szCs w:val="24"/>
        </w:rPr>
        <w:t xml:space="preserve"> fundamento jurídico de </w:t>
      </w:r>
      <w:r w:rsidR="004554D6">
        <w:rPr>
          <w:rFonts w:ascii="AvantGarde Bk BT" w:hAnsi="AvantGarde Bk BT" w:cs="Arial"/>
          <w:sz w:val="24"/>
          <w:szCs w:val="24"/>
        </w:rPr>
        <w:t>dicha ausencia</w:t>
      </w:r>
      <w:r w:rsidR="00427653" w:rsidRPr="00427653">
        <w:rPr>
          <w:rFonts w:ascii="AvantGarde Bk BT" w:hAnsi="AvantGarde Bk BT" w:cs="Arial"/>
          <w:sz w:val="24"/>
          <w:szCs w:val="24"/>
        </w:rPr>
        <w:t xml:space="preserve"> y/o el reporte </w:t>
      </w:r>
      <w:r w:rsidR="004554D6">
        <w:rPr>
          <w:rFonts w:ascii="AvantGarde Bk BT" w:hAnsi="AvantGarde Bk BT" w:cs="Arial"/>
          <w:sz w:val="24"/>
          <w:szCs w:val="24"/>
        </w:rPr>
        <w:t>de</w:t>
      </w:r>
      <w:r w:rsidR="00427653" w:rsidRPr="00427653">
        <w:rPr>
          <w:rFonts w:ascii="AvantGarde Bk BT" w:hAnsi="AvantGarde Bk BT" w:cs="Arial"/>
          <w:sz w:val="24"/>
          <w:szCs w:val="24"/>
        </w:rPr>
        <w:t xml:space="preserve"> actividades </w:t>
      </w:r>
      <w:r w:rsidR="004554D6">
        <w:rPr>
          <w:rFonts w:ascii="AvantGarde Bk BT" w:hAnsi="AvantGarde Bk BT" w:cs="Arial"/>
          <w:sz w:val="24"/>
          <w:szCs w:val="24"/>
        </w:rPr>
        <w:t xml:space="preserve">de los aludidos funcionarios </w:t>
      </w:r>
      <w:r w:rsidR="00F8230C">
        <w:rPr>
          <w:rFonts w:ascii="AvantGarde Bk BT" w:hAnsi="AvantGarde Bk BT" w:cs="Arial"/>
          <w:sz w:val="24"/>
          <w:szCs w:val="24"/>
        </w:rPr>
        <w:t xml:space="preserve">respecto </w:t>
      </w:r>
      <w:r w:rsidR="00427653" w:rsidRPr="00427653">
        <w:rPr>
          <w:rFonts w:ascii="AvantGarde Bk BT" w:hAnsi="AvantGarde Bk BT" w:cs="Arial"/>
          <w:sz w:val="24"/>
          <w:szCs w:val="24"/>
        </w:rPr>
        <w:t>de esos días</w:t>
      </w:r>
      <w:r w:rsidRPr="00427653">
        <w:rPr>
          <w:rFonts w:ascii="AvantGarde Bk BT" w:hAnsi="AvantGarde Bk BT" w:cs="Arial"/>
          <w:sz w:val="24"/>
          <w:szCs w:val="24"/>
        </w:rPr>
        <w:t>.</w:t>
      </w:r>
    </w:p>
    <w:p w14:paraId="223C5871" w14:textId="3556EF87" w:rsidR="00F8230C" w:rsidRDefault="00F8230C" w:rsidP="006864CB">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 xml:space="preserve">Derivado de lo anterior, el sujeto obligado en su respuesta inicial precisó que </w:t>
      </w:r>
      <w:r w:rsidR="00DB6C3F">
        <w:rPr>
          <w:rFonts w:ascii="AvantGarde Bk BT" w:hAnsi="AvantGarde Bk BT" w:cs="Arial"/>
          <w:sz w:val="24"/>
          <w:szCs w:val="24"/>
        </w:rPr>
        <w:t xml:space="preserve">la subdirección administrativa no poseía ni generaba la información requerida por el peticionario, esto en virtud de que el estatus de los funcionarios aludidos es en calidad de comisionados y que las actividades de estos se encuentran descritas en la ley y el Reglamento Interior del Instituto, según su área de adscripción; sin embargo, en el informe que rindió ante esta Comisión </w:t>
      </w:r>
      <w:r w:rsidR="00901011">
        <w:rPr>
          <w:rFonts w:ascii="AvantGarde Bk BT" w:hAnsi="AvantGarde Bk BT" w:cs="Arial"/>
          <w:sz w:val="24"/>
          <w:szCs w:val="24"/>
        </w:rPr>
        <w:t xml:space="preserve">señaló </w:t>
      </w:r>
      <w:r w:rsidR="003C35D2">
        <w:rPr>
          <w:rFonts w:ascii="AvantGarde Bk BT" w:hAnsi="AvantGarde Bk BT" w:cs="Arial"/>
          <w:sz w:val="24"/>
          <w:szCs w:val="24"/>
        </w:rPr>
        <w:t xml:space="preserve">1) </w:t>
      </w:r>
      <w:r w:rsidR="00901011">
        <w:rPr>
          <w:rFonts w:ascii="AvantGarde Bk BT" w:hAnsi="AvantGarde Bk BT" w:cs="Arial"/>
          <w:sz w:val="24"/>
          <w:szCs w:val="24"/>
        </w:rPr>
        <w:t xml:space="preserve">que respecto de </w:t>
      </w:r>
      <w:r w:rsidR="00901011" w:rsidRPr="00427653">
        <w:rPr>
          <w:rFonts w:ascii="AvantGarde Bk BT" w:hAnsi="AvantGarde Bk BT" w:cs="Arial"/>
          <w:sz w:val="24"/>
          <w:szCs w:val="24"/>
        </w:rPr>
        <w:t xml:space="preserve">Alba Karina Urzúa </w:t>
      </w:r>
      <w:r w:rsidR="00901011" w:rsidRPr="00427653">
        <w:rPr>
          <w:rFonts w:ascii="AvantGarde Bk BT" w:hAnsi="AvantGarde Bk BT" w:cs="Arial"/>
          <w:sz w:val="24"/>
          <w:szCs w:val="24"/>
        </w:rPr>
        <w:lastRenderedPageBreak/>
        <w:t>Rojas</w:t>
      </w:r>
      <w:r w:rsidR="00901011">
        <w:rPr>
          <w:rFonts w:ascii="AvantGarde Bk BT" w:hAnsi="AvantGarde Bk BT" w:cs="Arial"/>
          <w:sz w:val="24"/>
          <w:szCs w:val="24"/>
        </w:rPr>
        <w:t xml:space="preserve">, sus inasistencias registradas </w:t>
      </w:r>
      <w:r w:rsidR="00901011">
        <w:rPr>
          <w:rFonts w:ascii="AvantGarde Bk BT" w:hAnsi="AvantGarde Bk BT" w:cs="Arial"/>
          <w:sz w:val="24"/>
          <w:szCs w:val="24"/>
        </w:rPr>
        <w:t>fueron</w:t>
      </w:r>
      <w:r w:rsidR="00901011">
        <w:rPr>
          <w:rFonts w:ascii="AvantGarde Bk BT" w:hAnsi="AvantGarde Bk BT" w:cs="Arial"/>
          <w:sz w:val="24"/>
          <w:szCs w:val="24"/>
        </w:rPr>
        <w:t xml:space="preserve"> los días 15 quince, 16 dieciséis, 23 veintitrés y 24 veinticuatro de abril del 2019 dos mil diecinueve, según el Sistema de Gestión </w:t>
      </w:r>
      <w:r w:rsidR="00C76AE6">
        <w:rPr>
          <w:rFonts w:ascii="AvantGarde Bk BT" w:hAnsi="AvantGarde Bk BT" w:cs="Arial"/>
          <w:sz w:val="24"/>
          <w:szCs w:val="24"/>
        </w:rPr>
        <w:t>Admirativa</w:t>
      </w:r>
      <w:r w:rsidR="00901011">
        <w:rPr>
          <w:rFonts w:ascii="AvantGarde Bk BT" w:hAnsi="AvantGarde Bk BT" w:cs="Arial"/>
          <w:sz w:val="24"/>
          <w:szCs w:val="24"/>
        </w:rPr>
        <w:t xml:space="preserve"> emitido por la Oficialía Mayor</w:t>
      </w:r>
      <w:r w:rsidR="00C76AE6">
        <w:rPr>
          <w:rFonts w:ascii="AvantGarde Bk BT" w:hAnsi="AvantGarde Bk BT" w:cs="Arial"/>
          <w:sz w:val="24"/>
          <w:szCs w:val="24"/>
        </w:rPr>
        <w:t xml:space="preserve"> que justifica las inasistencias de sus trabajadores, de modo que el 11 de abril de ese año, la funcionaria </w:t>
      </w:r>
      <w:r w:rsidR="00D35DF4">
        <w:rPr>
          <w:rFonts w:ascii="AvantGarde Bk BT" w:hAnsi="AvantGarde Bk BT" w:cs="Arial"/>
          <w:sz w:val="24"/>
          <w:szCs w:val="24"/>
        </w:rPr>
        <w:t xml:space="preserve">realizó una comisión en </w:t>
      </w:r>
      <w:proofErr w:type="spellStart"/>
      <w:r w:rsidR="00D35DF4">
        <w:rPr>
          <w:rFonts w:ascii="AvantGarde Bk BT" w:hAnsi="AvantGarde Bk BT" w:cs="Arial"/>
          <w:sz w:val="24"/>
          <w:szCs w:val="24"/>
        </w:rPr>
        <w:t>Coxcatlán</w:t>
      </w:r>
      <w:proofErr w:type="spellEnd"/>
      <w:r w:rsidR="00D35DF4">
        <w:rPr>
          <w:rFonts w:ascii="AvantGarde Bk BT" w:hAnsi="AvantGarde Bk BT" w:cs="Arial"/>
          <w:sz w:val="24"/>
          <w:szCs w:val="24"/>
        </w:rPr>
        <w:t xml:space="preserve"> y se justificó con el oficio INDEPI OC/052/2019 y el 23 veintitrés de abril solicitó la reposición tiempo por tiempo a consecuencia de que su comisión duró más de doce horas continuas, de igual forma precisó que los descuentos por las inasistencias no justificadas es información que únicamente posee la dependencia de adscripción</w:t>
      </w:r>
      <w:r w:rsidR="003C35D2">
        <w:rPr>
          <w:rFonts w:ascii="AvantGarde Bk BT" w:hAnsi="AvantGarde Bk BT" w:cs="Arial"/>
          <w:sz w:val="24"/>
          <w:szCs w:val="24"/>
        </w:rPr>
        <w:t xml:space="preserve">; 2) respecto a </w:t>
      </w:r>
      <w:r w:rsidR="003C35D2" w:rsidRPr="00427653">
        <w:rPr>
          <w:rFonts w:ascii="AvantGarde Bk BT" w:hAnsi="AvantGarde Bk BT" w:cs="Arial"/>
          <w:sz w:val="24"/>
          <w:szCs w:val="24"/>
        </w:rPr>
        <w:t>C</w:t>
      </w:r>
      <w:r w:rsidR="003C35D2">
        <w:rPr>
          <w:rFonts w:ascii="AvantGarde Bk BT" w:hAnsi="AvantGarde Bk BT" w:cs="Arial"/>
          <w:sz w:val="24"/>
          <w:szCs w:val="24"/>
        </w:rPr>
        <w:t>armen Concepción Villa Galarza</w:t>
      </w:r>
      <w:r w:rsidR="003C35D2">
        <w:rPr>
          <w:rFonts w:ascii="AvantGarde Bk BT" w:hAnsi="AvantGarde Bk BT" w:cs="Arial"/>
          <w:sz w:val="24"/>
          <w:szCs w:val="24"/>
        </w:rPr>
        <w:t xml:space="preserve"> tuvo como inasistencias los días 03 tres, 04 cuatro y 11 once de abril de 2019 dos mil diecinueve y que estas devienen de dos comisiones de trabajo en Ciudad Valles, </w:t>
      </w:r>
      <w:proofErr w:type="spellStart"/>
      <w:r w:rsidR="003C35D2">
        <w:rPr>
          <w:rFonts w:ascii="AvantGarde Bk BT" w:hAnsi="AvantGarde Bk BT" w:cs="Arial"/>
          <w:sz w:val="24"/>
          <w:szCs w:val="24"/>
        </w:rPr>
        <w:t>Matlapa</w:t>
      </w:r>
      <w:proofErr w:type="spellEnd"/>
      <w:r w:rsidR="003C35D2">
        <w:rPr>
          <w:rFonts w:ascii="AvantGarde Bk BT" w:hAnsi="AvantGarde Bk BT" w:cs="Arial"/>
          <w:sz w:val="24"/>
          <w:szCs w:val="24"/>
        </w:rPr>
        <w:t xml:space="preserve"> y </w:t>
      </w:r>
      <w:proofErr w:type="spellStart"/>
      <w:r w:rsidR="003C35D2">
        <w:rPr>
          <w:rFonts w:ascii="AvantGarde Bk BT" w:hAnsi="AvantGarde Bk BT" w:cs="Arial"/>
          <w:sz w:val="24"/>
          <w:szCs w:val="24"/>
        </w:rPr>
        <w:t>Coxcatlán</w:t>
      </w:r>
      <w:proofErr w:type="spellEnd"/>
      <w:r w:rsidR="003C35D2">
        <w:rPr>
          <w:rFonts w:ascii="AvantGarde Bk BT" w:hAnsi="AvantGarde Bk BT" w:cs="Arial"/>
          <w:sz w:val="24"/>
          <w:szCs w:val="24"/>
        </w:rPr>
        <w:t xml:space="preserve">, mismas que se justifican con los informes de comisión INDEPI OC/046/2019 </w:t>
      </w:r>
      <w:r w:rsidR="006864CB">
        <w:rPr>
          <w:rFonts w:ascii="AvantGarde Bk BT" w:hAnsi="AvantGarde Bk BT" w:cs="Arial"/>
          <w:sz w:val="24"/>
          <w:szCs w:val="24"/>
        </w:rPr>
        <w:t xml:space="preserve">e INDEPI OC/054/2019, de igual forma </w:t>
      </w:r>
      <w:r w:rsidR="006864CB">
        <w:rPr>
          <w:rFonts w:ascii="AvantGarde Bk BT" w:hAnsi="AvantGarde Bk BT" w:cs="Arial"/>
          <w:sz w:val="24"/>
          <w:szCs w:val="24"/>
        </w:rPr>
        <w:t>precisó que los descuentos por las inasistencias</w:t>
      </w:r>
      <w:r w:rsidR="006864CB" w:rsidRPr="006864CB">
        <w:rPr>
          <w:rFonts w:ascii="AvantGarde Bk BT" w:hAnsi="AvantGarde Bk BT" w:cs="Arial"/>
          <w:sz w:val="24"/>
          <w:szCs w:val="24"/>
        </w:rPr>
        <w:t xml:space="preserve"> </w:t>
      </w:r>
      <w:r w:rsidR="006864CB">
        <w:rPr>
          <w:rFonts w:ascii="AvantGarde Bk BT" w:hAnsi="AvantGarde Bk BT" w:cs="Arial"/>
          <w:sz w:val="24"/>
          <w:szCs w:val="24"/>
        </w:rPr>
        <w:t>es información que únicamente posee la dependencia de adscripción</w:t>
      </w:r>
      <w:r w:rsidR="006864CB">
        <w:rPr>
          <w:rFonts w:ascii="AvantGarde Bk BT" w:hAnsi="AvantGarde Bk BT" w:cs="Arial"/>
          <w:sz w:val="24"/>
          <w:szCs w:val="24"/>
        </w:rPr>
        <w:t xml:space="preserve">; 3) </w:t>
      </w:r>
      <w:r w:rsidR="000F3A05">
        <w:rPr>
          <w:rFonts w:ascii="AvantGarde Bk BT" w:hAnsi="AvantGarde Bk BT" w:cs="Arial"/>
          <w:sz w:val="24"/>
          <w:szCs w:val="24"/>
        </w:rPr>
        <w:t xml:space="preserve">en lo que atañe a </w:t>
      </w:r>
      <w:r w:rsidR="000F3A05" w:rsidRPr="00427653">
        <w:rPr>
          <w:rFonts w:ascii="AvantGarde Bk BT" w:hAnsi="AvantGarde Bk BT" w:cs="Arial"/>
          <w:sz w:val="24"/>
          <w:szCs w:val="24"/>
        </w:rPr>
        <w:t xml:space="preserve">Rubén David </w:t>
      </w:r>
      <w:proofErr w:type="spellStart"/>
      <w:r w:rsidR="000F3A05" w:rsidRPr="00427653">
        <w:rPr>
          <w:rFonts w:ascii="AvantGarde Bk BT" w:hAnsi="AvantGarde Bk BT" w:cs="Arial"/>
          <w:sz w:val="24"/>
          <w:szCs w:val="24"/>
        </w:rPr>
        <w:t>Almendarez</w:t>
      </w:r>
      <w:proofErr w:type="spellEnd"/>
      <w:r w:rsidR="000F3A05" w:rsidRPr="00427653">
        <w:rPr>
          <w:rFonts w:ascii="AvantGarde Bk BT" w:hAnsi="AvantGarde Bk BT" w:cs="Arial"/>
          <w:sz w:val="24"/>
          <w:szCs w:val="24"/>
        </w:rPr>
        <w:t xml:space="preserve"> Prieto</w:t>
      </w:r>
      <w:r w:rsidR="000F3A05">
        <w:rPr>
          <w:rFonts w:ascii="AvantGarde Bk BT" w:hAnsi="AvantGarde Bk BT" w:cs="Arial"/>
          <w:sz w:val="24"/>
          <w:szCs w:val="24"/>
        </w:rPr>
        <w:t>, no tuvo inasistencias registradas en abril de 2019 dos milo diecinueve y que al igual que las otras dos funcionarias, su estatus laboral es en calidad de comisionado, por lo que la información de los descuentos por inasistencia solo la posee y genera la dependencia de su adscripci</w:t>
      </w:r>
      <w:r w:rsidR="00E004B4">
        <w:rPr>
          <w:rFonts w:ascii="AvantGarde Bk BT" w:hAnsi="AvantGarde Bk BT" w:cs="Arial"/>
          <w:sz w:val="24"/>
          <w:szCs w:val="24"/>
        </w:rPr>
        <w:t>ón; y 4) que la información relativa a la nómina de los funcionarios en comento no corresponde al Instituto, derivado del estatus laboral de estos, pues a quien corresponde es a las dependencias de adscripción respectivas.</w:t>
      </w:r>
    </w:p>
    <w:p w14:paraId="632FE0C3" w14:textId="6F01F4C7" w:rsidR="00E004B4" w:rsidRPr="00427653" w:rsidRDefault="00607664" w:rsidP="006864CB">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En este contexto, no escapa a este Pleno que en primer término el sujeto obligado negó generar la información solicitada</w:t>
      </w:r>
      <w:r w:rsidR="00394F00">
        <w:rPr>
          <w:rFonts w:ascii="AvantGarde Bk BT" w:hAnsi="AvantGarde Bk BT" w:cs="Arial"/>
          <w:sz w:val="24"/>
          <w:szCs w:val="24"/>
        </w:rPr>
        <w:t xml:space="preserve"> y con posterioridad acompañó a su informe los documentos requeridos por el peticionario; </w:t>
      </w:r>
      <w:r w:rsidRPr="006A1D2D">
        <w:rPr>
          <w:rFonts w:ascii="AvantGarde Bk BT" w:hAnsi="AvantGarde Bk BT" w:cs="Arial"/>
          <w:sz w:val="24"/>
          <w:szCs w:val="24"/>
          <w:u w:val="single"/>
        </w:rPr>
        <w:t xml:space="preserve">en consecuencia </w:t>
      </w:r>
      <w:r w:rsidR="006A1D2D" w:rsidRPr="006A1D2D">
        <w:rPr>
          <w:rFonts w:ascii="AvantGarde Bk BT" w:hAnsi="AvantGarde Bk BT" w:cs="Arial"/>
          <w:b/>
          <w:sz w:val="24"/>
          <w:szCs w:val="24"/>
          <w:u w:val="single"/>
        </w:rPr>
        <w:t xml:space="preserve">este Organismo Garante </w:t>
      </w:r>
      <w:r w:rsidR="00224CFD" w:rsidRPr="006A1D2D">
        <w:rPr>
          <w:rFonts w:ascii="AvantGarde Bk BT" w:hAnsi="AvantGarde Bk BT" w:cs="Arial"/>
          <w:b/>
          <w:sz w:val="24"/>
          <w:szCs w:val="24"/>
          <w:u w:val="single"/>
        </w:rPr>
        <w:t>insta</w:t>
      </w:r>
      <w:r w:rsidRPr="006A1D2D">
        <w:rPr>
          <w:rFonts w:ascii="AvantGarde Bk BT" w:hAnsi="AvantGarde Bk BT" w:cs="Arial"/>
          <w:b/>
          <w:sz w:val="24"/>
          <w:szCs w:val="24"/>
          <w:u w:val="single"/>
        </w:rPr>
        <w:t xml:space="preserve"> al Subdirector Administrativo del Instituto de Desarrollo Humano y </w:t>
      </w:r>
      <w:r w:rsidR="009C5ECF" w:rsidRPr="006A1D2D">
        <w:rPr>
          <w:rFonts w:ascii="AvantGarde Bk BT" w:hAnsi="AvantGarde Bk BT" w:cs="Arial"/>
          <w:b/>
          <w:sz w:val="24"/>
          <w:szCs w:val="24"/>
          <w:u w:val="single"/>
        </w:rPr>
        <w:t>S</w:t>
      </w:r>
      <w:r w:rsidRPr="006A1D2D">
        <w:rPr>
          <w:rFonts w:ascii="AvantGarde Bk BT" w:hAnsi="AvantGarde Bk BT" w:cs="Arial"/>
          <w:b/>
          <w:sz w:val="24"/>
          <w:szCs w:val="24"/>
          <w:u w:val="single"/>
        </w:rPr>
        <w:t xml:space="preserve">ocial de los Pueblos y Comunidades Indígenas del Estado, para efecto </w:t>
      </w:r>
      <w:r w:rsidR="00224CFD" w:rsidRPr="006A1D2D">
        <w:rPr>
          <w:rFonts w:ascii="AvantGarde Bk BT" w:hAnsi="AvantGarde Bk BT" w:cs="Arial"/>
          <w:b/>
          <w:sz w:val="24"/>
          <w:szCs w:val="24"/>
          <w:u w:val="single"/>
        </w:rPr>
        <w:t>de que se abstenga de realizar conductas que obstaculicen el ejercicio del derecho de acceso a la información públi</w:t>
      </w:r>
      <w:r w:rsidR="006A1D2D" w:rsidRPr="006A1D2D">
        <w:rPr>
          <w:rFonts w:ascii="AvantGarde Bk BT" w:hAnsi="AvantGarde Bk BT" w:cs="Arial"/>
          <w:b/>
          <w:sz w:val="24"/>
          <w:szCs w:val="24"/>
          <w:u w:val="single"/>
        </w:rPr>
        <w:t>ca</w:t>
      </w:r>
      <w:r w:rsidR="006A1D2D" w:rsidRPr="006A1D2D">
        <w:rPr>
          <w:rFonts w:ascii="AvantGarde Bk BT" w:hAnsi="AvantGarde Bk BT" w:cs="Arial"/>
          <w:sz w:val="24"/>
          <w:szCs w:val="24"/>
          <w:u w:val="single"/>
        </w:rPr>
        <w:t>;</w:t>
      </w:r>
      <w:r w:rsidR="009C5ECF" w:rsidRPr="006A1D2D">
        <w:rPr>
          <w:rFonts w:ascii="AvantGarde Bk BT" w:hAnsi="AvantGarde Bk BT" w:cs="Arial"/>
          <w:sz w:val="24"/>
          <w:szCs w:val="24"/>
          <w:u w:val="single"/>
        </w:rPr>
        <w:t xml:space="preserve"> asimismo, se instruye al Titular de la Unidad de Transparencia para que, en ocasiones futuras, al momento de turnar las solicitudes de acceso a la información a las áreas competentes, haga de su conocimiento el </w:t>
      </w:r>
      <w:r w:rsidR="009C5ECF" w:rsidRPr="006A1D2D">
        <w:rPr>
          <w:rFonts w:ascii="AvantGarde Bk BT" w:hAnsi="AvantGarde Bk BT" w:cs="Arial"/>
          <w:sz w:val="24"/>
          <w:szCs w:val="24"/>
          <w:u w:val="single"/>
        </w:rPr>
        <w:lastRenderedPageBreak/>
        <w:t xml:space="preserve">contenido del artículo 55 de la Ley de Transparencia y Acceso a la Información Pública  </w:t>
      </w:r>
      <w:r w:rsidR="00394F00" w:rsidRPr="006A1D2D">
        <w:rPr>
          <w:rFonts w:ascii="AvantGarde Bk BT" w:hAnsi="AvantGarde Bk BT" w:cs="Arial"/>
          <w:sz w:val="24"/>
          <w:szCs w:val="24"/>
          <w:u w:val="single"/>
        </w:rPr>
        <w:t xml:space="preserve">del Estado, mismo que prevé que en caso de que las áreas administrativas se nieguen a colaborar con la Unidad de Transparencia, se le dará vista al Órgano de Control Interno para que, en su caso, realice el </w:t>
      </w:r>
      <w:r w:rsidR="006A1D2D" w:rsidRPr="006A1D2D">
        <w:rPr>
          <w:rFonts w:ascii="AvantGarde Bk BT" w:hAnsi="AvantGarde Bk BT" w:cs="Arial"/>
          <w:sz w:val="24"/>
          <w:szCs w:val="24"/>
          <w:u w:val="single"/>
        </w:rPr>
        <w:t>procedimiento</w:t>
      </w:r>
      <w:r w:rsidR="00394F00" w:rsidRPr="006A1D2D">
        <w:rPr>
          <w:rFonts w:ascii="AvantGarde Bk BT" w:hAnsi="AvantGarde Bk BT" w:cs="Arial"/>
          <w:sz w:val="24"/>
          <w:szCs w:val="24"/>
          <w:u w:val="single"/>
        </w:rPr>
        <w:t xml:space="preserve"> de responsabilidad respectivo</w:t>
      </w:r>
      <w:r w:rsidR="00394F00">
        <w:rPr>
          <w:rFonts w:ascii="AvantGarde Bk BT" w:hAnsi="AvantGarde Bk BT" w:cs="Arial"/>
          <w:sz w:val="24"/>
          <w:szCs w:val="24"/>
        </w:rPr>
        <w:t>.</w:t>
      </w:r>
    </w:p>
    <w:p w14:paraId="1BC19DD8" w14:textId="683CDC59" w:rsidR="006A1D2D" w:rsidRDefault="007D0CF6" w:rsidP="007A047B">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 xml:space="preserve">Ahora bien, respeto a la información acompañada en el informe rendido por el sujeto obligado, se advierte que esta se encuentra incompleta y no cuenta con los parámetros establecidos en la Ley de la materia, pues la captura de pantalla del </w:t>
      </w:r>
      <w:r w:rsidR="00586E03">
        <w:rPr>
          <w:rFonts w:ascii="AvantGarde Bk BT" w:hAnsi="AvantGarde Bk BT" w:cs="Arial"/>
          <w:sz w:val="24"/>
          <w:szCs w:val="24"/>
        </w:rPr>
        <w:t>Sistema de Gestión Admirativa emitido por la Oficialía Mayor</w:t>
      </w:r>
      <w:r w:rsidR="00586E03">
        <w:rPr>
          <w:rFonts w:ascii="AvantGarde Bk BT" w:hAnsi="AvantGarde Bk BT" w:cs="Arial"/>
          <w:sz w:val="24"/>
          <w:szCs w:val="24"/>
        </w:rPr>
        <w:t xml:space="preserve"> en versión pública no contiene el acta mediante la cual el Comité de Transparencia confirmó la clasificación de la información como confidencial por contener dato personales, ni tampoco acompañó</w:t>
      </w:r>
      <w:r w:rsidR="007A047B">
        <w:rPr>
          <w:rFonts w:ascii="AvantGarde Bk BT" w:hAnsi="AvantGarde Bk BT" w:cs="Arial"/>
          <w:sz w:val="24"/>
          <w:szCs w:val="24"/>
        </w:rPr>
        <w:t xml:space="preserve"> el acta mediante la cual se ap</w:t>
      </w:r>
      <w:r w:rsidR="00586E03">
        <w:rPr>
          <w:rFonts w:ascii="AvantGarde Bk BT" w:hAnsi="AvantGarde Bk BT" w:cs="Arial"/>
          <w:sz w:val="24"/>
          <w:szCs w:val="24"/>
        </w:rPr>
        <w:t>robó la elaboración de dicha versión pública.</w:t>
      </w:r>
    </w:p>
    <w:p w14:paraId="3CF7B4DC" w14:textId="7D7D0919" w:rsidR="00586E03" w:rsidRDefault="007A047B" w:rsidP="007A047B">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 xml:space="preserve">Asimismo, respecto a la versión pública </w:t>
      </w:r>
      <w:r w:rsidR="008B6C4A">
        <w:rPr>
          <w:rFonts w:ascii="AvantGarde Bk BT" w:hAnsi="AvantGarde Bk BT" w:cs="Arial"/>
          <w:sz w:val="24"/>
          <w:szCs w:val="24"/>
        </w:rPr>
        <w:t>se puede advertir que esta no fue elaborada conforme a los Lineamientos Generales en Materia d Clasificación y Desclasificación de la Información, así como para la Elaboración de Versiones Públicas</w:t>
      </w:r>
      <w:r w:rsidR="00931B54">
        <w:rPr>
          <w:rFonts w:ascii="AvantGarde Bk BT" w:hAnsi="AvantGarde Bk BT" w:cs="Arial"/>
          <w:sz w:val="24"/>
          <w:szCs w:val="24"/>
        </w:rPr>
        <w:t xml:space="preserve"> pues no cumple con las especificaciones previstas por los lineamientos sexagésimo y sexagésimo primero</w:t>
      </w:r>
      <w:r w:rsidR="00931B54">
        <w:rPr>
          <w:rStyle w:val="Refdenotaalpie"/>
          <w:rFonts w:ascii="AvantGarde Bk BT" w:hAnsi="AvantGarde Bk BT" w:cs="Arial"/>
          <w:sz w:val="24"/>
          <w:szCs w:val="24"/>
        </w:rPr>
        <w:footnoteReference w:id="8"/>
      </w:r>
      <w:r w:rsidR="00931B54">
        <w:rPr>
          <w:rFonts w:ascii="AvantGarde Bk BT" w:hAnsi="AvantGarde Bk BT" w:cs="Arial"/>
          <w:sz w:val="24"/>
          <w:szCs w:val="24"/>
        </w:rPr>
        <w:t>, así como el anexo 2 de dichos lineamientos, mismo que muestra el modelo para testar documentos electrónicos.</w:t>
      </w:r>
    </w:p>
    <w:p w14:paraId="40D2ECAF" w14:textId="047D839A" w:rsidR="00C72925" w:rsidRDefault="00C72925" w:rsidP="007A047B">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 xml:space="preserve">Aunado a lo anterior, de la lectura de la respuesta se aprecia que el sujeto obligado hizo hincapié en reiteradas ocasiones que la información relativa a </w:t>
      </w:r>
      <w:r>
        <w:rPr>
          <w:rFonts w:ascii="AvantGarde Bk BT" w:hAnsi="AvantGarde Bk BT" w:cs="Arial"/>
          <w:sz w:val="24"/>
          <w:szCs w:val="24"/>
        </w:rPr>
        <w:t>los descuentos por inasistencia solo la pos</w:t>
      </w:r>
      <w:r>
        <w:rPr>
          <w:rFonts w:ascii="AvantGarde Bk BT" w:hAnsi="AvantGarde Bk BT" w:cs="Arial"/>
          <w:sz w:val="24"/>
          <w:szCs w:val="24"/>
        </w:rPr>
        <w:t>ee y genera la dependencia de</w:t>
      </w:r>
      <w:r>
        <w:rPr>
          <w:rFonts w:ascii="AvantGarde Bk BT" w:hAnsi="AvantGarde Bk BT" w:cs="Arial"/>
          <w:sz w:val="24"/>
          <w:szCs w:val="24"/>
        </w:rPr>
        <w:t xml:space="preserve"> adscripción</w:t>
      </w:r>
      <w:r>
        <w:rPr>
          <w:rFonts w:ascii="AvantGarde Bk BT" w:hAnsi="AvantGarde Bk BT" w:cs="Arial"/>
          <w:sz w:val="24"/>
          <w:szCs w:val="24"/>
        </w:rPr>
        <w:t xml:space="preserve"> de </w:t>
      </w:r>
      <w:r>
        <w:rPr>
          <w:rFonts w:ascii="AvantGarde Bk BT" w:hAnsi="AvantGarde Bk BT" w:cs="Arial"/>
          <w:sz w:val="24"/>
          <w:szCs w:val="24"/>
        </w:rPr>
        <w:lastRenderedPageBreak/>
        <w:t xml:space="preserve">los funcionarios señalados por el peticionario; no obstante, el sujeto obligado omitió señalar a que dependencia corresponde la adscripción de </w:t>
      </w:r>
      <w:r w:rsidR="00EF2836" w:rsidRPr="00427653">
        <w:rPr>
          <w:rFonts w:ascii="AvantGarde Bk BT" w:hAnsi="AvantGarde Bk BT" w:cs="Arial"/>
          <w:sz w:val="24"/>
          <w:szCs w:val="24"/>
        </w:rPr>
        <w:t xml:space="preserve">Alba Karina Urzúa Rojas, Rubén David </w:t>
      </w:r>
      <w:proofErr w:type="spellStart"/>
      <w:r w:rsidR="00EF2836" w:rsidRPr="00427653">
        <w:rPr>
          <w:rFonts w:ascii="AvantGarde Bk BT" w:hAnsi="AvantGarde Bk BT" w:cs="Arial"/>
          <w:sz w:val="24"/>
          <w:szCs w:val="24"/>
        </w:rPr>
        <w:t>Almendarez</w:t>
      </w:r>
      <w:proofErr w:type="spellEnd"/>
      <w:r w:rsidR="00EF2836" w:rsidRPr="00427653">
        <w:rPr>
          <w:rFonts w:ascii="AvantGarde Bk BT" w:hAnsi="AvantGarde Bk BT" w:cs="Arial"/>
          <w:sz w:val="24"/>
          <w:szCs w:val="24"/>
        </w:rPr>
        <w:t xml:space="preserve"> Prieto y C</w:t>
      </w:r>
      <w:r w:rsidR="00EF2836">
        <w:rPr>
          <w:rFonts w:ascii="AvantGarde Bk BT" w:hAnsi="AvantGarde Bk BT" w:cs="Arial"/>
          <w:sz w:val="24"/>
          <w:szCs w:val="24"/>
        </w:rPr>
        <w:t>armen Concepción Villa Galarza</w:t>
      </w:r>
      <w:r w:rsidR="00EF2836">
        <w:rPr>
          <w:rFonts w:ascii="AvantGarde Bk BT" w:hAnsi="AvantGarde Bk BT" w:cs="Arial"/>
          <w:sz w:val="24"/>
          <w:szCs w:val="24"/>
        </w:rPr>
        <w:t>, así como proporcionar la orientación adecuada, para que, en caso de que así considerarlo el peticionario, presente una nueva solicitud de información ante los sujetos obligado correspondientes.</w:t>
      </w:r>
    </w:p>
    <w:p w14:paraId="5E2E4FF5" w14:textId="61162C4F" w:rsidR="00EF2836" w:rsidRDefault="00CF4450" w:rsidP="007A047B">
      <w:pPr>
        <w:pStyle w:val="corte4fondo"/>
        <w:tabs>
          <w:tab w:val="left" w:pos="567"/>
        </w:tabs>
        <w:spacing w:after="240"/>
        <w:rPr>
          <w:rFonts w:ascii="AvantGarde Bk BT" w:hAnsi="AvantGarde Bk BT" w:cs="Arial"/>
          <w:sz w:val="24"/>
          <w:szCs w:val="24"/>
        </w:rPr>
      </w:pPr>
      <w:r>
        <w:rPr>
          <w:rFonts w:ascii="AvantGarde Bk BT" w:hAnsi="AvantGarde Bk BT" w:cs="Arial"/>
          <w:sz w:val="24"/>
          <w:szCs w:val="24"/>
        </w:rPr>
        <w:t xml:space="preserve">Finalmente, no pasa por inadvertido que de las constancias acompañadas por el sujeto obligado en el informe que rindió ante esta Comisión, </w:t>
      </w:r>
      <w:r w:rsidR="003778A4">
        <w:rPr>
          <w:rFonts w:ascii="AvantGarde Bk BT" w:hAnsi="AvantGarde Bk BT" w:cs="Arial"/>
          <w:sz w:val="24"/>
          <w:szCs w:val="24"/>
        </w:rPr>
        <w:t>no obra ninguna que demuestre que la nueva respuesta fue notificada al peticionario y de esta manera haya tenido acceso a la información requerida.</w:t>
      </w:r>
    </w:p>
    <w:p w14:paraId="56244D0A" w14:textId="41265750" w:rsidR="00DC683F" w:rsidRPr="00910978" w:rsidRDefault="00DC683F" w:rsidP="00BA298E">
      <w:pPr>
        <w:pStyle w:val="corte4fondo"/>
        <w:spacing w:after="240"/>
        <w:ind w:firstLine="851"/>
        <w:rPr>
          <w:rFonts w:ascii="AvantGarde Bk BT" w:hAnsi="AvantGarde Bk BT" w:cs="Arial"/>
          <w:sz w:val="24"/>
          <w:szCs w:val="24"/>
        </w:rPr>
      </w:pPr>
      <w:r>
        <w:rPr>
          <w:rFonts w:ascii="AvantGarde Bk BT" w:hAnsi="AvantGarde Bk BT" w:cs="Arial"/>
          <w:sz w:val="24"/>
          <w:szCs w:val="24"/>
        </w:rPr>
        <w:t xml:space="preserve">Dentro del marco de las consideraciones antes señaladas, resulta claro que </w:t>
      </w:r>
      <w:r w:rsidR="003778A4">
        <w:rPr>
          <w:rFonts w:ascii="AvantGarde Bk BT" w:hAnsi="AvantGarde Bk BT" w:cs="Arial"/>
          <w:sz w:val="24"/>
          <w:szCs w:val="24"/>
        </w:rPr>
        <w:t>los agravios vertidos por el peticionario resultan fundados y operantes</w:t>
      </w:r>
      <w:r w:rsidR="00BA298E">
        <w:rPr>
          <w:rFonts w:ascii="AvantGarde Bk BT" w:hAnsi="AvantGarde Bk BT" w:cs="Arial"/>
          <w:sz w:val="24"/>
          <w:szCs w:val="24"/>
        </w:rPr>
        <w:t>.</w:t>
      </w:r>
    </w:p>
    <w:p w14:paraId="7F83E75B" w14:textId="5AACB29D" w:rsidR="00946007" w:rsidRPr="00746DD5" w:rsidRDefault="00946007" w:rsidP="00746DD5">
      <w:pPr>
        <w:pStyle w:val="corte4fondo"/>
        <w:tabs>
          <w:tab w:val="left" w:pos="567"/>
        </w:tabs>
        <w:spacing w:after="240"/>
        <w:rPr>
          <w:rFonts w:ascii="AvantGarde Bk BT" w:hAnsi="AvantGarde Bk BT" w:cs="Arial"/>
          <w:b/>
          <w:sz w:val="24"/>
          <w:szCs w:val="24"/>
        </w:rPr>
      </w:pPr>
      <w:r w:rsidRPr="000A7035">
        <w:rPr>
          <w:rFonts w:ascii="AvantGarde Bk BT" w:hAnsi="AvantGarde Bk BT" w:cs="Arial"/>
          <w:b/>
          <w:sz w:val="24"/>
          <w:szCs w:val="24"/>
        </w:rPr>
        <w:t>6.1. Efectos de esta resolución.</w:t>
      </w:r>
    </w:p>
    <w:p w14:paraId="3F8D6379" w14:textId="6C9D2A6A" w:rsidR="00946007" w:rsidRPr="000A7035" w:rsidRDefault="00946007" w:rsidP="00BA298E">
      <w:pPr>
        <w:pStyle w:val="corte4fondo"/>
        <w:tabs>
          <w:tab w:val="left" w:pos="567"/>
        </w:tabs>
        <w:rPr>
          <w:rFonts w:ascii="AvantGarde Bk BT" w:hAnsi="AvantGarde Bk BT" w:cs="Arial"/>
          <w:sz w:val="24"/>
          <w:szCs w:val="24"/>
        </w:rPr>
      </w:pPr>
      <w:r w:rsidRPr="000A7035">
        <w:rPr>
          <w:rFonts w:ascii="AvantGarde Bk BT" w:hAnsi="AvantGarde Bk BT" w:cs="Arial"/>
          <w:sz w:val="24"/>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sidR="00DF2F05">
        <w:rPr>
          <w:rFonts w:ascii="AvantGarde Bk BT" w:hAnsi="AvantGarde Bk BT" w:cs="Arial"/>
          <w:b/>
          <w:sz w:val="24"/>
          <w:szCs w:val="24"/>
        </w:rPr>
        <w:t>MODIFICA</w:t>
      </w:r>
      <w:r w:rsidRPr="000A7035">
        <w:rPr>
          <w:rFonts w:ascii="AvantGarde Bk BT" w:hAnsi="AvantGarde Bk BT" w:cs="Arial"/>
          <w:b/>
          <w:sz w:val="24"/>
          <w:szCs w:val="24"/>
        </w:rPr>
        <w:t xml:space="preserve"> </w:t>
      </w:r>
      <w:r w:rsidR="005463D6" w:rsidRPr="005463D6">
        <w:rPr>
          <w:rFonts w:ascii="AvantGarde Bk BT" w:hAnsi="AvantGarde Bk BT" w:cs="Arial"/>
          <w:sz w:val="24"/>
          <w:szCs w:val="24"/>
        </w:rPr>
        <w:t>el acto impugnado</w:t>
      </w:r>
      <w:r w:rsidRPr="000A7035">
        <w:rPr>
          <w:rFonts w:ascii="AvantGarde Bk BT" w:hAnsi="AvantGarde Bk BT" w:cs="Arial"/>
          <w:sz w:val="24"/>
          <w:szCs w:val="24"/>
        </w:rPr>
        <w:t xml:space="preserve"> y conmina al sujeto obligado para que</w:t>
      </w:r>
      <w:r w:rsidR="007239BD">
        <w:rPr>
          <w:rFonts w:ascii="AvantGarde Bk BT" w:hAnsi="AvantGarde Bk BT" w:cs="Arial"/>
          <w:sz w:val="24"/>
          <w:szCs w:val="24"/>
        </w:rPr>
        <w:t xml:space="preserve"> proporcione al recurrente la información relativa a</w:t>
      </w:r>
      <w:r w:rsidRPr="000A7035">
        <w:rPr>
          <w:rFonts w:ascii="AvantGarde Bk BT" w:hAnsi="AvantGarde Bk BT" w:cs="Arial"/>
          <w:sz w:val="24"/>
          <w:szCs w:val="24"/>
        </w:rPr>
        <w:t xml:space="preserve">: </w:t>
      </w:r>
    </w:p>
    <w:p w14:paraId="3C63BE92" w14:textId="20CFB6DF" w:rsidR="00BA298E" w:rsidRPr="00BA298E" w:rsidRDefault="007239BD" w:rsidP="00BA298E">
      <w:pPr>
        <w:pStyle w:val="corte4fondo"/>
        <w:numPr>
          <w:ilvl w:val="0"/>
          <w:numId w:val="7"/>
        </w:numPr>
        <w:tabs>
          <w:tab w:val="left" w:pos="567"/>
        </w:tabs>
        <w:ind w:left="1418" w:hanging="378"/>
        <w:rPr>
          <w:rFonts w:ascii="AvantGarde Bk BT" w:hAnsi="AvantGarde Bk BT" w:cs="Arial"/>
          <w:b/>
          <w:sz w:val="24"/>
          <w:szCs w:val="24"/>
        </w:rPr>
      </w:pPr>
      <w:r>
        <w:rPr>
          <w:rFonts w:ascii="AvantGarde Bk BT" w:hAnsi="AvantGarde Bk BT" w:cs="Arial"/>
          <w:sz w:val="24"/>
          <w:szCs w:val="24"/>
        </w:rPr>
        <w:t>L</w:t>
      </w:r>
      <w:r w:rsidRPr="007239BD">
        <w:rPr>
          <w:rFonts w:ascii="AvantGarde Bk BT" w:hAnsi="AvantGarde Bk BT" w:cs="Arial"/>
          <w:sz w:val="24"/>
          <w:szCs w:val="24"/>
        </w:rPr>
        <w:t xml:space="preserve">a evidencia de los descuentos aplicados a Alba Karina Urzúa Rojas, Rubén David </w:t>
      </w:r>
      <w:proofErr w:type="spellStart"/>
      <w:r w:rsidRPr="007239BD">
        <w:rPr>
          <w:rFonts w:ascii="AvantGarde Bk BT" w:hAnsi="AvantGarde Bk BT" w:cs="Arial"/>
          <w:sz w:val="24"/>
          <w:szCs w:val="24"/>
        </w:rPr>
        <w:t>Almendarez</w:t>
      </w:r>
      <w:proofErr w:type="spellEnd"/>
      <w:r w:rsidRPr="007239BD">
        <w:rPr>
          <w:rFonts w:ascii="AvantGarde Bk BT" w:hAnsi="AvantGarde Bk BT" w:cs="Arial"/>
          <w:sz w:val="24"/>
          <w:szCs w:val="24"/>
        </w:rPr>
        <w:t xml:space="preserve"> Prieto y Carmen Concepción Villa Galarza por concepto de inasistencia en el mes de abril del 2019 dos mil diecinueve o en su caso, el motivo y el fundamento jurídico de dicha ausencia y/o el reporte de actividades de los aludidos funcionarios respecto de esos días</w:t>
      </w:r>
      <w:r w:rsidR="00BA298E">
        <w:rPr>
          <w:rFonts w:ascii="AvantGarde Bk BT" w:hAnsi="AvantGarde Bk BT" w:cs="Arial"/>
          <w:sz w:val="24"/>
          <w:szCs w:val="24"/>
        </w:rPr>
        <w:t>.</w:t>
      </w:r>
    </w:p>
    <w:p w14:paraId="566767F6" w14:textId="72FE29BB" w:rsidR="007239BD" w:rsidRDefault="007239BD" w:rsidP="00E5766D">
      <w:pPr>
        <w:pStyle w:val="corte4fondo"/>
        <w:tabs>
          <w:tab w:val="left" w:pos="567"/>
        </w:tabs>
        <w:ind w:left="1418" w:firstLine="0"/>
        <w:rPr>
          <w:rFonts w:ascii="AvantGarde Bk BT" w:hAnsi="AvantGarde Bk BT" w:cs="Arial"/>
          <w:sz w:val="24"/>
          <w:szCs w:val="24"/>
        </w:rPr>
      </w:pPr>
      <w:r>
        <w:rPr>
          <w:rFonts w:ascii="AvantGarde Bk BT" w:hAnsi="AvantGarde Bk BT" w:cs="Arial"/>
          <w:sz w:val="24"/>
          <w:szCs w:val="24"/>
        </w:rPr>
        <w:t xml:space="preserve">Ahora bien, en caso de que la información solicitada contenga datos personales, el sujeto obligado deberá elaborar la versión pública correspondiente conforme a los Lineamientos Generales en </w:t>
      </w:r>
      <w:r>
        <w:rPr>
          <w:rFonts w:ascii="AvantGarde Bk BT" w:hAnsi="AvantGarde Bk BT" w:cs="Arial"/>
          <w:sz w:val="24"/>
          <w:szCs w:val="24"/>
        </w:rPr>
        <w:t>Materia d Clasificación y Desclasificación de la Información, así como para la Elaboración de Versiones Públicas</w:t>
      </w:r>
      <w:r>
        <w:rPr>
          <w:rFonts w:ascii="AvantGarde Bk BT" w:hAnsi="AvantGarde Bk BT" w:cs="Arial"/>
          <w:sz w:val="24"/>
          <w:szCs w:val="24"/>
        </w:rPr>
        <w:t xml:space="preserve"> y deberá acompañar tanto el acta mediante la cual el comité de Transparencia confirmó la clasificación de </w:t>
      </w:r>
      <w:r>
        <w:rPr>
          <w:rFonts w:ascii="AvantGarde Bk BT" w:hAnsi="AvantGarde Bk BT" w:cs="Arial"/>
          <w:sz w:val="24"/>
          <w:szCs w:val="24"/>
        </w:rPr>
        <w:lastRenderedPageBreak/>
        <w:t>la información, así como el acta que aprobó la elaboración de dicha versión pública.</w:t>
      </w:r>
    </w:p>
    <w:p w14:paraId="1B93E12C" w14:textId="30FD2AAD" w:rsidR="00E5766D" w:rsidRPr="00E5766D" w:rsidRDefault="00E5766D" w:rsidP="00E5766D">
      <w:pPr>
        <w:pStyle w:val="corte4fondo"/>
        <w:tabs>
          <w:tab w:val="left" w:pos="567"/>
        </w:tabs>
        <w:spacing w:after="240"/>
        <w:ind w:left="1418" w:firstLine="0"/>
        <w:rPr>
          <w:rFonts w:ascii="AvantGarde Bk BT" w:hAnsi="AvantGarde Bk BT" w:cs="Arial"/>
          <w:sz w:val="24"/>
          <w:szCs w:val="24"/>
        </w:rPr>
      </w:pPr>
      <w:r>
        <w:rPr>
          <w:rFonts w:ascii="AvantGarde Bk BT" w:hAnsi="AvantGarde Bk BT" w:cs="Arial"/>
          <w:sz w:val="24"/>
          <w:szCs w:val="24"/>
        </w:rPr>
        <w:t>Asimismo, en caso de que el sujeto obligado resulte competente para conocer solo de una parte de la solicitud de información planteada por el ahora recurrente, deberá proporcionar la orientación adecuada para efecto de que, en caso de así considerarlo el peticionario, pueda presentar una nueva solicitud de información ante los sujetos obligado competentes.</w:t>
      </w:r>
    </w:p>
    <w:p w14:paraId="32899119" w14:textId="14A229F2" w:rsidR="00946007" w:rsidRPr="00F42F5A" w:rsidRDefault="00946007" w:rsidP="00F42F5A">
      <w:pPr>
        <w:pStyle w:val="corte4fondo"/>
        <w:tabs>
          <w:tab w:val="left" w:pos="567"/>
        </w:tabs>
        <w:spacing w:after="240"/>
        <w:ind w:left="680" w:firstLine="0"/>
        <w:rPr>
          <w:rFonts w:ascii="AvantGarde Bk BT" w:hAnsi="AvantGarde Bk BT" w:cs="Arial"/>
          <w:b/>
          <w:sz w:val="24"/>
          <w:szCs w:val="24"/>
        </w:rPr>
      </w:pPr>
      <w:r w:rsidRPr="00F42F5A">
        <w:rPr>
          <w:rFonts w:ascii="AvantGarde Bk BT" w:hAnsi="AvantGarde Bk BT" w:cs="Arial"/>
          <w:b/>
          <w:sz w:val="24"/>
          <w:szCs w:val="24"/>
        </w:rPr>
        <w:t>6.2. Modalidad de la información.</w:t>
      </w:r>
    </w:p>
    <w:p w14:paraId="517B9B90" w14:textId="157C51BF" w:rsidR="00946007" w:rsidRPr="000A7035" w:rsidRDefault="00946007" w:rsidP="00746DD5">
      <w:pPr>
        <w:pStyle w:val="corte4fondo"/>
        <w:tabs>
          <w:tab w:val="left" w:pos="567"/>
        </w:tabs>
        <w:spacing w:after="240"/>
        <w:rPr>
          <w:rFonts w:ascii="AvantGarde Bk BT" w:hAnsi="AvantGarde Bk BT" w:cs="Arial"/>
          <w:sz w:val="24"/>
          <w:szCs w:val="24"/>
        </w:rPr>
      </w:pPr>
      <w:r w:rsidRPr="000A7035">
        <w:rPr>
          <w:rFonts w:ascii="AvantGarde Bk BT" w:hAnsi="AvantGarde Bk BT" w:cs="Arial"/>
          <w:sz w:val="24"/>
          <w:szCs w:val="24"/>
        </w:rPr>
        <w:t xml:space="preserve">En virtud de que el recurrente expresó que la modalidad de entrega de la información fuera la electrónica, y toda vez que ya no es posible que la autoridad proporcione la información solicitada mediante la Plataforma Nacional de Transparencia San Luis Potosí, </w:t>
      </w:r>
      <w:r w:rsidRPr="001805F8">
        <w:rPr>
          <w:rFonts w:ascii="AvantGarde Bk BT" w:hAnsi="AvantGarde Bk BT" w:cs="Arial"/>
          <w:sz w:val="24"/>
          <w:szCs w:val="24"/>
          <w:u w:val="single"/>
        </w:rPr>
        <w:t>ésta deberá hacerlo a través del correo electrónico señalado por el particular para recibir notificaciones</w:t>
      </w:r>
      <w:r w:rsidRPr="000A7035">
        <w:rPr>
          <w:rFonts w:ascii="AvantGarde Bk BT" w:hAnsi="AvantGarde Bk BT" w:cs="Arial"/>
          <w:sz w:val="24"/>
          <w:szCs w:val="24"/>
        </w:rPr>
        <w:t>.</w:t>
      </w:r>
    </w:p>
    <w:p w14:paraId="76892EA0" w14:textId="7746A15F" w:rsidR="00946007" w:rsidRPr="000A7035" w:rsidRDefault="00946007" w:rsidP="00746DD5">
      <w:pPr>
        <w:pStyle w:val="corte4fondo"/>
        <w:tabs>
          <w:tab w:val="left" w:pos="567"/>
        </w:tabs>
        <w:spacing w:after="240"/>
        <w:rPr>
          <w:rFonts w:ascii="AvantGarde Bk BT" w:hAnsi="AvantGarde Bk BT" w:cs="Arial"/>
          <w:b/>
          <w:sz w:val="24"/>
          <w:szCs w:val="24"/>
        </w:rPr>
      </w:pPr>
      <w:r w:rsidRPr="000A7035">
        <w:rPr>
          <w:rFonts w:ascii="AvantGarde Bk BT" w:hAnsi="AvantGarde Bk BT" w:cs="Arial"/>
          <w:b/>
          <w:sz w:val="24"/>
          <w:szCs w:val="24"/>
        </w:rPr>
        <w:t xml:space="preserve">6.3. Plazo para el cumplimento de esta resolución e informe sobre el cumplimento a la misma. </w:t>
      </w:r>
    </w:p>
    <w:p w14:paraId="1ECB1E37" w14:textId="60DB36A5" w:rsidR="00946007" w:rsidRPr="000A7035" w:rsidRDefault="00946007" w:rsidP="00746DD5">
      <w:pPr>
        <w:pStyle w:val="corte4fondo"/>
        <w:tabs>
          <w:tab w:val="left" w:pos="567"/>
        </w:tabs>
        <w:spacing w:after="240"/>
        <w:rPr>
          <w:rFonts w:ascii="AvantGarde Bk BT" w:hAnsi="AvantGarde Bk BT" w:cs="Arial"/>
          <w:sz w:val="24"/>
          <w:szCs w:val="24"/>
        </w:rPr>
      </w:pPr>
      <w:r w:rsidRPr="000A7035">
        <w:rPr>
          <w:rFonts w:ascii="AvantGarde Bk BT" w:hAnsi="AvantGarde Bk BT" w:cs="Arial"/>
          <w:sz w:val="24"/>
          <w:szCs w:val="24"/>
        </w:rPr>
        <w:t xml:space="preserve">Con fundamento en el artículo 175 de la Ley de Transparencia y Acceso a la Información Pública </w:t>
      </w:r>
      <w:r w:rsidRPr="000A7035">
        <w:rPr>
          <w:rFonts w:ascii="AvantGarde Bk BT" w:hAnsi="AvantGarde Bk BT" w:cs="Arial"/>
          <w:sz w:val="24"/>
          <w:szCs w:val="24"/>
          <w:u w:val="single"/>
        </w:rPr>
        <w:t>10 diez días para la entrega de la información</w:t>
      </w:r>
      <w:r w:rsidRPr="000A7035">
        <w:rPr>
          <w:rFonts w:ascii="AvantGarde Bk BT" w:hAnsi="AvantGarde Bk BT" w:cs="Arial"/>
          <w:sz w:val="24"/>
          <w:szCs w:val="24"/>
        </w:rPr>
        <w:t>,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12C44DCF" w14:textId="08B761C7" w:rsidR="00946007" w:rsidRPr="000A7035" w:rsidRDefault="00946007" w:rsidP="00746DD5">
      <w:pPr>
        <w:pStyle w:val="corte4fondo"/>
        <w:tabs>
          <w:tab w:val="left" w:pos="567"/>
        </w:tabs>
        <w:spacing w:after="240"/>
        <w:rPr>
          <w:rFonts w:ascii="AvantGarde Bk BT" w:hAnsi="AvantGarde Bk BT" w:cs="Arial"/>
          <w:b/>
          <w:sz w:val="24"/>
          <w:szCs w:val="24"/>
        </w:rPr>
      </w:pPr>
      <w:r w:rsidRPr="000A7035">
        <w:rPr>
          <w:rFonts w:ascii="AvantGarde Bk BT" w:hAnsi="AvantGarde Bk BT" w:cs="Arial"/>
          <w:b/>
          <w:sz w:val="24"/>
          <w:szCs w:val="24"/>
        </w:rPr>
        <w:t>6.4. Medida de apremio en caso de incumplimiento a la resolución.</w:t>
      </w:r>
    </w:p>
    <w:p w14:paraId="128E9451" w14:textId="3CF025B0" w:rsidR="00946007" w:rsidRPr="000A7035" w:rsidRDefault="00946007" w:rsidP="00746DD5">
      <w:pPr>
        <w:pStyle w:val="corte4fondo"/>
        <w:tabs>
          <w:tab w:val="left" w:pos="567"/>
        </w:tabs>
        <w:spacing w:before="240" w:after="240"/>
        <w:rPr>
          <w:rFonts w:ascii="AvantGarde Bk BT" w:hAnsi="AvantGarde Bk BT" w:cs="Arial"/>
          <w:sz w:val="24"/>
          <w:szCs w:val="24"/>
        </w:rPr>
      </w:pPr>
      <w:r w:rsidRPr="000A7035">
        <w:rPr>
          <w:rFonts w:ascii="AvantGarde Bk BT" w:hAnsi="AvantGarde Bk BT" w:cs="Arial"/>
          <w:sz w:val="24"/>
          <w:szCs w:val="24"/>
        </w:rPr>
        <w:lastRenderedPageBreak/>
        <w:t xml:space="preserve">Esta Comisión Estatal de Garantía de Acceso a la Información Pública apercibe al ente obligado </w:t>
      </w:r>
      <w:proofErr w:type="gramStart"/>
      <w:r w:rsidRPr="000A7035">
        <w:rPr>
          <w:rFonts w:ascii="AvantGarde Bk BT" w:hAnsi="AvantGarde Bk BT" w:cs="Arial"/>
          <w:sz w:val="24"/>
          <w:szCs w:val="24"/>
        </w:rPr>
        <w:t>que</w:t>
      </w:r>
      <w:proofErr w:type="gramEnd"/>
      <w:r w:rsidRPr="000A7035">
        <w:rPr>
          <w:rFonts w:ascii="AvantGarde Bk BT" w:hAnsi="AvantGarde Bk BT" w:cs="Arial"/>
          <w:sz w:val="24"/>
          <w:szCs w:val="24"/>
        </w:rPr>
        <w:t xml:space="preserve"> en caso de no acatar la presente resolución, se le impondrá la medida de apremio consistente en una Amonestación Privada conforme a lo establecido en el artículo 190 fracción I de la Ley de Transparencia, en virtud de que este órgano colegiado debe garantizar el debido cumplimiento al derecho humano de acceso a la información pública.</w:t>
      </w:r>
    </w:p>
    <w:p w14:paraId="65DE8E30" w14:textId="574A45E1" w:rsidR="00946007" w:rsidRPr="000A7035" w:rsidRDefault="00946007" w:rsidP="00746DD5">
      <w:pPr>
        <w:pStyle w:val="corte4fondo"/>
        <w:tabs>
          <w:tab w:val="left" w:pos="567"/>
        </w:tabs>
        <w:spacing w:before="240"/>
        <w:rPr>
          <w:rFonts w:ascii="AvantGarde Bk BT" w:hAnsi="AvantGarde Bk BT" w:cs="Arial"/>
          <w:b/>
          <w:sz w:val="24"/>
          <w:szCs w:val="24"/>
        </w:rPr>
      </w:pPr>
      <w:r w:rsidRPr="000A7035">
        <w:rPr>
          <w:rFonts w:ascii="AvantGarde Bk BT" w:hAnsi="AvantGarde Bk BT" w:cs="Arial"/>
          <w:b/>
          <w:sz w:val="24"/>
          <w:szCs w:val="24"/>
        </w:rPr>
        <w:t>6.5. Medio de impugnación.</w:t>
      </w:r>
    </w:p>
    <w:p w14:paraId="2C9CCF88" w14:textId="762824E9" w:rsidR="00946007" w:rsidRPr="000A7035" w:rsidRDefault="00946007" w:rsidP="00746DD5">
      <w:pPr>
        <w:pStyle w:val="corte4fondo"/>
        <w:tabs>
          <w:tab w:val="left" w:pos="567"/>
        </w:tabs>
        <w:spacing w:before="240"/>
        <w:rPr>
          <w:rFonts w:ascii="AvantGarde Bk BT" w:hAnsi="AvantGarde Bk BT" w:cs="Arial"/>
          <w:sz w:val="24"/>
          <w:szCs w:val="24"/>
        </w:rPr>
      </w:pPr>
      <w:r w:rsidRPr="000A7035">
        <w:rPr>
          <w:rFonts w:ascii="AvantGarde Bk BT" w:hAnsi="AvantGarde Bk BT"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1FB73143" w14:textId="5E22B4AA" w:rsidR="00946007" w:rsidRPr="000A7035" w:rsidRDefault="00946007" w:rsidP="00746DD5">
      <w:pPr>
        <w:pStyle w:val="corte4fondo"/>
        <w:tabs>
          <w:tab w:val="left" w:pos="567"/>
        </w:tabs>
        <w:spacing w:after="240"/>
        <w:jc w:val="center"/>
        <w:rPr>
          <w:rFonts w:ascii="AvantGarde Bk BT" w:hAnsi="AvantGarde Bk BT" w:cs="Arial"/>
          <w:b/>
          <w:sz w:val="24"/>
          <w:szCs w:val="24"/>
        </w:rPr>
      </w:pPr>
      <w:r w:rsidRPr="000A7035">
        <w:rPr>
          <w:rFonts w:ascii="AvantGarde Bk BT" w:hAnsi="AvantGarde Bk BT" w:cs="Arial"/>
          <w:b/>
          <w:sz w:val="24"/>
          <w:szCs w:val="24"/>
        </w:rPr>
        <w:t>RESOLUTIVO</w:t>
      </w:r>
    </w:p>
    <w:p w14:paraId="0A67C41B" w14:textId="0CE78449" w:rsidR="00946007" w:rsidRPr="000A7035" w:rsidRDefault="00946007" w:rsidP="00746DD5">
      <w:pPr>
        <w:pStyle w:val="corte4fondo"/>
        <w:tabs>
          <w:tab w:val="left" w:pos="567"/>
        </w:tabs>
        <w:spacing w:after="240"/>
        <w:ind w:left="680" w:firstLine="0"/>
        <w:rPr>
          <w:rFonts w:ascii="AvantGarde Bk BT" w:hAnsi="AvantGarde Bk BT" w:cs="Arial"/>
          <w:sz w:val="24"/>
          <w:szCs w:val="24"/>
        </w:rPr>
      </w:pPr>
      <w:r w:rsidRPr="000A7035">
        <w:rPr>
          <w:rFonts w:ascii="AvantGarde Bk BT" w:hAnsi="AvantGarde Bk BT" w:cs="Arial"/>
          <w:sz w:val="24"/>
          <w:szCs w:val="24"/>
        </w:rPr>
        <w:t xml:space="preserve">Por lo expuesto y fundado, </w:t>
      </w:r>
      <w:r w:rsidRPr="000A7035">
        <w:rPr>
          <w:rFonts w:ascii="AvantGarde Bk BT" w:hAnsi="AvantGarde Bk BT" w:cs="Arial"/>
          <w:b/>
          <w:sz w:val="24"/>
          <w:szCs w:val="24"/>
        </w:rPr>
        <w:t>SE RESUELVE</w:t>
      </w:r>
      <w:r w:rsidRPr="000A7035">
        <w:rPr>
          <w:rFonts w:ascii="AvantGarde Bk BT" w:hAnsi="AvantGarde Bk BT" w:cs="Arial"/>
          <w:sz w:val="24"/>
          <w:szCs w:val="24"/>
        </w:rPr>
        <w:t>:</w:t>
      </w:r>
    </w:p>
    <w:p w14:paraId="70A85E32" w14:textId="7446B6C2" w:rsidR="00946007" w:rsidRPr="000A7035" w:rsidRDefault="00946007" w:rsidP="00746DD5">
      <w:pPr>
        <w:pStyle w:val="corte4fondo"/>
        <w:tabs>
          <w:tab w:val="left" w:pos="567"/>
        </w:tabs>
        <w:spacing w:after="240"/>
        <w:rPr>
          <w:rFonts w:ascii="AvantGarde Bk BT" w:hAnsi="AvantGarde Bk BT" w:cs="Arial"/>
          <w:sz w:val="24"/>
          <w:szCs w:val="24"/>
        </w:rPr>
      </w:pPr>
      <w:r w:rsidRPr="000A7035">
        <w:rPr>
          <w:rFonts w:ascii="AvantGarde Bk BT" w:hAnsi="AvantGarde Bk BT" w:cs="Arial"/>
          <w:b/>
          <w:sz w:val="24"/>
          <w:szCs w:val="24"/>
        </w:rPr>
        <w:t>ÚNICO.</w:t>
      </w:r>
      <w:r w:rsidRPr="000A7035">
        <w:rPr>
          <w:rFonts w:ascii="AvantGarde Bk BT" w:hAnsi="AvantGarde Bk BT" w:cs="Arial"/>
          <w:sz w:val="24"/>
          <w:szCs w:val="24"/>
        </w:rPr>
        <w:t xml:space="preserve"> Esta Comisión Estatal de Garantía y Acceso a la Información Pública, con fundamento en el artículo 175, fracción III de la Ley de Transparencia y Acceso a la Información Pública del Estado, </w:t>
      </w:r>
      <w:r w:rsidR="00DF2F05">
        <w:rPr>
          <w:rFonts w:ascii="AvantGarde Bk BT" w:hAnsi="AvantGarde Bk BT" w:cs="Arial"/>
          <w:b/>
          <w:sz w:val="24"/>
          <w:szCs w:val="24"/>
        </w:rPr>
        <w:t>MODIFICA</w:t>
      </w:r>
      <w:r w:rsidRPr="000A7035">
        <w:rPr>
          <w:rFonts w:ascii="AvantGarde Bk BT" w:hAnsi="AvantGarde Bk BT" w:cs="Arial"/>
          <w:sz w:val="24"/>
          <w:szCs w:val="24"/>
        </w:rPr>
        <w:t xml:space="preserve"> la respuesta otorgada por el ente obligado, por los fundamentos y las razones desarrolladas en el considerando sexto de la presente resolución.</w:t>
      </w:r>
    </w:p>
    <w:p w14:paraId="5F06A569" w14:textId="2A86E30A" w:rsidR="00946007" w:rsidRPr="000A7035" w:rsidRDefault="00946007" w:rsidP="00746DD5">
      <w:pPr>
        <w:pStyle w:val="corte4fondo"/>
        <w:tabs>
          <w:tab w:val="left" w:pos="567"/>
        </w:tabs>
        <w:spacing w:after="240"/>
        <w:rPr>
          <w:rFonts w:ascii="AvantGarde Bk BT" w:hAnsi="AvantGarde Bk BT" w:cs="Arial"/>
          <w:sz w:val="24"/>
          <w:szCs w:val="24"/>
        </w:rPr>
      </w:pPr>
      <w:r w:rsidRPr="000A7035">
        <w:rPr>
          <w:rFonts w:ascii="AvantGarde Bk BT" w:hAnsi="AvantGarde Bk BT" w:cs="Arial"/>
          <w:b/>
          <w:sz w:val="24"/>
          <w:szCs w:val="24"/>
        </w:rPr>
        <w:t>Notifíquese</w:t>
      </w:r>
      <w:r w:rsidRPr="000A7035">
        <w:rPr>
          <w:rFonts w:ascii="AvantGarde Bk BT" w:hAnsi="AvantGarde Bk BT" w:cs="Arial"/>
          <w:sz w:val="24"/>
          <w:szCs w:val="24"/>
        </w:rPr>
        <w:t>; por oficio a las autoridades y al recurrente por el medio que designó.</w:t>
      </w:r>
    </w:p>
    <w:p w14:paraId="1D048E67" w14:textId="06CBF888" w:rsidR="00946007" w:rsidRPr="000A7035" w:rsidRDefault="00946007" w:rsidP="00746DD5">
      <w:pPr>
        <w:pStyle w:val="corte4fondo"/>
        <w:tabs>
          <w:tab w:val="left" w:pos="567"/>
        </w:tabs>
        <w:spacing w:after="240"/>
        <w:rPr>
          <w:rFonts w:ascii="AvantGarde Bk BT" w:hAnsi="AvantGarde Bk BT"/>
          <w:sz w:val="24"/>
          <w:szCs w:val="24"/>
        </w:rPr>
      </w:pPr>
      <w:r w:rsidRPr="000A7035">
        <w:rPr>
          <w:rFonts w:ascii="AvantGarde Bk BT" w:hAnsi="AvantGarde Bk BT" w:cs="Arial"/>
          <w:sz w:val="24"/>
          <w:szCs w:val="24"/>
        </w:rPr>
        <w:t>Así l</w:t>
      </w:r>
      <w:r w:rsidRPr="000A7035">
        <w:rPr>
          <w:rFonts w:ascii="AvantGarde Bk BT" w:hAnsi="AvantGarde Bk BT"/>
          <w:sz w:val="24"/>
          <w:szCs w:val="24"/>
        </w:rPr>
        <w:t xml:space="preserve">o resolvieron por unanimidad de votos en Sesión Extraordinaria de Consejo el </w:t>
      </w:r>
      <w:r w:rsidR="00F42F5A">
        <w:rPr>
          <w:rFonts w:ascii="AvantGarde Bk BT" w:hAnsi="AvantGarde Bk BT"/>
          <w:sz w:val="24"/>
          <w:szCs w:val="24"/>
        </w:rPr>
        <w:t>29 veintinueve de enero</w:t>
      </w:r>
      <w:r w:rsidR="00DF2F05" w:rsidRPr="000A7035">
        <w:rPr>
          <w:rFonts w:ascii="AvantGarde Bk BT" w:hAnsi="AvantGarde Bk BT"/>
          <w:sz w:val="24"/>
          <w:szCs w:val="24"/>
        </w:rPr>
        <w:t xml:space="preserve"> </w:t>
      </w:r>
      <w:r w:rsidR="00481A00">
        <w:rPr>
          <w:rFonts w:ascii="AvantGarde Bk BT" w:hAnsi="AvantGarde Bk BT"/>
          <w:sz w:val="24"/>
          <w:szCs w:val="24"/>
        </w:rPr>
        <w:t>de 2020</w:t>
      </w:r>
      <w:r w:rsidRPr="000A7035">
        <w:rPr>
          <w:rFonts w:ascii="AvantGarde Bk BT" w:hAnsi="AvantGarde Bk BT"/>
          <w:sz w:val="24"/>
          <w:szCs w:val="24"/>
        </w:rPr>
        <w:t xml:space="preserve"> dos mil </w:t>
      </w:r>
      <w:r w:rsidR="00481A00">
        <w:rPr>
          <w:rFonts w:ascii="AvantGarde Bk BT" w:hAnsi="AvantGarde Bk BT"/>
          <w:sz w:val="24"/>
          <w:szCs w:val="24"/>
        </w:rPr>
        <w:t>veinte</w:t>
      </w:r>
      <w:r w:rsidRPr="000A7035">
        <w:rPr>
          <w:rFonts w:ascii="AvantGarde Bk BT" w:hAnsi="AvantGarde Bk BT"/>
          <w:sz w:val="24"/>
          <w:szCs w:val="24"/>
        </w:rPr>
        <w:t xml:space="preserve">, </w:t>
      </w:r>
      <w:r w:rsidRPr="000A7035">
        <w:rPr>
          <w:rFonts w:ascii="AvantGarde Bk BT" w:hAnsi="AvantGarde Bk BT" w:cs="Arial"/>
          <w:sz w:val="24"/>
          <w:szCs w:val="24"/>
        </w:rPr>
        <w:t xml:space="preserve">los Comisionados </w:t>
      </w:r>
      <w:r w:rsidRPr="000A7035">
        <w:rPr>
          <w:rFonts w:ascii="AvantGarde Bk BT" w:hAnsi="AvantGarde Bk BT" w:cs="Arial"/>
          <w:b/>
          <w:sz w:val="24"/>
          <w:szCs w:val="24"/>
        </w:rPr>
        <w:t>Maestro Alejandro Lafuente Torres</w:t>
      </w:r>
      <w:r w:rsidRPr="000A7035">
        <w:rPr>
          <w:rFonts w:ascii="AvantGarde Bk BT" w:hAnsi="AvantGarde Bk BT" w:cs="Arial"/>
          <w:sz w:val="24"/>
          <w:szCs w:val="24"/>
        </w:rPr>
        <w:t xml:space="preserve">, </w:t>
      </w:r>
      <w:r w:rsidR="00FD1467" w:rsidRPr="000A7035">
        <w:rPr>
          <w:rFonts w:ascii="AvantGarde Bk BT" w:hAnsi="AvantGarde Bk BT" w:cs="Arial"/>
          <w:sz w:val="24"/>
          <w:szCs w:val="24"/>
        </w:rPr>
        <w:t>Licenciada</w:t>
      </w:r>
      <w:r w:rsidRPr="000A7035">
        <w:rPr>
          <w:rFonts w:ascii="AvantGarde Bk BT" w:hAnsi="AvantGarde Bk BT" w:cs="Arial"/>
          <w:sz w:val="24"/>
          <w:szCs w:val="24"/>
        </w:rPr>
        <w:t xml:space="preserve"> Paulina Sánchez Pérez del Pozo y Mariajosé González Zarzosa, </w:t>
      </w:r>
      <w:r w:rsidRPr="000A7035">
        <w:rPr>
          <w:rFonts w:ascii="AvantGarde Bk BT" w:hAnsi="AvantGarde Bk BT"/>
          <w:b/>
          <w:sz w:val="24"/>
          <w:szCs w:val="24"/>
        </w:rPr>
        <w:t>siendo ponente el primero de los nombrados</w:t>
      </w:r>
      <w:r w:rsidRPr="000A7035">
        <w:rPr>
          <w:rFonts w:ascii="AvantGarde Bk BT" w:hAnsi="AvantGarde Bk BT"/>
          <w:sz w:val="24"/>
          <w:szCs w:val="24"/>
        </w:rPr>
        <w:t>, quienes firman con la Licenciada Rosa María Motilla García, quien autoriza y da fe.</w:t>
      </w:r>
    </w:p>
    <w:p w14:paraId="52D7D66A" w14:textId="77777777" w:rsidR="00946007" w:rsidRPr="000A7035" w:rsidRDefault="00946007" w:rsidP="00946007">
      <w:pPr>
        <w:pStyle w:val="NormalWeb"/>
        <w:rPr>
          <w:rFonts w:ascii="AvantGarde Bk BT" w:hAnsi="AvantGarde Bk BT" w:cs="Arial"/>
          <w:b/>
          <w:lang w:val="es-MX"/>
        </w:rPr>
      </w:pPr>
      <w:r w:rsidRPr="000A7035">
        <w:rPr>
          <w:rFonts w:ascii="AvantGarde Bk BT" w:hAnsi="AvantGarde Bk BT" w:cs="Arial"/>
          <w:b/>
          <w:lang w:val="es-MX"/>
        </w:rPr>
        <w:lastRenderedPageBreak/>
        <w:t xml:space="preserve">                    COMISIONADO                                            COMISIONADA PRESIDENTE</w:t>
      </w:r>
    </w:p>
    <w:p w14:paraId="3D4987E9" w14:textId="77777777" w:rsidR="00946007" w:rsidRPr="000A7035" w:rsidRDefault="00946007" w:rsidP="00946007">
      <w:pPr>
        <w:pStyle w:val="NormalWeb"/>
        <w:jc w:val="both"/>
        <w:rPr>
          <w:rFonts w:ascii="AvantGarde Bk BT" w:hAnsi="AvantGarde Bk BT" w:cs="Arial"/>
          <w:b/>
          <w:lang w:val="es-MX"/>
        </w:rPr>
      </w:pPr>
    </w:p>
    <w:p w14:paraId="48EFC298" w14:textId="77777777" w:rsidR="00946007" w:rsidRPr="000A7035" w:rsidRDefault="00946007" w:rsidP="00946007">
      <w:pPr>
        <w:pStyle w:val="NormalWeb"/>
        <w:jc w:val="center"/>
        <w:rPr>
          <w:rFonts w:ascii="AvantGarde Bk BT" w:hAnsi="AvantGarde Bk BT" w:cs="Arial"/>
          <w:b/>
          <w:lang w:val="es-MX"/>
        </w:rPr>
      </w:pPr>
      <w:r w:rsidRPr="000A7035">
        <w:rPr>
          <w:rFonts w:ascii="AvantGarde Bk BT" w:hAnsi="AvantGarde Bk BT" w:cs="Arial"/>
          <w:b/>
          <w:lang w:val="es-MX"/>
        </w:rPr>
        <w:t xml:space="preserve">   MTRO. ALEJANDRO LAFUENTE TORRES.</w:t>
      </w:r>
      <w:r w:rsidRPr="000A7035">
        <w:rPr>
          <w:rFonts w:ascii="AvantGarde Bk BT" w:hAnsi="AvantGarde Bk BT" w:cs="Arial"/>
          <w:b/>
          <w:lang w:val="es-MX"/>
        </w:rPr>
        <w:tab/>
        <w:t xml:space="preserve">     LIC. PAULINA SÁNCHEZ PÉREZ DEL POZO. </w:t>
      </w:r>
    </w:p>
    <w:p w14:paraId="31092FF7" w14:textId="33C60FB3" w:rsidR="00946007" w:rsidRDefault="00946007" w:rsidP="00946007">
      <w:pPr>
        <w:pStyle w:val="NormalWeb"/>
        <w:jc w:val="center"/>
        <w:rPr>
          <w:rFonts w:ascii="AvantGarde Bk BT" w:hAnsi="AvantGarde Bk BT" w:cs="Arial"/>
          <w:b/>
          <w:lang w:val="es-MX"/>
        </w:rPr>
      </w:pPr>
    </w:p>
    <w:p w14:paraId="50550604" w14:textId="77777777" w:rsidR="00746DD5" w:rsidRPr="000A7035" w:rsidRDefault="00746DD5" w:rsidP="00946007">
      <w:pPr>
        <w:pStyle w:val="NormalWeb"/>
        <w:jc w:val="center"/>
        <w:rPr>
          <w:rFonts w:ascii="AvantGarde Bk BT" w:hAnsi="AvantGarde Bk BT" w:cs="Arial"/>
          <w:b/>
          <w:lang w:val="es-MX"/>
        </w:rPr>
      </w:pPr>
    </w:p>
    <w:p w14:paraId="4881DC0A" w14:textId="77777777" w:rsidR="00946007" w:rsidRPr="000A7035" w:rsidRDefault="00946007" w:rsidP="00946007">
      <w:pPr>
        <w:pStyle w:val="NormalWeb"/>
        <w:jc w:val="center"/>
        <w:rPr>
          <w:rFonts w:ascii="AvantGarde Bk BT" w:hAnsi="AvantGarde Bk BT" w:cs="Arial"/>
          <w:b/>
          <w:lang w:val="es-MX"/>
        </w:rPr>
      </w:pPr>
      <w:r w:rsidRPr="000A7035">
        <w:rPr>
          <w:rFonts w:ascii="AvantGarde Bk BT" w:hAnsi="AvantGarde Bk BT" w:cs="Arial"/>
          <w:b/>
          <w:lang w:val="es-MX"/>
        </w:rPr>
        <w:t xml:space="preserve">  COMISIONADA                                           SECRETARIA DE PLENO</w:t>
      </w:r>
    </w:p>
    <w:p w14:paraId="1040AE23" w14:textId="52B1C813" w:rsidR="0094503E" w:rsidRDefault="0094503E" w:rsidP="00946007">
      <w:pPr>
        <w:pStyle w:val="NormalWeb"/>
        <w:rPr>
          <w:rFonts w:ascii="AvantGarde Bk BT" w:hAnsi="AvantGarde Bk BT" w:cs="Arial"/>
          <w:b/>
          <w:lang w:val="es-MX"/>
        </w:rPr>
      </w:pPr>
    </w:p>
    <w:p w14:paraId="0206E378" w14:textId="2CBB5E2F" w:rsidR="00946007" w:rsidRPr="000A7035" w:rsidRDefault="00220753" w:rsidP="00946007">
      <w:pPr>
        <w:pStyle w:val="NormalWeb"/>
        <w:rPr>
          <w:rFonts w:ascii="AvantGarde Bk BT" w:hAnsi="AvantGarde Bk BT" w:cs="Arial"/>
          <w:lang w:val="es-MX"/>
        </w:rPr>
      </w:pPr>
      <w:r>
        <w:rPr>
          <w:rFonts w:ascii="AvantGarde Bk BT" w:hAnsi="AvantGarde Bk BT" w:cs="Arial"/>
          <w:b/>
        </w:rPr>
        <w:t xml:space="preserve">         </w:t>
      </w:r>
      <w:r w:rsidR="00946007" w:rsidRPr="000A7035">
        <w:rPr>
          <w:rFonts w:ascii="AvantGarde Bk BT" w:hAnsi="AvantGarde Bk BT" w:cs="Arial"/>
          <w:b/>
        </w:rPr>
        <w:t>MARIAJOSÉ GONZÁLEZ ZARZOSA</w:t>
      </w:r>
      <w:r w:rsidR="00946007" w:rsidRPr="000A7035">
        <w:rPr>
          <w:rFonts w:ascii="AvantGarde Bk BT" w:hAnsi="AvantGarde Bk BT" w:cs="Arial"/>
          <w:b/>
          <w:lang w:val="es-MX"/>
        </w:rPr>
        <w:t>.                LIC. ROSA MARÍA MOTILLA GARCÍA.</w:t>
      </w:r>
    </w:p>
    <w:p w14:paraId="5D5126E4" w14:textId="307541AD" w:rsidR="00946007" w:rsidRPr="00746DD5" w:rsidRDefault="00746DD5" w:rsidP="00946007">
      <w:pPr>
        <w:autoSpaceDE w:val="0"/>
        <w:autoSpaceDN w:val="0"/>
        <w:adjustRightInd w:val="0"/>
        <w:spacing w:after="0" w:line="480" w:lineRule="auto"/>
        <w:jc w:val="both"/>
        <w:rPr>
          <w:rFonts w:ascii="AvantGarde Bk BT" w:hAnsi="AvantGarde Bk BT" w:cs="Arial"/>
          <w:i/>
          <w:sz w:val="14"/>
          <w:szCs w:val="14"/>
        </w:rPr>
      </w:pPr>
      <w:r w:rsidRPr="00746DD5">
        <w:rPr>
          <w:rFonts w:ascii="AvantGarde Bk BT" w:hAnsi="AvantGarde Bk BT" w:cs="Arial"/>
          <w:i/>
          <w:sz w:val="14"/>
          <w:szCs w:val="14"/>
        </w:rPr>
        <w:t>PRT</w:t>
      </w:r>
      <w:r>
        <w:rPr>
          <w:rFonts w:ascii="AvantGarde Bk BT" w:hAnsi="AvantGarde Bk BT" w:cs="Arial"/>
          <w:i/>
          <w:sz w:val="14"/>
          <w:szCs w:val="14"/>
        </w:rPr>
        <w:t>.</w:t>
      </w:r>
    </w:p>
    <w:p w14:paraId="5FE606CB" w14:textId="7DC810BF" w:rsidR="00746DD5" w:rsidRPr="004C15C0" w:rsidRDefault="00746DD5" w:rsidP="00746DD5">
      <w:pPr>
        <w:autoSpaceDE w:val="0"/>
        <w:autoSpaceDN w:val="0"/>
        <w:adjustRightInd w:val="0"/>
        <w:spacing w:after="0" w:line="240" w:lineRule="auto"/>
        <w:jc w:val="both"/>
        <w:rPr>
          <w:rFonts w:ascii="AvantGarde Bk BT" w:hAnsi="AvantGarde Bk BT" w:cs="Arial"/>
          <w:color w:val="000000" w:themeColor="text1"/>
          <w:sz w:val="14"/>
          <w:szCs w:val="14"/>
        </w:rPr>
      </w:pPr>
      <w:r>
        <w:rPr>
          <w:rFonts w:ascii="AvantGarde Bk BT" w:hAnsi="AvantGarde Bk BT" w:cs="Arial"/>
          <w:color w:val="000000" w:themeColor="text1"/>
          <w:sz w:val="14"/>
          <w:szCs w:val="14"/>
        </w:rPr>
        <w:t xml:space="preserve">(Estas firmas corresponden a la resolución dictada por el Pleno de la Comisión Estatal de Garantía de Acceso a la Información Pública de San Luis Potosí en sesión ordinaria de </w:t>
      </w:r>
      <w:r w:rsidR="00F42F5A">
        <w:rPr>
          <w:rFonts w:ascii="AvantGarde Bk BT" w:hAnsi="AvantGarde Bk BT" w:cs="Arial"/>
          <w:color w:val="000000" w:themeColor="text1"/>
          <w:sz w:val="14"/>
          <w:szCs w:val="14"/>
        </w:rPr>
        <w:t>29 veintinueve de enero</w:t>
      </w:r>
      <w:r w:rsidR="00481A00">
        <w:rPr>
          <w:rFonts w:ascii="AvantGarde Bk BT" w:hAnsi="AvantGarde Bk BT" w:cs="Arial"/>
          <w:color w:val="000000" w:themeColor="text1"/>
          <w:sz w:val="14"/>
          <w:szCs w:val="14"/>
        </w:rPr>
        <w:t xml:space="preserve"> de dos mil veinte</w:t>
      </w:r>
      <w:r>
        <w:rPr>
          <w:rFonts w:ascii="AvantGarde Bk BT" w:hAnsi="AvantGarde Bk BT" w:cs="Arial"/>
          <w:color w:val="000000" w:themeColor="text1"/>
          <w:sz w:val="14"/>
          <w:szCs w:val="14"/>
        </w:rPr>
        <w:t>, dentro de los autos del recurso</w:t>
      </w:r>
      <w:r w:rsidR="00F42F5A">
        <w:rPr>
          <w:rFonts w:ascii="AvantGarde Bk BT" w:hAnsi="AvantGarde Bk BT" w:cs="Arial"/>
          <w:color w:val="000000" w:themeColor="text1"/>
          <w:sz w:val="14"/>
          <w:szCs w:val="14"/>
        </w:rPr>
        <w:t xml:space="preserve"> de re</w:t>
      </w:r>
      <w:r w:rsidR="00E5766D">
        <w:rPr>
          <w:rFonts w:ascii="AvantGarde Bk BT" w:hAnsi="AvantGarde Bk BT" w:cs="Arial"/>
          <w:color w:val="000000" w:themeColor="text1"/>
          <w:sz w:val="14"/>
          <w:szCs w:val="14"/>
        </w:rPr>
        <w:t>visión RR-2508</w:t>
      </w:r>
      <w:bookmarkStart w:id="1" w:name="_GoBack"/>
      <w:bookmarkEnd w:id="1"/>
      <w:r>
        <w:rPr>
          <w:rFonts w:ascii="AvantGarde Bk BT" w:hAnsi="AvantGarde Bk BT" w:cs="Arial"/>
          <w:color w:val="000000" w:themeColor="text1"/>
          <w:sz w:val="14"/>
          <w:szCs w:val="14"/>
        </w:rPr>
        <w:t xml:space="preserve">/2019-1 PLATAFORMA.) </w:t>
      </w:r>
    </w:p>
    <w:p w14:paraId="0D4DF0CB" w14:textId="77777777" w:rsidR="00946007" w:rsidRPr="000A7035" w:rsidRDefault="00946007"/>
    <w:sectPr w:rsidR="00946007" w:rsidRPr="000A7035" w:rsidSect="00B86F4A">
      <w:headerReference w:type="default" r:id="rId10"/>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6595421" w14:textId="77777777" w:rsidR="000332BE" w:rsidRDefault="000332BE">
      <w:pPr>
        <w:spacing w:after="0" w:line="240" w:lineRule="auto"/>
      </w:pPr>
      <w:r>
        <w:separator/>
      </w:r>
    </w:p>
  </w:endnote>
  <w:endnote w:type="continuationSeparator" w:id="0">
    <w:p w14:paraId="298E7304" w14:textId="77777777" w:rsidR="000332BE" w:rsidRDefault="000332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DE27C9C" w14:textId="77777777" w:rsidR="000332BE" w:rsidRDefault="000332BE">
      <w:pPr>
        <w:spacing w:after="0" w:line="240" w:lineRule="auto"/>
      </w:pPr>
      <w:r>
        <w:separator/>
      </w:r>
    </w:p>
  </w:footnote>
  <w:footnote w:type="continuationSeparator" w:id="0">
    <w:p w14:paraId="59D46F6F" w14:textId="77777777" w:rsidR="000332BE" w:rsidRDefault="000332BE">
      <w:pPr>
        <w:spacing w:after="0" w:line="240" w:lineRule="auto"/>
      </w:pPr>
      <w:r>
        <w:continuationSeparator/>
      </w:r>
    </w:p>
  </w:footnote>
  <w:footnote w:id="1">
    <w:p w14:paraId="36C5A33D" w14:textId="77777777" w:rsidR="00B21488" w:rsidRPr="009A4490" w:rsidRDefault="00B21488" w:rsidP="00B21488">
      <w:pPr>
        <w:pStyle w:val="Textonotapie"/>
        <w:jc w:val="both"/>
        <w:rPr>
          <w:sz w:val="18"/>
          <w:szCs w:val="18"/>
          <w:lang w:val="es-ES_tradnl"/>
        </w:rPr>
      </w:pPr>
      <w:r w:rsidRPr="009A4490">
        <w:rPr>
          <w:rStyle w:val="Refdenotaalpie"/>
          <w:sz w:val="18"/>
          <w:szCs w:val="18"/>
        </w:rPr>
        <w:footnoteRef/>
      </w:r>
      <w:r w:rsidRPr="009A4490">
        <w:rPr>
          <w:sz w:val="18"/>
          <w:szCs w:val="18"/>
        </w:rPr>
        <w:t xml:space="preserve"> </w:t>
      </w:r>
      <w:r w:rsidRPr="009A4490">
        <w:rPr>
          <w:bCs/>
          <w:sz w:val="18"/>
          <w:szCs w:val="18"/>
          <w:lang w:val="es-ES_tradnl"/>
        </w:rPr>
        <w:t xml:space="preserve">ARTÍCULO 61. </w:t>
      </w:r>
      <w:r w:rsidRPr="009A4490">
        <w:rPr>
          <w:sz w:val="18"/>
          <w:szCs w:val="18"/>
          <w:lang w:val="es-ES_tradnl"/>
        </w:rPr>
        <w:t xml:space="preserve">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57142D5B" w14:textId="77777777" w:rsidR="00B21488" w:rsidRPr="009A4490" w:rsidRDefault="00B21488" w:rsidP="00B21488">
      <w:pPr>
        <w:pStyle w:val="Textonotapie"/>
        <w:jc w:val="both"/>
        <w:rPr>
          <w:sz w:val="18"/>
          <w:szCs w:val="18"/>
          <w:lang w:val="es-ES_tradnl"/>
        </w:rPr>
      </w:pPr>
      <w:r w:rsidRPr="009A4490">
        <w:rPr>
          <w:sz w:val="18"/>
          <w:szCs w:val="18"/>
          <w:lang w:val="es-ES_tradnl"/>
        </w:rPr>
        <w:t xml:space="preserve">La obligación de los sujetos obligados de proporcionar información no comprende el procesamiento de la misma, ni el presentarla conforme al interés del solicitante. </w:t>
      </w:r>
    </w:p>
  </w:footnote>
  <w:footnote w:id="2">
    <w:p w14:paraId="3C1CDFDD" w14:textId="77777777" w:rsidR="00B21488" w:rsidRPr="009A4490" w:rsidRDefault="00B21488" w:rsidP="00B21488">
      <w:pPr>
        <w:pStyle w:val="Textonotapie"/>
        <w:jc w:val="both"/>
        <w:rPr>
          <w:sz w:val="18"/>
          <w:szCs w:val="18"/>
        </w:rPr>
      </w:pPr>
      <w:r w:rsidRPr="009A4490">
        <w:rPr>
          <w:rStyle w:val="Refdenotaalpie"/>
          <w:sz w:val="18"/>
          <w:szCs w:val="18"/>
        </w:rPr>
        <w:footnoteRef/>
      </w:r>
      <w:r w:rsidRPr="009A4490">
        <w:rPr>
          <w:sz w:val="18"/>
          <w:szCs w:val="18"/>
        </w:rPr>
        <w:t xml:space="preserve"> ARTÍCULO 18. Los sujetos obligados deberán documentar todo acto que derive del ejercicio de sus facultades, competencias o funciones.</w:t>
      </w:r>
    </w:p>
    <w:p w14:paraId="3AC4F907" w14:textId="77777777" w:rsidR="00B21488" w:rsidRPr="009A4490" w:rsidRDefault="00B21488" w:rsidP="00B21488">
      <w:pPr>
        <w:pStyle w:val="Textonotapie"/>
        <w:jc w:val="both"/>
        <w:rPr>
          <w:sz w:val="18"/>
          <w:szCs w:val="18"/>
        </w:rPr>
      </w:pPr>
      <w:r w:rsidRPr="009A4490">
        <w:rPr>
          <w:sz w:val="18"/>
          <w:szCs w:val="18"/>
        </w:rPr>
        <w:t xml:space="preserve">ARTÍCULO 59. Los sujetos obligados deben proporcionar la información solicitada en la modalidad en que se encuentre. Cuando la información requerida se encuentre en dos o más tipos de formatos, el solicitante elegirá entre los formatos, para la entrega correspondiente. </w:t>
      </w:r>
    </w:p>
    <w:p w14:paraId="31924FEB" w14:textId="77777777" w:rsidR="00B21488" w:rsidRPr="009A4490" w:rsidRDefault="00B21488" w:rsidP="00B21488">
      <w:pPr>
        <w:pStyle w:val="Textonotapie"/>
        <w:jc w:val="both"/>
        <w:rPr>
          <w:sz w:val="18"/>
          <w:szCs w:val="18"/>
        </w:rPr>
      </w:pPr>
      <w:r w:rsidRPr="009A4490">
        <w:rPr>
          <w:sz w:val="18"/>
          <w:szCs w:val="18"/>
        </w:rPr>
        <w:t xml:space="preserve">ARTÍCULO 60. En la formulación, producción, procesamiento, administración, archivo y resguardo de la información, debe atenderse al principio de la máxima publicidad, con el objeto de facilitar el acceso de cualquier persona a su conocimiento. </w:t>
      </w:r>
    </w:p>
    <w:p w14:paraId="5510C40F" w14:textId="77777777" w:rsidR="00B21488" w:rsidRDefault="00B21488" w:rsidP="00B21488">
      <w:pPr>
        <w:pStyle w:val="Textonotapie"/>
        <w:jc w:val="both"/>
        <w:rPr>
          <w:sz w:val="18"/>
        </w:rPr>
      </w:pPr>
      <w:r>
        <w:rPr>
          <w:sz w:val="18"/>
        </w:rPr>
        <w:t xml:space="preserve">La obligación de entregarla no implica el procesamiento, ni la adecuación de la información al interés del solicitante, salvo la producción de versiones públicas del documento; El tratamiento de documentación histórica deberá hacerse en términos establecidos en el artículo 50 de esta Ley. </w:t>
      </w:r>
    </w:p>
    <w:p w14:paraId="7F3E5D8B" w14:textId="77777777" w:rsidR="00B21488" w:rsidRDefault="00B21488" w:rsidP="00B21488">
      <w:pPr>
        <w:pStyle w:val="Textonotapie"/>
        <w:jc w:val="both"/>
        <w:rPr>
          <w:sz w:val="18"/>
        </w:rPr>
      </w:pPr>
      <w:r>
        <w:rPr>
          <w:sz w:val="18"/>
        </w:rPr>
        <w:t xml:space="preserve">ARTÍCULO 61. 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1697A57E" w14:textId="77777777" w:rsidR="00B21488" w:rsidRDefault="00B21488" w:rsidP="00B21488">
      <w:pPr>
        <w:pStyle w:val="Textonotapie"/>
        <w:jc w:val="both"/>
        <w:rPr>
          <w:sz w:val="18"/>
        </w:rPr>
      </w:pPr>
      <w:r>
        <w:rPr>
          <w:sz w:val="18"/>
        </w:rPr>
        <w:t>La obligación de los sujetos obligados de proporcionar información no comprende el procesamiento de la misma, ni el presentarla conforme al interés del solicitante.</w:t>
      </w:r>
    </w:p>
    <w:p w14:paraId="52B4A053" w14:textId="77777777" w:rsidR="00B21488" w:rsidRDefault="00B21488" w:rsidP="00B21488">
      <w:pPr>
        <w:pStyle w:val="Textonotapie"/>
        <w:jc w:val="both"/>
        <w:rPr>
          <w:sz w:val="18"/>
        </w:rPr>
      </w:pPr>
      <w:r>
        <w:rPr>
          <w:sz w:val="18"/>
        </w:rPr>
        <w:t>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 w:id="3">
    <w:p w14:paraId="7F1CCBBF" w14:textId="77777777" w:rsidR="00E5028F" w:rsidRPr="00D10E5A" w:rsidRDefault="00E5028F" w:rsidP="00E5028F">
      <w:pPr>
        <w:pStyle w:val="Textonotapie"/>
        <w:jc w:val="both"/>
        <w:rPr>
          <w:rFonts w:ascii="Calibri" w:hAnsi="Calibri" w:cs="Calibri"/>
          <w:sz w:val="16"/>
        </w:rPr>
      </w:pPr>
      <w:r w:rsidRPr="00D10E5A">
        <w:rPr>
          <w:rStyle w:val="Refdenotaalpie"/>
          <w:rFonts w:ascii="Calibri" w:hAnsi="Calibri" w:cs="Calibri"/>
          <w:sz w:val="16"/>
        </w:rPr>
        <w:footnoteRef/>
      </w:r>
      <w:r w:rsidRPr="00D10E5A">
        <w:rPr>
          <w:rFonts w:ascii="Calibri" w:hAnsi="Calibri" w:cs="Calibri"/>
          <w:sz w:val="16"/>
        </w:rPr>
        <w:t xml:space="preserve"> ARTÍCULO 113. Las figuras jurídicas de excepción al derecho de acceso a la información pública, son las de información reservada, e información confidencial.</w:t>
      </w:r>
    </w:p>
  </w:footnote>
  <w:footnote w:id="4">
    <w:p w14:paraId="0EC14F88" w14:textId="77777777" w:rsidR="00E5028F" w:rsidRPr="00D10E5A" w:rsidRDefault="00E5028F" w:rsidP="00E5028F">
      <w:pPr>
        <w:pStyle w:val="Textonotapie"/>
        <w:jc w:val="both"/>
        <w:rPr>
          <w:rFonts w:ascii="Calibri" w:hAnsi="Calibri" w:cs="Calibri"/>
          <w:sz w:val="16"/>
        </w:rPr>
      </w:pPr>
      <w:r w:rsidRPr="00D10E5A">
        <w:rPr>
          <w:rStyle w:val="Refdenotaalpie"/>
          <w:rFonts w:ascii="Calibri" w:hAnsi="Calibri" w:cs="Calibri"/>
          <w:sz w:val="16"/>
        </w:rPr>
        <w:footnoteRef/>
      </w:r>
      <w:r w:rsidRPr="00D10E5A">
        <w:rPr>
          <w:rFonts w:ascii="Calibri" w:hAnsi="Calibri" w:cs="Calibri"/>
          <w:sz w:val="16"/>
        </w:rPr>
        <w:t xml:space="preserve"> Artículo 138 de la Ley de Transparencia y Acceso a la Información Pública de San Luis Potosí.</w:t>
      </w:r>
    </w:p>
  </w:footnote>
  <w:footnote w:id="5">
    <w:p w14:paraId="2914D2AC" w14:textId="77777777" w:rsidR="00E5028F" w:rsidRPr="00D10E5A" w:rsidRDefault="00E5028F" w:rsidP="00E5028F">
      <w:pPr>
        <w:pStyle w:val="Textonotapie"/>
        <w:jc w:val="both"/>
        <w:rPr>
          <w:rFonts w:ascii="Calibri" w:hAnsi="Calibri" w:cs="Calibri"/>
          <w:sz w:val="16"/>
        </w:rPr>
      </w:pPr>
      <w:r w:rsidRPr="00D10E5A">
        <w:rPr>
          <w:rStyle w:val="Refdenotaalpie"/>
          <w:rFonts w:ascii="Calibri" w:hAnsi="Calibri" w:cs="Calibri"/>
          <w:sz w:val="16"/>
        </w:rPr>
        <w:footnoteRef/>
      </w:r>
      <w:r w:rsidRPr="00D10E5A">
        <w:rPr>
          <w:rFonts w:ascii="Calibri" w:hAnsi="Calibri" w:cs="Calibri"/>
          <w:sz w:val="16"/>
        </w:rPr>
        <w:t xml:space="preserve"> ARTÍCULO 125. Cuando un Documento contenga partes o secciones reservadas o confidenciales, los sujetos obligados, para efectos de atender una solicitud de información, deberán elaborar una Versión Pública en la que se testen las partes o secciones clasificadas, indicando su contenido de manera genérica y fundando y motivando su clasificación.</w:t>
      </w:r>
    </w:p>
  </w:footnote>
  <w:footnote w:id="6">
    <w:p w14:paraId="1EE2E827" w14:textId="77777777" w:rsidR="00E5028F" w:rsidRPr="00D10E5A" w:rsidRDefault="00E5028F" w:rsidP="00E5028F">
      <w:pPr>
        <w:pStyle w:val="Textonotapie"/>
        <w:jc w:val="both"/>
        <w:rPr>
          <w:rFonts w:ascii="Calibri" w:hAnsi="Calibri" w:cs="Calibri"/>
          <w:sz w:val="16"/>
        </w:rPr>
      </w:pPr>
      <w:r w:rsidRPr="00D10E5A">
        <w:rPr>
          <w:rStyle w:val="Refdenotaalpie"/>
          <w:rFonts w:ascii="Calibri" w:hAnsi="Calibri" w:cs="Calibri"/>
          <w:sz w:val="16"/>
        </w:rPr>
        <w:footnoteRef/>
      </w:r>
      <w:r w:rsidRPr="00D10E5A">
        <w:rPr>
          <w:rFonts w:ascii="Calibri" w:hAnsi="Calibri" w:cs="Calibri"/>
          <w:sz w:val="16"/>
        </w:rPr>
        <w:t xml:space="preserve"> ARTÍCULO 117. En los casos en que se niegue el acceso a la información, por actualizarse alguno de los supuestos de clasificación, el Comité de Transparencia deberá confirmar, modificar o revocar la decisión. Para motivar la clasificación de la información y la ampliación del plazo de reserva, se deberán señalar las razones, motivos o circunstancias especiales que llevaron al sujeto obligado a concluir que el caso particular se ajusta al supuesto previsto por la norma legal invocada como fundamento. Además, el sujeto obligado deberá, en todo momento, aplicar una prueba de daño. Tratándose de aquella información que actualice los supuestos de clasificación, deberá señalarse el plazo al que estará sujeto la reserva.</w:t>
      </w:r>
    </w:p>
  </w:footnote>
  <w:footnote w:id="7">
    <w:p w14:paraId="01F0E794" w14:textId="77777777" w:rsidR="00E5028F" w:rsidRPr="00D10E5A" w:rsidRDefault="00E5028F" w:rsidP="00E5028F">
      <w:pPr>
        <w:pStyle w:val="Textonotapie"/>
        <w:jc w:val="both"/>
        <w:rPr>
          <w:rFonts w:ascii="Calibri" w:hAnsi="Calibri" w:cs="Calibri"/>
          <w:sz w:val="16"/>
        </w:rPr>
      </w:pPr>
      <w:r w:rsidRPr="00D10E5A">
        <w:rPr>
          <w:rStyle w:val="Refdenotaalpie"/>
          <w:rFonts w:ascii="Calibri" w:hAnsi="Calibri" w:cs="Calibri"/>
          <w:sz w:val="16"/>
        </w:rPr>
        <w:footnoteRef/>
      </w:r>
      <w:r w:rsidRPr="00D10E5A">
        <w:rPr>
          <w:rFonts w:ascii="Calibri" w:hAnsi="Calibri" w:cs="Calibri"/>
          <w:sz w:val="16"/>
        </w:rPr>
        <w:t xml:space="preserve"> ARTÍCULO 1°. La presente Ley es de orden público y de observancia general en el Estado de San Luis Potosí. Este Ordenamiento es reglamentario de la fracción III del artículo 17 de la Constitución Política del Estado, y acorde a lo previsto en el artículo 6° de la Constitución Política de los Estados Unidos Mexicanos, y la Ley General de Transparencia y Acceso a la Información Pública. </w:t>
      </w:r>
    </w:p>
    <w:p w14:paraId="11F0D037" w14:textId="77777777" w:rsidR="00E5028F" w:rsidRPr="00D10E5A" w:rsidRDefault="00E5028F" w:rsidP="00E5028F">
      <w:pPr>
        <w:pStyle w:val="Textonotapie"/>
        <w:jc w:val="both"/>
        <w:rPr>
          <w:rFonts w:ascii="Calibri" w:hAnsi="Calibri" w:cs="Calibri"/>
          <w:sz w:val="16"/>
        </w:rPr>
      </w:pPr>
      <w:r w:rsidRPr="00D10E5A">
        <w:rPr>
          <w:rFonts w:ascii="Calibri" w:hAnsi="Calibri" w:cs="Calibri"/>
          <w:sz w:val="16"/>
        </w:rPr>
        <w:t>[…]</w:t>
      </w:r>
    </w:p>
    <w:p w14:paraId="5E709158" w14:textId="77777777" w:rsidR="00E5028F" w:rsidRPr="00D10E5A" w:rsidRDefault="00E5028F" w:rsidP="00E5028F">
      <w:pPr>
        <w:pStyle w:val="Textonotapie"/>
        <w:jc w:val="both"/>
        <w:rPr>
          <w:rFonts w:ascii="Calibri" w:hAnsi="Calibri" w:cs="Calibri"/>
          <w:sz w:val="16"/>
        </w:rPr>
      </w:pPr>
      <w:r w:rsidRPr="00D10E5A">
        <w:rPr>
          <w:rFonts w:ascii="Calibri" w:hAnsi="Calibri" w:cs="Calibri"/>
          <w:sz w:val="16"/>
        </w:rPr>
        <w:t>La Ley General de Transparencia y Acceso a la Información Pública, los lineamientos que determine el Sistema Nacional de Transparencia, la Constitución Política del Estado de San Luis Potosí, la Ley de Responsabilidades Administrativas para el Estado de San Luis Potosí, el Código Procesal Administrativo para el Estado de San Luis Potosí, y demás disposiciones relacionadas con el derecho de acceso a la información y la protección de datos personales, se aplicarán de manera supletoria en lo no previsto por esta Ley.</w:t>
      </w:r>
    </w:p>
  </w:footnote>
  <w:footnote w:id="8">
    <w:p w14:paraId="1EF2685E" w14:textId="77777777" w:rsidR="00931B54" w:rsidRDefault="00931B54" w:rsidP="00931B54">
      <w:pPr>
        <w:pStyle w:val="Textonotapie"/>
        <w:jc w:val="both"/>
      </w:pPr>
      <w:r>
        <w:rPr>
          <w:rStyle w:val="Refdenotaalpie"/>
        </w:rPr>
        <w:footnoteRef/>
      </w:r>
      <w:r>
        <w:t xml:space="preserve"> </w:t>
      </w:r>
      <w:r w:rsidRPr="00931B54">
        <w:t xml:space="preserve">Sexagésimo. En caso de que el documento se posea en formato electrónico, deberá crearse un nuevo archivo electrónico para que sobre el mismo se elabore la versión pública, eliminando las partes o secciones clasificadas, de acuerdo con el modelo para testar documentos electrónicos contenido en el Anexo 2 de los Lineamientos, "Modelos para testar documentos electrónicos". </w:t>
      </w:r>
    </w:p>
    <w:p w14:paraId="28AFFA6D" w14:textId="3862BC62" w:rsidR="00931B54" w:rsidRDefault="00931B54" w:rsidP="00931B54">
      <w:pPr>
        <w:pStyle w:val="Textonotapie"/>
        <w:jc w:val="both"/>
      </w:pPr>
      <w:r w:rsidRPr="00931B54">
        <w:t>Sexagésimo primero. En la parte del documento donde se hubiese ubicado originalmente el texto eliminado, deberá insertarse un cuadro de texto en color distinto al utilizado en el resto del documento con la palabra "Eliminado", el tipo de</w:t>
      </w:r>
      <w:r>
        <w:t xml:space="preserve"> </w:t>
      </w:r>
      <w:r w:rsidRPr="00931B54">
        <w:t>dato o información cancelado y señalarse si la omisión es una palabra(s), renglón(es) o párrafo(s). En el cuadro de texto mencionado en el párrafo anterior, deberá señalarse el fundamento legal de la clasificación, incluyendo las siglas del o los ordenamientos jurídicos, artículo, fracción y párrafo que fundan la eliminación respectiva, así como la motivación de la clasificación y, por tanto, de la eliminación respectiva. En caso de que el documento, se hubiere solicitado impreso, se realizará la impresión respectiva.</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629E78DD" w14:textId="5450DE8F" w:rsidR="00A66405" w:rsidRDefault="00946007" w:rsidP="007E5F3A">
        <w:pPr>
          <w:pStyle w:val="Encabezado"/>
          <w:jc w:val="center"/>
        </w:pPr>
        <w:r>
          <w:fldChar w:fldCharType="begin"/>
        </w:r>
        <w:r>
          <w:instrText>PAGE   \* MERGEFORMAT</w:instrText>
        </w:r>
        <w:r>
          <w:fldChar w:fldCharType="separate"/>
        </w:r>
        <w:r w:rsidR="00E5766D" w:rsidRPr="00E5766D">
          <w:rPr>
            <w:noProof/>
            <w:lang w:val="es-ES"/>
          </w:rPr>
          <w:t>16</w:t>
        </w:r>
        <w:r>
          <w:fldChar w:fldCharType="end"/>
        </w:r>
        <w:r>
          <w:t xml:space="preserve">                                  </w:t>
        </w:r>
      </w:p>
      <w:p w14:paraId="748FB0B7" w14:textId="7480B75F" w:rsidR="00A66405" w:rsidRDefault="00946007" w:rsidP="007F1CA7">
        <w:pPr>
          <w:pStyle w:val="Encabezado"/>
          <w:jc w:val="right"/>
        </w:pPr>
        <w:r>
          <w:t xml:space="preserve">RECURSO DE REVISIÓN </w:t>
        </w:r>
        <w:r w:rsidR="0071211E">
          <w:t>2508</w:t>
        </w:r>
        <w:r>
          <w:t xml:space="preserve">/2019-1 </w:t>
        </w:r>
        <w:r w:rsidR="004A3A42">
          <w:t>PLATAFORMA</w:t>
        </w:r>
      </w:p>
    </w:sdtContent>
  </w:sdt>
  <w:p w14:paraId="477B550A" w14:textId="77777777" w:rsidR="00A66405" w:rsidRDefault="003C1D94">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3484196"/>
    <w:multiLevelType w:val="hybridMultilevel"/>
    <w:tmpl w:val="4232EA52"/>
    <w:lvl w:ilvl="0" w:tplc="080A0001">
      <w:start w:val="1"/>
      <w:numFmt w:val="bullet"/>
      <w:lvlText w:val=""/>
      <w:lvlJc w:val="left"/>
      <w:pPr>
        <w:ind w:left="2109" w:hanging="360"/>
      </w:pPr>
      <w:rPr>
        <w:rFonts w:ascii="Symbol" w:hAnsi="Symbol" w:hint="default"/>
      </w:rPr>
    </w:lvl>
    <w:lvl w:ilvl="1" w:tplc="080A0003" w:tentative="1">
      <w:start w:val="1"/>
      <w:numFmt w:val="bullet"/>
      <w:lvlText w:val="o"/>
      <w:lvlJc w:val="left"/>
      <w:pPr>
        <w:ind w:left="2829" w:hanging="360"/>
      </w:pPr>
      <w:rPr>
        <w:rFonts w:ascii="Courier New" w:hAnsi="Courier New" w:cs="Courier New" w:hint="default"/>
      </w:rPr>
    </w:lvl>
    <w:lvl w:ilvl="2" w:tplc="080A0005" w:tentative="1">
      <w:start w:val="1"/>
      <w:numFmt w:val="bullet"/>
      <w:lvlText w:val=""/>
      <w:lvlJc w:val="left"/>
      <w:pPr>
        <w:ind w:left="3549" w:hanging="360"/>
      </w:pPr>
      <w:rPr>
        <w:rFonts w:ascii="Wingdings" w:hAnsi="Wingdings" w:hint="default"/>
      </w:rPr>
    </w:lvl>
    <w:lvl w:ilvl="3" w:tplc="080A0001" w:tentative="1">
      <w:start w:val="1"/>
      <w:numFmt w:val="bullet"/>
      <w:lvlText w:val=""/>
      <w:lvlJc w:val="left"/>
      <w:pPr>
        <w:ind w:left="4269" w:hanging="360"/>
      </w:pPr>
      <w:rPr>
        <w:rFonts w:ascii="Symbol" w:hAnsi="Symbol" w:hint="default"/>
      </w:rPr>
    </w:lvl>
    <w:lvl w:ilvl="4" w:tplc="080A0003" w:tentative="1">
      <w:start w:val="1"/>
      <w:numFmt w:val="bullet"/>
      <w:lvlText w:val="o"/>
      <w:lvlJc w:val="left"/>
      <w:pPr>
        <w:ind w:left="4989" w:hanging="360"/>
      </w:pPr>
      <w:rPr>
        <w:rFonts w:ascii="Courier New" w:hAnsi="Courier New" w:cs="Courier New" w:hint="default"/>
      </w:rPr>
    </w:lvl>
    <w:lvl w:ilvl="5" w:tplc="080A0005" w:tentative="1">
      <w:start w:val="1"/>
      <w:numFmt w:val="bullet"/>
      <w:lvlText w:val=""/>
      <w:lvlJc w:val="left"/>
      <w:pPr>
        <w:ind w:left="5709" w:hanging="360"/>
      </w:pPr>
      <w:rPr>
        <w:rFonts w:ascii="Wingdings" w:hAnsi="Wingdings" w:hint="default"/>
      </w:rPr>
    </w:lvl>
    <w:lvl w:ilvl="6" w:tplc="080A0001" w:tentative="1">
      <w:start w:val="1"/>
      <w:numFmt w:val="bullet"/>
      <w:lvlText w:val=""/>
      <w:lvlJc w:val="left"/>
      <w:pPr>
        <w:ind w:left="6429" w:hanging="360"/>
      </w:pPr>
      <w:rPr>
        <w:rFonts w:ascii="Symbol" w:hAnsi="Symbol" w:hint="default"/>
      </w:rPr>
    </w:lvl>
    <w:lvl w:ilvl="7" w:tplc="080A0003" w:tentative="1">
      <w:start w:val="1"/>
      <w:numFmt w:val="bullet"/>
      <w:lvlText w:val="o"/>
      <w:lvlJc w:val="left"/>
      <w:pPr>
        <w:ind w:left="7149" w:hanging="360"/>
      </w:pPr>
      <w:rPr>
        <w:rFonts w:ascii="Courier New" w:hAnsi="Courier New" w:cs="Courier New" w:hint="default"/>
      </w:rPr>
    </w:lvl>
    <w:lvl w:ilvl="8" w:tplc="080A0005" w:tentative="1">
      <w:start w:val="1"/>
      <w:numFmt w:val="bullet"/>
      <w:lvlText w:val=""/>
      <w:lvlJc w:val="left"/>
      <w:pPr>
        <w:ind w:left="7869" w:hanging="360"/>
      </w:pPr>
      <w:rPr>
        <w:rFonts w:ascii="Wingdings" w:hAnsi="Wingdings" w:hint="default"/>
      </w:rPr>
    </w:lvl>
  </w:abstractNum>
  <w:abstractNum w:abstractNumId="1"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3" w15:restartNumberingAfterBreak="0">
    <w:nsid w:val="3B904FBC"/>
    <w:multiLevelType w:val="hybridMultilevel"/>
    <w:tmpl w:val="3962D16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4" w15:restartNumberingAfterBreak="0">
    <w:nsid w:val="3FCC2573"/>
    <w:multiLevelType w:val="hybridMultilevel"/>
    <w:tmpl w:val="E734365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5"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61F7794D"/>
    <w:multiLevelType w:val="hybridMultilevel"/>
    <w:tmpl w:val="9B2202E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7" w15:restartNumberingAfterBreak="0">
    <w:nsid w:val="78A11BFB"/>
    <w:multiLevelType w:val="hybridMultilevel"/>
    <w:tmpl w:val="4532028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num w:numId="1">
    <w:abstractNumId w:val="2"/>
  </w:num>
  <w:num w:numId="2">
    <w:abstractNumId w:val="5"/>
  </w:num>
  <w:num w:numId="3">
    <w:abstractNumId w:val="1"/>
  </w:num>
  <w:num w:numId="4">
    <w:abstractNumId w:val="7"/>
  </w:num>
  <w:num w:numId="5">
    <w:abstractNumId w:val="0"/>
  </w:num>
  <w:num w:numId="6">
    <w:abstractNumId w:val="4"/>
  </w:num>
  <w:num w:numId="7">
    <w:abstractNumId w:val="3"/>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hyphenationZone w:val="425"/>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6007"/>
    <w:rsid w:val="00000F59"/>
    <w:rsid w:val="00005252"/>
    <w:rsid w:val="00020F9F"/>
    <w:rsid w:val="0002371B"/>
    <w:rsid w:val="000332BE"/>
    <w:rsid w:val="00037BA0"/>
    <w:rsid w:val="00037E62"/>
    <w:rsid w:val="00051207"/>
    <w:rsid w:val="00066734"/>
    <w:rsid w:val="00084172"/>
    <w:rsid w:val="000A7035"/>
    <w:rsid w:val="000B4F0B"/>
    <w:rsid w:val="000B6C8A"/>
    <w:rsid w:val="000C045C"/>
    <w:rsid w:val="000C0812"/>
    <w:rsid w:val="000F3A05"/>
    <w:rsid w:val="001116D1"/>
    <w:rsid w:val="00116F06"/>
    <w:rsid w:val="00132AC0"/>
    <w:rsid w:val="0014179A"/>
    <w:rsid w:val="00147422"/>
    <w:rsid w:val="001556DE"/>
    <w:rsid w:val="001805F8"/>
    <w:rsid w:val="00181D18"/>
    <w:rsid w:val="00187F3E"/>
    <w:rsid w:val="00193E6A"/>
    <w:rsid w:val="001B0130"/>
    <w:rsid w:val="001B5961"/>
    <w:rsid w:val="001B7D1E"/>
    <w:rsid w:val="00212C3F"/>
    <w:rsid w:val="00220753"/>
    <w:rsid w:val="00224CFD"/>
    <w:rsid w:val="0024698A"/>
    <w:rsid w:val="00274DAA"/>
    <w:rsid w:val="00275F49"/>
    <w:rsid w:val="002765D5"/>
    <w:rsid w:val="00296827"/>
    <w:rsid w:val="002C6A82"/>
    <w:rsid w:val="002E398F"/>
    <w:rsid w:val="002E5565"/>
    <w:rsid w:val="002E6C7E"/>
    <w:rsid w:val="00304FAD"/>
    <w:rsid w:val="00310DD5"/>
    <w:rsid w:val="00324EFE"/>
    <w:rsid w:val="00332E0A"/>
    <w:rsid w:val="00334DCE"/>
    <w:rsid w:val="00357246"/>
    <w:rsid w:val="003778A4"/>
    <w:rsid w:val="003912D8"/>
    <w:rsid w:val="00394F00"/>
    <w:rsid w:val="003C35D2"/>
    <w:rsid w:val="003D0C8D"/>
    <w:rsid w:val="003D598E"/>
    <w:rsid w:val="003E747F"/>
    <w:rsid w:val="004234EC"/>
    <w:rsid w:val="0042521C"/>
    <w:rsid w:val="00427653"/>
    <w:rsid w:val="004554D6"/>
    <w:rsid w:val="004634B8"/>
    <w:rsid w:val="004705F6"/>
    <w:rsid w:val="00470F15"/>
    <w:rsid w:val="00481A00"/>
    <w:rsid w:val="004922E1"/>
    <w:rsid w:val="004A3A42"/>
    <w:rsid w:val="004A5BA9"/>
    <w:rsid w:val="004C5631"/>
    <w:rsid w:val="004E17A9"/>
    <w:rsid w:val="0050320A"/>
    <w:rsid w:val="00504B3A"/>
    <w:rsid w:val="00512670"/>
    <w:rsid w:val="00513866"/>
    <w:rsid w:val="00524E08"/>
    <w:rsid w:val="00536368"/>
    <w:rsid w:val="005463D6"/>
    <w:rsid w:val="00554F58"/>
    <w:rsid w:val="00586E03"/>
    <w:rsid w:val="005A2D92"/>
    <w:rsid w:val="005D100A"/>
    <w:rsid w:val="00607664"/>
    <w:rsid w:val="006105C5"/>
    <w:rsid w:val="00615D46"/>
    <w:rsid w:val="00621E9C"/>
    <w:rsid w:val="006244F0"/>
    <w:rsid w:val="00642413"/>
    <w:rsid w:val="00642EAE"/>
    <w:rsid w:val="006433F8"/>
    <w:rsid w:val="006520B4"/>
    <w:rsid w:val="00670EF6"/>
    <w:rsid w:val="00676793"/>
    <w:rsid w:val="006864CB"/>
    <w:rsid w:val="006A1D2D"/>
    <w:rsid w:val="006B0347"/>
    <w:rsid w:val="006B5A0E"/>
    <w:rsid w:val="006B797A"/>
    <w:rsid w:val="006C1555"/>
    <w:rsid w:val="006C57A9"/>
    <w:rsid w:val="006D0DD7"/>
    <w:rsid w:val="006F6340"/>
    <w:rsid w:val="0071211E"/>
    <w:rsid w:val="00712712"/>
    <w:rsid w:val="00720C57"/>
    <w:rsid w:val="007239BD"/>
    <w:rsid w:val="00742AFD"/>
    <w:rsid w:val="00746DD5"/>
    <w:rsid w:val="00757573"/>
    <w:rsid w:val="0077209E"/>
    <w:rsid w:val="00780F1F"/>
    <w:rsid w:val="007A047B"/>
    <w:rsid w:val="007B10E9"/>
    <w:rsid w:val="007D0CF6"/>
    <w:rsid w:val="007D54D0"/>
    <w:rsid w:val="007E37C5"/>
    <w:rsid w:val="007E6D01"/>
    <w:rsid w:val="008729E3"/>
    <w:rsid w:val="00892248"/>
    <w:rsid w:val="008A63B9"/>
    <w:rsid w:val="008B5E35"/>
    <w:rsid w:val="008B6C4A"/>
    <w:rsid w:val="008F1796"/>
    <w:rsid w:val="00901011"/>
    <w:rsid w:val="00910978"/>
    <w:rsid w:val="00922E60"/>
    <w:rsid w:val="00931B54"/>
    <w:rsid w:val="00942B8D"/>
    <w:rsid w:val="0094503E"/>
    <w:rsid w:val="00946007"/>
    <w:rsid w:val="0095406B"/>
    <w:rsid w:val="00977F98"/>
    <w:rsid w:val="00987A73"/>
    <w:rsid w:val="009B21EA"/>
    <w:rsid w:val="009B461F"/>
    <w:rsid w:val="009B46B3"/>
    <w:rsid w:val="009B58CB"/>
    <w:rsid w:val="009B6BE8"/>
    <w:rsid w:val="009C5ECF"/>
    <w:rsid w:val="009E110B"/>
    <w:rsid w:val="00A379F2"/>
    <w:rsid w:val="00A43E10"/>
    <w:rsid w:val="00A51F4B"/>
    <w:rsid w:val="00A942ED"/>
    <w:rsid w:val="00AC265C"/>
    <w:rsid w:val="00AE2C79"/>
    <w:rsid w:val="00AE795E"/>
    <w:rsid w:val="00B044F1"/>
    <w:rsid w:val="00B21488"/>
    <w:rsid w:val="00B31559"/>
    <w:rsid w:val="00B4341B"/>
    <w:rsid w:val="00B6283F"/>
    <w:rsid w:val="00B85B66"/>
    <w:rsid w:val="00BA298E"/>
    <w:rsid w:val="00BE092E"/>
    <w:rsid w:val="00BF5845"/>
    <w:rsid w:val="00BF5BFF"/>
    <w:rsid w:val="00BF652A"/>
    <w:rsid w:val="00C11710"/>
    <w:rsid w:val="00C51DA1"/>
    <w:rsid w:val="00C72925"/>
    <w:rsid w:val="00C76AE6"/>
    <w:rsid w:val="00C86B91"/>
    <w:rsid w:val="00CA614F"/>
    <w:rsid w:val="00CB1D13"/>
    <w:rsid w:val="00CE4455"/>
    <w:rsid w:val="00CF4450"/>
    <w:rsid w:val="00D17D4A"/>
    <w:rsid w:val="00D35DF4"/>
    <w:rsid w:val="00DA1EEF"/>
    <w:rsid w:val="00DB1D73"/>
    <w:rsid w:val="00DB31D3"/>
    <w:rsid w:val="00DB6C3F"/>
    <w:rsid w:val="00DC683F"/>
    <w:rsid w:val="00DF138D"/>
    <w:rsid w:val="00DF2F05"/>
    <w:rsid w:val="00DF31DF"/>
    <w:rsid w:val="00DF5111"/>
    <w:rsid w:val="00E004B4"/>
    <w:rsid w:val="00E00ABC"/>
    <w:rsid w:val="00E03D50"/>
    <w:rsid w:val="00E234B7"/>
    <w:rsid w:val="00E27C63"/>
    <w:rsid w:val="00E3665C"/>
    <w:rsid w:val="00E4254A"/>
    <w:rsid w:val="00E5028F"/>
    <w:rsid w:val="00E5766D"/>
    <w:rsid w:val="00E87D38"/>
    <w:rsid w:val="00E92CAF"/>
    <w:rsid w:val="00EC384F"/>
    <w:rsid w:val="00EC7DD1"/>
    <w:rsid w:val="00ED14F7"/>
    <w:rsid w:val="00EE7D6B"/>
    <w:rsid w:val="00EF2836"/>
    <w:rsid w:val="00F06F10"/>
    <w:rsid w:val="00F149E6"/>
    <w:rsid w:val="00F23395"/>
    <w:rsid w:val="00F3389D"/>
    <w:rsid w:val="00F42F5A"/>
    <w:rsid w:val="00F45A7A"/>
    <w:rsid w:val="00F577E3"/>
    <w:rsid w:val="00F6462F"/>
    <w:rsid w:val="00F8230C"/>
    <w:rsid w:val="00FB3DCB"/>
    <w:rsid w:val="00FC3A60"/>
    <w:rsid w:val="00FD05FE"/>
    <w:rsid w:val="00FD1467"/>
    <w:rsid w:val="00FD7D63"/>
    <w:rsid w:val="00FF01FF"/>
    <w:rsid w:val="00FF0FF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52EBE322"/>
  <w15:docId w15:val="{3A7F985D-40EE-4FD8-976C-CBC0F57407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46007"/>
    <w:pPr>
      <w:spacing w:after="200" w:line="276" w:lineRule="auto"/>
    </w:pPr>
    <w:rPr>
      <w:rFonts w:eastAsiaTheme="minorEastAsia"/>
      <w:lang w:eastAsia="es-MX"/>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paragraph" w:styleId="Textonotapie">
    <w:name w:val="footnote text"/>
    <w:basedOn w:val="Normal"/>
    <w:link w:val="TextonotapieCar"/>
    <w:uiPriority w:val="99"/>
    <w:unhideWhenUsed/>
    <w:rsid w:val="00DF138D"/>
    <w:pPr>
      <w:spacing w:after="0" w:line="240" w:lineRule="auto"/>
    </w:pPr>
    <w:rPr>
      <w:sz w:val="20"/>
      <w:szCs w:val="20"/>
    </w:rPr>
  </w:style>
  <w:style w:type="character" w:customStyle="1" w:styleId="TextonotapieCar">
    <w:name w:val="Texto nota pie Car"/>
    <w:basedOn w:val="Fuentedeprrafopredeter"/>
    <w:link w:val="Textonotapie"/>
    <w:uiPriority w:val="99"/>
    <w:rsid w:val="00DF138D"/>
    <w:rPr>
      <w:rFonts w:eastAsiaTheme="minorEastAsia"/>
      <w:sz w:val="20"/>
      <w:szCs w:val="20"/>
      <w:lang w:eastAsia="es-MX"/>
    </w:rPr>
  </w:style>
  <w:style w:type="character" w:styleId="Refdenotaalpie">
    <w:name w:val="footnote reference"/>
    <w:basedOn w:val="Fuentedeprrafopredeter"/>
    <w:uiPriority w:val="99"/>
    <w:unhideWhenUsed/>
    <w:rsid w:val="00DF138D"/>
    <w:rPr>
      <w:vertAlign w:val="superscript"/>
    </w:rPr>
  </w:style>
  <w:style w:type="paragraph" w:styleId="Textodeglobo">
    <w:name w:val="Balloon Text"/>
    <w:basedOn w:val="Normal"/>
    <w:link w:val="TextodegloboCar"/>
    <w:uiPriority w:val="99"/>
    <w:semiHidden/>
    <w:unhideWhenUsed/>
    <w:rsid w:val="00942B8D"/>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942B8D"/>
    <w:rPr>
      <w:rFonts w:ascii="Tahoma" w:eastAsiaTheme="minorEastAsia" w:hAnsi="Tahoma" w:cs="Tahoma"/>
      <w:sz w:val="16"/>
      <w:szCs w:val="16"/>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0DCB25-261B-41A5-9A9D-7E084AFCA6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224</TotalTime>
  <Pages>16</Pages>
  <Words>4047</Words>
  <Characters>22262</Characters>
  <Application>Microsoft Office Word</Application>
  <DocSecurity>0</DocSecurity>
  <Lines>185</Lines>
  <Paragraphs>52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CEGAIP SLP</dc:creator>
  <cp:lastModifiedBy>Pedro</cp:lastModifiedBy>
  <cp:revision>12</cp:revision>
  <cp:lastPrinted>2019-09-17T15:18:00Z</cp:lastPrinted>
  <dcterms:created xsi:type="dcterms:W3CDTF">2021-03-16T21:14:00Z</dcterms:created>
  <dcterms:modified xsi:type="dcterms:W3CDTF">2021-03-17T19:04:00Z</dcterms:modified>
</cp:coreProperties>
</file>