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72"/>
          <w:szCs w:val="72"/>
        </w:rPr>
      </w:pPr>
      <w:r>
        <w:rPr>
          <w:rFonts w:hint="default"/>
          <w:sz w:val="72"/>
          <w:szCs w:val="72"/>
          <w:lang w:val="es-MX"/>
        </w:rPr>
        <w:t>Durante este periodo El Museo de Arte Contemporáneo no emitió</w:t>
      </w:r>
      <w:bookmarkStart w:id="0" w:name="_GoBack"/>
      <w:bookmarkEnd w:id="0"/>
      <w:r>
        <w:rPr>
          <w:rFonts w:hint="default"/>
          <w:sz w:val="72"/>
          <w:szCs w:val="72"/>
          <w:lang w:val="es-MX"/>
        </w:rPr>
        <w:t xml:space="preserve"> </w:t>
      </w:r>
      <w:r>
        <w:rPr>
          <w:rFonts w:hint="default"/>
          <w:sz w:val="72"/>
          <w:szCs w:val="72"/>
        </w:rPr>
        <w:t>disposiciones administrativas, por medio de las cuales se establecen y regulan las acciones y decisiones para el cumplimiento de sus facultades legales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02C20"/>
    <w:rsid w:val="4440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Office_11.2.0.10223_F1E327BC-269C-435d-A152-05C5408002CA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2021-08-05T20:19:00Z</dcterms:created>
  <dc:creator>52444</dc:creator>
  <cp:lastModifiedBy>52444</cp:lastModifiedBy>
  <dcterms:modified xsi:type="dcterms:W3CDTF">2021-08-05T20:21:48Z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2058-11.2.0.10223</vt:lpwstr>
  </property>
</Properties>
</file>