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132" w:rsidRDefault="00EC7370" w:rsidP="00EC7370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  <w:r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H. Ayuntamiento de San Antonio, San Luis, </w:t>
      </w:r>
      <w:r w:rsidR="009B58A4"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>Potosí</w:t>
      </w:r>
      <w:r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, a través del departamento de la Unidad de Transparencia, no se genero información durante este mes, por el </w:t>
      </w:r>
      <w:r w:rsidR="009B58A4"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>motivo que</w:t>
      </w:r>
      <w:r w:rsidR="00C92132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no llevaron a cabo resolución </w:t>
      </w:r>
      <w:r w:rsidR="00C92132"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>del</w:t>
      </w:r>
      <w:r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comité de Transparencia, </w:t>
      </w:r>
      <w:r w:rsidR="00C92132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así </w:t>
      </w:r>
      <w:r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mismo </w:t>
      </w:r>
    </w:p>
    <w:p w:rsidR="00EC7370" w:rsidRPr="009B58A4" w:rsidRDefault="00C92132" w:rsidP="00EC7370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  <w:r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los tramites de las resoluciones </w:t>
      </w:r>
      <w:r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>se</w:t>
      </w:r>
      <w:r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</w:t>
      </w:r>
      <w:bookmarkStart w:id="0" w:name="_GoBack"/>
      <w:bookmarkEnd w:id="0"/>
      <w:r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efectúa en base al </w:t>
      </w:r>
      <w:r w:rsidR="00EC7370"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>fundamento en los artículos 51 y 52 de La Ley de Transparencia y Acceso a la información pública del Estado de San Luis Potosí.</w:t>
      </w:r>
    </w:p>
    <w:p w:rsidR="00EC7370" w:rsidRPr="009B58A4" w:rsidRDefault="00EC7370" w:rsidP="00EC7370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</w:p>
    <w:p w:rsidR="00EC7370" w:rsidRDefault="00EC7370" w:rsidP="00EC737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9D1392" w:rsidRDefault="009D1392"/>
    <w:sectPr w:rsidR="009D13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370"/>
    <w:rsid w:val="009B58A4"/>
    <w:rsid w:val="009D1392"/>
    <w:rsid w:val="00BC0D3C"/>
    <w:rsid w:val="00C92132"/>
    <w:rsid w:val="00EC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79FDAB-B7CA-47F1-95D0-2D867711F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37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3</cp:revision>
  <dcterms:created xsi:type="dcterms:W3CDTF">2021-07-01T16:10:00Z</dcterms:created>
  <dcterms:modified xsi:type="dcterms:W3CDTF">2021-07-01T18:41:00Z</dcterms:modified>
</cp:coreProperties>
</file>