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F1A0AA" w14:textId="3048DACC" w:rsidR="00044972" w:rsidRDefault="00044972" w:rsidP="0004497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E2BCC">
        <w:rPr>
          <w:rFonts w:ascii="Arial" w:hAnsi="Arial" w:cs="Arial"/>
          <w:b/>
          <w:bCs/>
          <w:sz w:val="24"/>
          <w:szCs w:val="24"/>
        </w:rPr>
        <w:t>Ley Orgánica del Tribunal Electoral del Estado</w:t>
      </w:r>
      <w:r w:rsidR="001E2BCC" w:rsidRPr="001E2BCC">
        <w:rPr>
          <w:rFonts w:ascii="Arial" w:hAnsi="Arial" w:cs="Arial"/>
          <w:b/>
          <w:bCs/>
          <w:sz w:val="24"/>
          <w:szCs w:val="24"/>
        </w:rPr>
        <w:t xml:space="preserve"> </w:t>
      </w:r>
      <w:r w:rsidRPr="001E2BCC">
        <w:rPr>
          <w:rFonts w:ascii="Arial" w:hAnsi="Arial" w:cs="Arial"/>
          <w:b/>
          <w:bCs/>
          <w:sz w:val="24"/>
          <w:szCs w:val="24"/>
        </w:rPr>
        <w:t>de San Luis Potosí</w:t>
      </w:r>
    </w:p>
    <w:p w14:paraId="75FE9135" w14:textId="25D1EA36" w:rsidR="001E2BCC" w:rsidRDefault="001E2BCC" w:rsidP="00465F3A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69F477B" w14:textId="77777777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b/>
          <w:bCs/>
          <w:sz w:val="24"/>
          <w:szCs w:val="24"/>
        </w:rPr>
        <w:t>ARTÍCULO 32.</w:t>
      </w:r>
      <w:r w:rsidRPr="00772E70">
        <w:rPr>
          <w:rFonts w:ascii="Arial" w:hAnsi="Arial" w:cs="Arial"/>
          <w:sz w:val="24"/>
          <w:szCs w:val="24"/>
        </w:rPr>
        <w:t xml:space="preserve"> Son atribuciones de las y los magistrados, las siguientes:</w:t>
      </w:r>
    </w:p>
    <w:p w14:paraId="51C99DD5" w14:textId="54E71117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I. Concurrir, participar y votar, cuando corresponda, en las sesiones públicas y reuniones internas a las que sean convocados</w:t>
      </w:r>
      <w:r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por la Presidencia del Tribunal;</w:t>
      </w:r>
    </w:p>
    <w:p w14:paraId="568367F4" w14:textId="4AA04C14" w:rsidR="00E05A5A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II. Integrar el Pleno para resolver colegiadamente los asuntos de su competencia;</w:t>
      </w:r>
    </w:p>
    <w:p w14:paraId="23019538" w14:textId="77777777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III. Formular los proyectos de sentencia que recaigan a los expedientes que les sean turnados para tal efecto;</w:t>
      </w:r>
    </w:p>
    <w:p w14:paraId="0EC639A6" w14:textId="77777777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IV. Guardar reserva sobre las decisiones que se proponga dictar en el proceso;</w:t>
      </w:r>
    </w:p>
    <w:p w14:paraId="031EC08F" w14:textId="4F5994A3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V. Exponer en sesión pública, personalmente o por conducto de un secretario, sus proyectos de sentencia, señalando las</w:t>
      </w:r>
      <w:r w:rsidR="003C359C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consideraciones jurídicas y los preceptos en que se funden;</w:t>
      </w:r>
    </w:p>
    <w:p w14:paraId="4DCDD9EE" w14:textId="77777777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VI. Discutir y votar los proyectos de sentencia que sean sometidos a su consideración en las sesiones públicas;</w:t>
      </w:r>
    </w:p>
    <w:p w14:paraId="29B9BE65" w14:textId="1BCC44C5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VII. Formular voto particular, concurrente o razonado en caso de disentir de un proyecto de resolución aprobado por la mayoría y</w:t>
      </w:r>
      <w:r w:rsidR="00523C26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solicitar que se agregue al expediente;</w:t>
      </w:r>
    </w:p>
    <w:p w14:paraId="3ED90F38" w14:textId="1C568653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VIII. Solicitar al Pleno que sus proyectos de resolución se agreguen a los expedientes como votos particulares cuando no sean</w:t>
      </w:r>
      <w:r w:rsidR="00523C26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aprobados por la mayoría;</w:t>
      </w:r>
    </w:p>
    <w:p w14:paraId="647ED2B9" w14:textId="4B9A8509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IX. Sustanciar, con el apoyo de las o los secretarios de estudio y cuenta, así como con el personal adscrito a su ponencia, los</w:t>
      </w:r>
      <w:r w:rsidR="00523C26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medios de impugnación que se sometan a su conocimiento;</w:t>
      </w:r>
    </w:p>
    <w:p w14:paraId="7066FE50" w14:textId="77777777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X. Realizar los engroses de los fallos aprobados por el Pleno, cuando sean designados para tales efectos;</w:t>
      </w:r>
    </w:p>
    <w:p w14:paraId="71DD9EE6" w14:textId="37F864B4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XI. Admitir los medios de impugnación y los escritos de terceros interesados o coadyuvantes, en los términos que señale la Ley</w:t>
      </w:r>
      <w:r w:rsidR="00523C26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de la materia;</w:t>
      </w:r>
    </w:p>
    <w:p w14:paraId="6A40F542" w14:textId="523E2529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 xml:space="preserve">XII. Someter al Pleno los proyectos de sentencia de </w:t>
      </w:r>
      <w:proofErr w:type="spellStart"/>
      <w:r w:rsidRPr="00772E70">
        <w:rPr>
          <w:rFonts w:ascii="Arial" w:hAnsi="Arial" w:cs="Arial"/>
          <w:sz w:val="24"/>
          <w:szCs w:val="24"/>
        </w:rPr>
        <w:t>desechamiento</w:t>
      </w:r>
      <w:proofErr w:type="spellEnd"/>
      <w:r w:rsidRPr="00772E70">
        <w:rPr>
          <w:rFonts w:ascii="Arial" w:hAnsi="Arial" w:cs="Arial"/>
          <w:sz w:val="24"/>
          <w:szCs w:val="24"/>
        </w:rPr>
        <w:t xml:space="preserve"> cuando las impugnaciones sean notoriamente</w:t>
      </w:r>
      <w:r w:rsidR="00523C26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improcedentes, en los términos de la ley de la materia;</w:t>
      </w:r>
    </w:p>
    <w:p w14:paraId="02802585" w14:textId="50C87D83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XIII. Someter al Pleno los proyectos de sentencia relativos a tener por no interpuestas las impugnaciones o por no presentados</w:t>
      </w:r>
      <w:r w:rsidR="00523C26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los escritos cuando no reúnan los requisitos que señalen las leyes aplicables;</w:t>
      </w:r>
    </w:p>
    <w:p w14:paraId="7AF3A641" w14:textId="7F37E69A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XIV. Someter a consideración del Pleno, cuando proceda, la acumulación de las impugnaciones, la procedencia de la conexidad</w:t>
      </w:r>
      <w:r w:rsidR="00523C26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y la escisión de la causa, en los términos de las leyes aplicables;</w:t>
      </w:r>
    </w:p>
    <w:p w14:paraId="4DFBD6D6" w14:textId="79FE7DED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lastRenderedPageBreak/>
        <w:t>XV. Formular los requerimientos ordinarios necesarios para la integración de los expedientes en los términos de la legislación</w:t>
      </w:r>
      <w:r w:rsidR="00523C26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aplicable, y requerir cualquier informe o documento que, obrando en poder de los órganos del CEEPAC, de las autoridades</w:t>
      </w:r>
      <w:r w:rsidR="00523C26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federales, estatales o municipales, de los partidos políticos o de particulares, que pueda servir para la substanciación de los</w:t>
      </w:r>
      <w:r w:rsidR="00523C26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expedientes, siempre que ello no sea obstáculo para resolver dentro de los plazos establecidos, de conformidad con lo señalado</w:t>
      </w:r>
      <w:r w:rsidR="00523C26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en las leyes aplicables;</w:t>
      </w:r>
    </w:p>
    <w:p w14:paraId="7E8348BE" w14:textId="5125D7DE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XVI. Girar los exhortos y despachos que sean necesarios, a las autoridades jurisdiccionales federales y estatales,</w:t>
      </w:r>
      <w:r w:rsidR="00523C26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encomendándoles la realización de alguna diligencia en el ámbito de su competencia; o efectuar por sí mismos las que deban</w:t>
      </w:r>
      <w:r w:rsidR="00A033CB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practicarse fuera de las oficinas del Tribunal;</w:t>
      </w:r>
    </w:p>
    <w:p w14:paraId="1B0A37CD" w14:textId="639CD861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XVII. Solicitar a la secretaría general de acuerdos asentar, en los expedientes en que fueren ponentes, razón o cómputo</w:t>
      </w:r>
      <w:r w:rsidR="00A033CB">
        <w:rPr>
          <w:rFonts w:ascii="Arial" w:hAnsi="Arial" w:cs="Arial"/>
          <w:sz w:val="24"/>
          <w:szCs w:val="24"/>
        </w:rPr>
        <w:t xml:space="preserve"> </w:t>
      </w:r>
      <w:r w:rsidRPr="00772E70">
        <w:rPr>
          <w:rFonts w:ascii="Arial" w:hAnsi="Arial" w:cs="Arial"/>
          <w:sz w:val="24"/>
          <w:szCs w:val="24"/>
        </w:rPr>
        <w:t>necesarios, así como las certificaciones y compulsas que se requieran para el mejor trámite de los expedientes;</w:t>
      </w:r>
    </w:p>
    <w:p w14:paraId="720B7A80" w14:textId="77777777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XVIII. Participar en los programas de capacitación institucionales;</w:t>
      </w:r>
    </w:p>
    <w:p w14:paraId="3D678832" w14:textId="77777777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XIX. Desempeñar las comisiones que le sean conferidas por el Pleno, y</w:t>
      </w:r>
    </w:p>
    <w:p w14:paraId="02937542" w14:textId="47E0BE34" w:rsidR="00772E70" w:rsidRPr="00772E70" w:rsidRDefault="00772E70" w:rsidP="00772E70">
      <w:pPr>
        <w:jc w:val="both"/>
        <w:rPr>
          <w:rFonts w:ascii="Arial" w:hAnsi="Arial" w:cs="Arial"/>
          <w:sz w:val="24"/>
          <w:szCs w:val="24"/>
        </w:rPr>
      </w:pPr>
      <w:r w:rsidRPr="00772E70">
        <w:rPr>
          <w:rFonts w:ascii="Arial" w:hAnsi="Arial" w:cs="Arial"/>
          <w:sz w:val="24"/>
          <w:szCs w:val="24"/>
        </w:rPr>
        <w:t>XX. Las demás que les señale esta Ley, el Reglamento Interior y demás disposiciones legales aplicables.</w:t>
      </w:r>
    </w:p>
    <w:sectPr w:rsidR="00772E70" w:rsidRPr="00772E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972"/>
    <w:rsid w:val="00044972"/>
    <w:rsid w:val="001E2BCC"/>
    <w:rsid w:val="00285BFA"/>
    <w:rsid w:val="003176F0"/>
    <w:rsid w:val="003C359C"/>
    <w:rsid w:val="003F6478"/>
    <w:rsid w:val="00465F3A"/>
    <w:rsid w:val="00523C26"/>
    <w:rsid w:val="006E7FD9"/>
    <w:rsid w:val="00772E70"/>
    <w:rsid w:val="00A033CB"/>
    <w:rsid w:val="00E05A5A"/>
    <w:rsid w:val="00F949DB"/>
    <w:rsid w:val="00F96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4600"/>
  <w15:chartTrackingRefBased/>
  <w15:docId w15:val="{5F27B032-5BDD-41DD-8FFB-0C3A144BE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532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Tribunal Electoral De San Luis Potosi 06</dc:creator>
  <cp:keywords/>
  <dc:description/>
  <cp:lastModifiedBy>Tribunal Electoral De San Luis Potosi 06</cp:lastModifiedBy>
  <cp:revision>2</cp:revision>
  <dcterms:created xsi:type="dcterms:W3CDTF">2021-04-05T19:25:00Z</dcterms:created>
  <dcterms:modified xsi:type="dcterms:W3CDTF">2021-04-05T19:25:00Z</dcterms:modified>
</cp:coreProperties>
</file>