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E8D6E1" w14:textId="552ADAC4" w:rsidR="008243C4" w:rsidRDefault="008243C4" w:rsidP="008243C4">
      <w:pPr>
        <w:spacing w:after="240" w:line="240" w:lineRule="auto"/>
        <w:jc w:val="both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r w:rsidRPr="008243C4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Esta información  no s</w:t>
      </w:r>
      <w:r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ufrió modificaciones durante </w:t>
      </w:r>
      <w:r w:rsidR="00EB32A8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el mes de </w:t>
      </w:r>
      <w:r w:rsidR="00C27830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mayo</w:t>
      </w:r>
      <w:r w:rsidR="00AD34A1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 de 2020</w:t>
      </w:r>
      <w:r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,</w:t>
      </w:r>
      <w:r w:rsidRPr="008243C4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 en razón que el sujeto obligado conserva el mismo bien inmueble reportado</w:t>
      </w:r>
      <w:r w:rsidR="00AD34A1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 en el anterior periodo. </w:t>
      </w:r>
    </w:p>
    <w:p w14:paraId="1A8852CD" w14:textId="77777777" w:rsidR="004E5A97" w:rsidRPr="008243C4" w:rsidRDefault="00C27830" w:rsidP="008243C4">
      <w:pPr>
        <w:jc w:val="both"/>
        <w:rPr>
          <w:sz w:val="36"/>
          <w:szCs w:val="36"/>
        </w:rPr>
      </w:pPr>
    </w:p>
    <w:sectPr w:rsidR="004E5A97" w:rsidRPr="00824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43C4"/>
    <w:rsid w:val="003E2A10"/>
    <w:rsid w:val="00500A34"/>
    <w:rsid w:val="00561E6D"/>
    <w:rsid w:val="005B0BA7"/>
    <w:rsid w:val="008243C4"/>
    <w:rsid w:val="00AD34A1"/>
    <w:rsid w:val="00C27830"/>
    <w:rsid w:val="00EB3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B1561"/>
  <w15:chartTrackingRefBased/>
  <w15:docId w15:val="{073C4535-8326-4AE0-B9F8-94782F0C6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751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1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Eloisa Castro</dc:creator>
  <cp:keywords/>
  <dc:description/>
  <cp:lastModifiedBy>Yesenia Torres Andrade</cp:lastModifiedBy>
  <cp:revision>4</cp:revision>
  <dcterms:created xsi:type="dcterms:W3CDTF">2020-07-07T09:40:00Z</dcterms:created>
  <dcterms:modified xsi:type="dcterms:W3CDTF">2020-07-07T09:41:00Z</dcterms:modified>
</cp:coreProperties>
</file>