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39F6A24A"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6B7DA0">
        <w:rPr>
          <w:rFonts w:ascii="AvantGarde Bk BT" w:hAnsi="AvantGarde Bk BT" w:cs="Arial"/>
          <w:b/>
          <w:color w:val="000000" w:themeColor="text1"/>
          <w:sz w:val="24"/>
          <w:szCs w:val="24"/>
        </w:rPr>
        <w:t>5</w:t>
      </w:r>
      <w:r w:rsidR="00657C78">
        <w:rPr>
          <w:rFonts w:ascii="AvantGarde Bk BT" w:hAnsi="AvantGarde Bk BT" w:cs="Arial"/>
          <w:b/>
          <w:color w:val="000000" w:themeColor="text1"/>
          <w:sz w:val="24"/>
          <w:szCs w:val="24"/>
        </w:rPr>
        <w:t>2</w:t>
      </w:r>
      <w:r w:rsidR="006B7DA0">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/20</w:t>
      </w:r>
      <w:r w:rsidR="0016032F">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16032F">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E91B795" w:rsidR="00946007" w:rsidRPr="007C5605" w:rsidRDefault="00F257F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0A58A156" w:rsidR="00946007" w:rsidRDefault="006B7DA0"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SECRETARIA DE </w:t>
      </w:r>
      <w:r w:rsidR="002B0653">
        <w:rPr>
          <w:rFonts w:ascii="AvantGarde Bk BT" w:hAnsi="AvantGarde Bk BT" w:cs="Arial"/>
          <w:b/>
          <w:color w:val="000000" w:themeColor="text1"/>
          <w:sz w:val="24"/>
          <w:szCs w:val="24"/>
        </w:rPr>
        <w:t>FINANZAS</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651FA88"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w:t>
      </w:r>
      <w:r w:rsidR="0016032F">
        <w:rPr>
          <w:rFonts w:ascii="AvantGarde Bk BT" w:hAnsi="AvantGarde Bk BT" w:cs="Arial"/>
          <w:color w:val="000000" w:themeColor="text1"/>
          <w:sz w:val="24"/>
          <w:szCs w:val="24"/>
        </w:rPr>
        <w:t xml:space="preserve"> ordinaria</w:t>
      </w:r>
      <w:r w:rsidRPr="007C5605">
        <w:rPr>
          <w:rFonts w:ascii="AvantGarde Bk BT" w:hAnsi="AvantGarde Bk BT" w:cs="Arial"/>
          <w:color w:val="000000" w:themeColor="text1"/>
          <w:sz w:val="24"/>
          <w:szCs w:val="24"/>
        </w:rPr>
        <w:t xml:space="preserve"> del </w:t>
      </w:r>
      <w:r w:rsidR="006B7DA0">
        <w:rPr>
          <w:rFonts w:ascii="AvantGarde Bk BT" w:hAnsi="AvantGarde Bk BT" w:cs="Arial"/>
          <w:color w:val="000000" w:themeColor="text1"/>
          <w:sz w:val="24"/>
          <w:szCs w:val="24"/>
        </w:rPr>
        <w:t>0</w:t>
      </w:r>
      <w:r w:rsidR="0016032F">
        <w:rPr>
          <w:rFonts w:ascii="AvantGarde Bk BT" w:hAnsi="AvantGarde Bk BT" w:cs="Arial"/>
          <w:color w:val="000000" w:themeColor="text1"/>
          <w:sz w:val="24"/>
          <w:szCs w:val="24"/>
        </w:rPr>
        <w:t>4</w:t>
      </w:r>
      <w:r w:rsidR="009C4EE0">
        <w:rPr>
          <w:rFonts w:ascii="AvantGarde Bk BT" w:hAnsi="AvantGarde Bk BT" w:cs="Arial"/>
          <w:color w:val="000000" w:themeColor="text1"/>
          <w:sz w:val="24"/>
          <w:szCs w:val="24"/>
        </w:rPr>
        <w:t xml:space="preserve"> </w:t>
      </w:r>
      <w:r w:rsidR="006B7DA0">
        <w:rPr>
          <w:rFonts w:ascii="AvantGarde Bk BT" w:hAnsi="AvantGarde Bk BT" w:cs="Arial"/>
          <w:color w:val="000000" w:themeColor="text1"/>
          <w:sz w:val="24"/>
          <w:szCs w:val="24"/>
        </w:rPr>
        <w:t xml:space="preserve">cuatro </w:t>
      </w:r>
      <w:r w:rsidR="009C4EE0">
        <w:rPr>
          <w:rFonts w:ascii="AvantGarde Bk BT" w:hAnsi="AvantGarde Bk BT" w:cs="Arial"/>
          <w:color w:val="000000" w:themeColor="text1"/>
          <w:sz w:val="24"/>
          <w:szCs w:val="24"/>
        </w:rPr>
        <w:t xml:space="preserve">de </w:t>
      </w:r>
      <w:r w:rsidR="006B7DA0">
        <w:rPr>
          <w:rFonts w:ascii="AvantGarde Bk BT" w:hAnsi="AvantGarde Bk BT" w:cs="Arial"/>
          <w:color w:val="000000" w:themeColor="text1"/>
          <w:sz w:val="24"/>
          <w:szCs w:val="24"/>
        </w:rPr>
        <w:t xml:space="preserve">septiembre </w:t>
      </w:r>
      <w:r>
        <w:rPr>
          <w:rFonts w:ascii="AvantGarde Bk BT" w:hAnsi="AvantGarde Bk BT" w:cs="Arial"/>
          <w:color w:val="000000" w:themeColor="text1"/>
          <w:sz w:val="24"/>
          <w:szCs w:val="24"/>
        </w:rPr>
        <w:t>de 20</w:t>
      </w:r>
      <w:r w:rsidR="0016032F">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16032F">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226C752A" w:rsidR="00946007" w:rsidRDefault="00946007" w:rsidP="003D31BC">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6032F">
        <w:rPr>
          <w:rFonts w:ascii="AvantGarde Bk BT" w:hAnsi="AvantGarde Bk BT" w:cs="Arial"/>
          <w:color w:val="000000" w:themeColor="text1"/>
          <w:sz w:val="24"/>
          <w:szCs w:val="24"/>
        </w:rPr>
        <w:t>0</w:t>
      </w:r>
      <w:r w:rsidR="002B0653">
        <w:rPr>
          <w:rFonts w:ascii="AvantGarde Bk BT" w:hAnsi="AvantGarde Bk BT" w:cs="Arial"/>
          <w:color w:val="000000" w:themeColor="text1"/>
          <w:sz w:val="24"/>
          <w:szCs w:val="24"/>
        </w:rPr>
        <w:t xml:space="preserve">7 siete </w:t>
      </w:r>
      <w:r w:rsidR="0016032F">
        <w:rPr>
          <w:rFonts w:ascii="AvantGarde Bk BT" w:hAnsi="AvantGarde Bk BT" w:cs="Arial"/>
          <w:color w:val="000000" w:themeColor="text1"/>
          <w:sz w:val="24"/>
          <w:szCs w:val="24"/>
        </w:rPr>
        <w:t xml:space="preserve">de </w:t>
      </w:r>
      <w:r w:rsidR="006B7DA0">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w:t>
      </w:r>
      <w:r w:rsidR="0016032F">
        <w:rPr>
          <w:rFonts w:ascii="AvantGarde Bk BT" w:hAnsi="AvantGarde Bk BT" w:cs="Arial"/>
          <w:color w:val="000000" w:themeColor="text1"/>
          <w:sz w:val="24"/>
          <w:szCs w:val="24"/>
        </w:rPr>
        <w:t>20</w:t>
      </w:r>
      <w:r w:rsidR="006B7DA0">
        <w:rPr>
          <w:rFonts w:ascii="AvantGarde Bk BT" w:hAnsi="AvantGarde Bk BT" w:cs="Arial"/>
          <w:color w:val="000000" w:themeColor="text1"/>
          <w:sz w:val="24"/>
          <w:szCs w:val="24"/>
        </w:rPr>
        <w:t>19</w:t>
      </w:r>
      <w:r w:rsidR="0016032F">
        <w:rPr>
          <w:rFonts w:ascii="AvantGarde Bk BT" w:hAnsi="AvantGarde Bk BT" w:cs="Arial"/>
          <w:color w:val="000000" w:themeColor="text1"/>
          <w:sz w:val="24"/>
          <w:szCs w:val="24"/>
        </w:rPr>
        <w:t xml:space="preserve"> dos mil </w:t>
      </w:r>
      <w:r w:rsidR="006B7DA0">
        <w:rPr>
          <w:rFonts w:ascii="AvantGarde Bk BT" w:hAnsi="AvantGarde Bk BT" w:cs="Arial"/>
          <w:color w:val="000000" w:themeColor="text1"/>
          <w:sz w:val="24"/>
          <w:szCs w:val="24"/>
        </w:rPr>
        <w:t xml:space="preserve">diecinueve </w:t>
      </w:r>
      <w:r w:rsidR="002B0653">
        <w:rPr>
          <w:rFonts w:ascii="AvantGarde Bk BT" w:hAnsi="AvantGarde Bk BT" w:cs="Arial"/>
          <w:color w:val="000000" w:themeColor="text1"/>
          <w:sz w:val="24"/>
          <w:szCs w:val="24"/>
        </w:rPr>
        <w:t>a la</w:t>
      </w:r>
      <w:r>
        <w:rPr>
          <w:rFonts w:ascii="AvantGarde Bk BT" w:hAnsi="AvantGarde Bk BT" w:cs="Arial"/>
          <w:color w:val="000000" w:themeColor="text1"/>
          <w:sz w:val="24"/>
          <w:szCs w:val="24"/>
        </w:rPr>
        <w:t xml:space="preserve"> </w:t>
      </w:r>
      <w:r w:rsidR="006B7DA0" w:rsidRPr="006B7DA0">
        <w:rPr>
          <w:rFonts w:ascii="AvantGarde Bk BT" w:hAnsi="AvantGarde Bk BT" w:cs="Arial"/>
          <w:b/>
          <w:color w:val="000000" w:themeColor="text1"/>
          <w:sz w:val="24"/>
          <w:szCs w:val="24"/>
        </w:rPr>
        <w:t>SECRETARIA DE</w:t>
      </w:r>
      <w:r w:rsidR="002B0653">
        <w:rPr>
          <w:rFonts w:ascii="AvantGarde Bk BT" w:hAnsi="AvantGarde Bk BT" w:cs="Arial"/>
          <w:b/>
          <w:color w:val="000000" w:themeColor="text1"/>
          <w:sz w:val="24"/>
          <w:szCs w:val="24"/>
        </w:rPr>
        <w:t xml:space="preserve"> FINANZAS</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ED4808">
        <w:rPr>
          <w:rFonts w:ascii="AvantGarde Bk BT" w:hAnsi="AvantGarde Bk BT" w:cs="Arial"/>
          <w:color w:val="000000" w:themeColor="text1"/>
          <w:sz w:val="24"/>
          <w:szCs w:val="24"/>
        </w:rPr>
        <w:t>0</w:t>
      </w:r>
      <w:r w:rsidR="006B7DA0">
        <w:rPr>
          <w:rFonts w:ascii="AvantGarde Bk BT" w:hAnsi="AvantGarde Bk BT" w:cs="Arial"/>
          <w:color w:val="000000" w:themeColor="text1"/>
          <w:sz w:val="24"/>
          <w:szCs w:val="24"/>
        </w:rPr>
        <w:t>18</w:t>
      </w:r>
      <w:r w:rsidR="002B0653">
        <w:rPr>
          <w:rFonts w:ascii="AvantGarde Bk BT" w:hAnsi="AvantGarde Bk BT" w:cs="Arial"/>
          <w:color w:val="000000" w:themeColor="text1"/>
          <w:sz w:val="24"/>
          <w:szCs w:val="24"/>
        </w:rPr>
        <w:t>647</w:t>
      </w:r>
      <w:r w:rsidR="006B7DA0">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35D79397" w14:textId="77777777" w:rsidR="002B0653" w:rsidRDefault="002B0653" w:rsidP="003D31BC">
      <w:pPr>
        <w:pStyle w:val="corte4fondo"/>
        <w:tabs>
          <w:tab w:val="left" w:pos="567"/>
        </w:tabs>
        <w:ind w:left="113"/>
        <w:rPr>
          <w:rFonts w:ascii="AvantGarde Bk BT" w:hAnsi="AvantGarde Bk BT" w:cs="Arial"/>
          <w:color w:val="000000" w:themeColor="text1"/>
          <w:sz w:val="24"/>
          <w:szCs w:val="24"/>
        </w:rPr>
      </w:pPr>
    </w:p>
    <w:p w14:paraId="0FED6C9D" w14:textId="2DEF1ABF" w:rsidR="002B0653" w:rsidRPr="00927822" w:rsidRDefault="002B0653" w:rsidP="002B0653">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El 09 nueve de enero de 2020 dos mil veinte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9CF9803" w:rsidR="00946007" w:rsidRPr="00214E31" w:rsidRDefault="002B065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ED4808">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8 dieciocho </w:t>
      </w:r>
      <w:r w:rsidR="0016032F">
        <w:rPr>
          <w:rFonts w:ascii="AvantGarde Bk BT" w:hAnsi="AvantGarde Bk BT" w:cs="Arial"/>
          <w:color w:val="000000" w:themeColor="text1"/>
          <w:sz w:val="24"/>
          <w:szCs w:val="24"/>
        </w:rPr>
        <w:t xml:space="preserve">de </w:t>
      </w:r>
      <w:r w:rsidR="006B7DA0">
        <w:rPr>
          <w:rFonts w:ascii="AvantGarde Bk BT" w:hAnsi="AvantGarde Bk BT" w:cs="Arial"/>
          <w:color w:val="000000" w:themeColor="text1"/>
          <w:sz w:val="24"/>
          <w:szCs w:val="24"/>
        </w:rPr>
        <w:t xml:space="preserve">enero </w:t>
      </w:r>
      <w:r w:rsidR="00946007">
        <w:rPr>
          <w:rFonts w:ascii="AvantGarde Bk BT" w:hAnsi="AvantGarde Bk BT" w:cs="Arial"/>
          <w:color w:val="000000" w:themeColor="text1"/>
          <w:sz w:val="24"/>
          <w:szCs w:val="24"/>
        </w:rPr>
        <w:t xml:space="preserve">de </w:t>
      </w:r>
      <w:r w:rsidR="0016032F">
        <w:rPr>
          <w:rFonts w:ascii="AvantGarde Bk BT" w:hAnsi="AvantGarde Bk BT" w:cs="Arial"/>
          <w:color w:val="000000" w:themeColor="text1"/>
          <w:sz w:val="24"/>
          <w:szCs w:val="24"/>
        </w:rPr>
        <w:t xml:space="preserve">2020 dos mil veinte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3D31BC">
        <w:rPr>
          <w:rFonts w:ascii="AvantGarde Bk BT" w:hAnsi="AvantGarde Bk BT" w:cs="Arial"/>
          <w:color w:val="000000" w:themeColor="text1"/>
          <w:sz w:val="24"/>
          <w:szCs w:val="24"/>
        </w:rPr>
        <w:t xml:space="preserve">falta de respuesta por parte del </w:t>
      </w:r>
      <w:r w:rsidR="00214E31" w:rsidRPr="00214E31">
        <w:rPr>
          <w:rFonts w:ascii="AvantGarde Bk BT" w:hAnsi="AvantGarde Bk BT" w:cs="Arial"/>
          <w:color w:val="000000" w:themeColor="text1"/>
          <w:sz w:val="24"/>
          <w:szCs w:val="24"/>
        </w:rPr>
        <w:t>sujeto obligado.</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31F7543E" w:rsidR="00946007" w:rsidRDefault="002B0653" w:rsidP="00F75070">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6B7DA0">
        <w:rPr>
          <w:rFonts w:ascii="AvantGarde Bk BT" w:hAnsi="AvantGarde Bk BT" w:cs="Arial"/>
          <w:color w:val="000000" w:themeColor="text1"/>
          <w:sz w:val="24"/>
          <w:szCs w:val="24"/>
        </w:rPr>
        <w:t>2</w:t>
      </w:r>
      <w:r>
        <w:rPr>
          <w:rFonts w:ascii="AvantGarde Bk BT" w:hAnsi="AvantGarde Bk BT" w:cs="Arial"/>
          <w:color w:val="000000" w:themeColor="text1"/>
          <w:sz w:val="24"/>
          <w:szCs w:val="24"/>
        </w:rPr>
        <w:t>1</w:t>
      </w:r>
      <w:r w:rsidR="006B7DA0">
        <w:rPr>
          <w:rFonts w:ascii="AvantGarde Bk BT" w:hAnsi="AvantGarde Bk BT" w:cs="Arial"/>
          <w:color w:val="000000" w:themeColor="text1"/>
          <w:sz w:val="24"/>
          <w:szCs w:val="24"/>
        </w:rPr>
        <w:t xml:space="preserve"> veint</w:t>
      </w:r>
      <w:r>
        <w:rPr>
          <w:rFonts w:ascii="AvantGarde Bk BT" w:hAnsi="AvantGarde Bk BT" w:cs="Arial"/>
          <w:color w:val="000000" w:themeColor="text1"/>
          <w:sz w:val="24"/>
          <w:szCs w:val="24"/>
        </w:rPr>
        <w:t>iuno</w:t>
      </w:r>
      <w:r w:rsidR="006B7DA0">
        <w:rPr>
          <w:rFonts w:ascii="AvantGarde Bk BT" w:hAnsi="AvantGarde Bk BT" w:cs="Arial"/>
          <w:color w:val="000000" w:themeColor="text1"/>
          <w:sz w:val="24"/>
          <w:szCs w:val="24"/>
        </w:rPr>
        <w:t xml:space="preserve"> de enero </w:t>
      </w:r>
      <w:r w:rsidR="00946007">
        <w:rPr>
          <w:rFonts w:ascii="AvantGarde Bk BT" w:hAnsi="AvantGarde Bk BT" w:cs="Arial"/>
          <w:color w:val="000000" w:themeColor="text1"/>
          <w:sz w:val="24"/>
          <w:szCs w:val="24"/>
        </w:rPr>
        <w:t xml:space="preserve">de </w:t>
      </w:r>
      <w:r w:rsidR="0016032F">
        <w:rPr>
          <w:rFonts w:ascii="AvantGarde Bk BT" w:hAnsi="AvantGarde Bk BT" w:cs="Arial"/>
          <w:color w:val="000000" w:themeColor="text1"/>
          <w:sz w:val="24"/>
          <w:szCs w:val="24"/>
        </w:rPr>
        <w:lastRenderedPageBreak/>
        <w:t>2020 dos mil veinte</w:t>
      </w:r>
      <w:r w:rsidR="0016032F"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7867AD61" w14:textId="77777777" w:rsidR="002B0653" w:rsidRPr="007C5605" w:rsidRDefault="002B0653" w:rsidP="00F75070">
      <w:pPr>
        <w:pStyle w:val="corte4fondo"/>
        <w:tabs>
          <w:tab w:val="left" w:pos="567"/>
        </w:tabs>
        <w:ind w:left="113" w:firstLine="680"/>
        <w:rPr>
          <w:rFonts w:ascii="AvantGarde Bk BT" w:hAnsi="AvantGarde Bk BT" w:cs="Arial"/>
          <w:color w:val="000000" w:themeColor="text1"/>
          <w:sz w:val="24"/>
          <w:szCs w:val="24"/>
        </w:rPr>
      </w:pPr>
    </w:p>
    <w:p w14:paraId="249412B0" w14:textId="298A8DF4" w:rsidR="00946007" w:rsidRPr="007C5605" w:rsidRDefault="002B065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6B7DA0">
        <w:rPr>
          <w:rFonts w:ascii="AvantGarde Bk BT" w:hAnsi="AvantGarde Bk BT" w:cs="Arial"/>
          <w:color w:val="000000" w:themeColor="text1"/>
          <w:sz w:val="24"/>
          <w:szCs w:val="24"/>
        </w:rPr>
        <w:t>2</w:t>
      </w:r>
      <w:r w:rsidR="00163836">
        <w:rPr>
          <w:rFonts w:ascii="AvantGarde Bk BT" w:hAnsi="AvantGarde Bk BT" w:cs="Arial"/>
          <w:color w:val="000000" w:themeColor="text1"/>
          <w:sz w:val="24"/>
          <w:szCs w:val="24"/>
        </w:rPr>
        <w:t xml:space="preserve">7 </w:t>
      </w:r>
      <w:r w:rsidR="006B7DA0">
        <w:rPr>
          <w:rFonts w:ascii="AvantGarde Bk BT" w:hAnsi="AvantGarde Bk BT" w:cs="Arial"/>
          <w:color w:val="000000" w:themeColor="text1"/>
          <w:sz w:val="24"/>
          <w:szCs w:val="24"/>
        </w:rPr>
        <w:t>veinti</w:t>
      </w:r>
      <w:r w:rsidR="00163836">
        <w:rPr>
          <w:rFonts w:ascii="AvantGarde Bk BT" w:hAnsi="AvantGarde Bk BT" w:cs="Arial"/>
          <w:color w:val="000000" w:themeColor="text1"/>
          <w:sz w:val="24"/>
          <w:szCs w:val="24"/>
        </w:rPr>
        <w:t>siete</w:t>
      </w:r>
      <w:r w:rsidR="00946007">
        <w:rPr>
          <w:rFonts w:ascii="AvantGarde Bk BT" w:hAnsi="AvantGarde Bk BT" w:cs="Arial"/>
          <w:color w:val="000000" w:themeColor="text1"/>
          <w:sz w:val="24"/>
          <w:szCs w:val="24"/>
        </w:rPr>
        <w:t xml:space="preserve"> de </w:t>
      </w:r>
      <w:r w:rsidR="006B7DA0">
        <w:rPr>
          <w:rFonts w:ascii="AvantGarde Bk BT" w:hAnsi="AvantGarde Bk BT" w:cs="Arial"/>
          <w:color w:val="000000" w:themeColor="text1"/>
          <w:sz w:val="24"/>
          <w:szCs w:val="24"/>
        </w:rPr>
        <w:t>enero</w:t>
      </w:r>
      <w:r w:rsidR="0016032F">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de </w:t>
      </w:r>
      <w:r w:rsidR="0016032F">
        <w:rPr>
          <w:rFonts w:ascii="AvantGarde Bk BT" w:hAnsi="AvantGarde Bk BT" w:cs="Arial"/>
          <w:color w:val="000000" w:themeColor="text1"/>
          <w:sz w:val="24"/>
          <w:szCs w:val="24"/>
        </w:rPr>
        <w:t>2020 dos mil veinte</w:t>
      </w:r>
      <w:r w:rsidR="0016032F"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129D93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B0653">
        <w:rPr>
          <w:rFonts w:ascii="AvantGarde Bk BT" w:hAnsi="AvantGarde Bk BT" w:cs="Arial"/>
          <w:color w:val="000000" w:themeColor="text1"/>
          <w:sz w:val="24"/>
          <w:szCs w:val="24"/>
        </w:rPr>
        <w:t>I</w:t>
      </w:r>
      <w:r w:rsidR="0016032F">
        <w:rPr>
          <w:rFonts w:ascii="AvantGarde Bk BT" w:hAnsi="AvantGarde Bk BT" w:cs="Arial"/>
          <w:color w:val="000000" w:themeColor="text1"/>
          <w:sz w:val="24"/>
          <w:szCs w:val="24"/>
        </w:rPr>
        <w:t>V</w:t>
      </w:r>
      <w:r w:rsidR="002B065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3AB72E16"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B7DA0">
        <w:rPr>
          <w:rFonts w:ascii="AvantGarde Bk BT" w:hAnsi="AvantGarde Bk BT" w:cs="Arial"/>
          <w:b/>
          <w:color w:val="000000" w:themeColor="text1"/>
          <w:sz w:val="24"/>
          <w:szCs w:val="24"/>
        </w:rPr>
        <w:t>5</w:t>
      </w:r>
      <w:r w:rsidR="002B0653">
        <w:rPr>
          <w:rFonts w:ascii="AvantGarde Bk BT" w:hAnsi="AvantGarde Bk BT" w:cs="Arial"/>
          <w:b/>
          <w:color w:val="000000" w:themeColor="text1"/>
          <w:sz w:val="24"/>
          <w:szCs w:val="24"/>
        </w:rPr>
        <w:t>2</w:t>
      </w:r>
      <w:r w:rsidR="006B7DA0">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/20</w:t>
      </w:r>
      <w:r w:rsidR="0016032F">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w:t>
      </w:r>
      <w:r w:rsidR="00ED4808">
        <w:rPr>
          <w:rFonts w:ascii="AvantGarde Bk BT" w:hAnsi="AvantGarde Bk BT" w:cs="Arial"/>
          <w:b/>
          <w:color w:val="000000" w:themeColor="text1"/>
          <w:sz w:val="24"/>
          <w:szCs w:val="24"/>
        </w:rPr>
        <w:t>-</w:t>
      </w:r>
      <w:r w:rsidR="0016032F">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0ED4C7F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00163836">
        <w:rPr>
          <w:rFonts w:ascii="AvantGarde Bk BT" w:hAnsi="AvantGarde Bk BT" w:cs="Arial"/>
          <w:b/>
          <w:color w:val="000000" w:themeColor="text1"/>
          <w:sz w:val="24"/>
          <w:szCs w:val="24"/>
        </w:rPr>
        <w:t xml:space="preserve"> </w:t>
      </w:r>
      <w:r w:rsidR="006B7DA0" w:rsidRPr="006B7DA0">
        <w:rPr>
          <w:rFonts w:ascii="AvantGarde Bk BT" w:hAnsi="AvantGarde Bk BT" w:cs="Arial"/>
          <w:b/>
          <w:color w:val="000000" w:themeColor="text1"/>
          <w:sz w:val="24"/>
          <w:szCs w:val="24"/>
        </w:rPr>
        <w:t>SECRETARIA DE</w:t>
      </w:r>
      <w:r w:rsidR="002B0653">
        <w:rPr>
          <w:rFonts w:ascii="AvantGarde Bk BT" w:hAnsi="AvantGarde Bk BT" w:cs="Arial"/>
          <w:b/>
          <w:color w:val="000000" w:themeColor="text1"/>
          <w:sz w:val="24"/>
          <w:szCs w:val="24"/>
        </w:rPr>
        <w:t xml:space="preserve"> FINANZAS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75AC247B" w:rsidR="00946007" w:rsidRDefault="002B0653" w:rsidP="00ED480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Rendición del informe de</w:t>
      </w:r>
      <w:r w:rsidR="00946007">
        <w:rPr>
          <w:rFonts w:ascii="AvantGarde Bk BT" w:hAnsi="AvantGarde Bk BT" w:cs="Arial"/>
          <w:b/>
          <w:color w:val="000000" w:themeColor="text1"/>
          <w:sz w:val="24"/>
          <w:szCs w:val="24"/>
        </w:rPr>
        <w:t>l sujeto obligado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el auto del </w:t>
      </w:r>
      <w:r w:rsidR="006B7DA0">
        <w:rPr>
          <w:rFonts w:ascii="AvantGarde Bk BT" w:hAnsi="AvantGarde Bk BT" w:cs="Arial"/>
          <w:color w:val="000000" w:themeColor="text1"/>
          <w:sz w:val="24"/>
          <w:szCs w:val="24"/>
        </w:rPr>
        <w:t>19 diecinueve</w:t>
      </w:r>
      <w:r w:rsidR="00163836">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de </w:t>
      </w:r>
      <w:r w:rsidR="006B7DA0">
        <w:rPr>
          <w:rFonts w:ascii="AvantGarde Bk BT" w:hAnsi="AvantGarde Bk BT" w:cs="Arial"/>
          <w:color w:val="000000" w:themeColor="text1"/>
          <w:sz w:val="24"/>
          <w:szCs w:val="24"/>
        </w:rPr>
        <w:t xml:space="preserve">febrero </w:t>
      </w:r>
      <w:r w:rsidR="00946007">
        <w:rPr>
          <w:rFonts w:ascii="AvantGarde Bk BT" w:hAnsi="AvantGarde Bk BT" w:cs="Arial"/>
          <w:color w:val="000000" w:themeColor="text1"/>
          <w:sz w:val="24"/>
          <w:szCs w:val="24"/>
        </w:rPr>
        <w:t>de 20</w:t>
      </w:r>
      <w:r w:rsidR="006B7DA0">
        <w:rPr>
          <w:rFonts w:ascii="AvantGarde Bk BT" w:hAnsi="AvantGarde Bk BT" w:cs="Arial"/>
          <w:color w:val="000000" w:themeColor="text1"/>
          <w:sz w:val="24"/>
          <w:szCs w:val="24"/>
        </w:rPr>
        <w:t>20</w:t>
      </w:r>
      <w:r w:rsidR="00946007">
        <w:rPr>
          <w:rFonts w:ascii="AvantGarde Bk BT" w:hAnsi="AvantGarde Bk BT" w:cs="Arial"/>
          <w:color w:val="000000" w:themeColor="text1"/>
          <w:sz w:val="24"/>
          <w:szCs w:val="24"/>
        </w:rPr>
        <w:t xml:space="preserve"> dos mil </w:t>
      </w:r>
      <w:r w:rsidR="006B7DA0">
        <w:rPr>
          <w:rFonts w:ascii="AvantGarde Bk BT" w:hAnsi="AvantGarde Bk BT" w:cs="Arial"/>
          <w:color w:val="000000" w:themeColor="text1"/>
          <w:sz w:val="24"/>
          <w:szCs w:val="24"/>
        </w:rPr>
        <w:t xml:space="preserve">veinte </w:t>
      </w:r>
      <w:r w:rsidR="00946007">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BF3BC4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2B0653">
        <w:rPr>
          <w:rFonts w:ascii="AvantGarde Bk BT" w:hAnsi="AvantGarde Bk BT" w:cs="Arial"/>
          <w:color w:val="000000" w:themeColor="text1"/>
          <w:sz w:val="24"/>
          <w:szCs w:val="24"/>
        </w:rPr>
        <w:t xml:space="preserve"> SF-UT/030/2020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6B7DA0">
        <w:rPr>
          <w:rFonts w:ascii="AvantGarde Bk BT" w:hAnsi="AvantGarde Bk BT" w:cs="Arial"/>
          <w:sz w:val="24"/>
          <w:szCs w:val="24"/>
        </w:rPr>
        <w:t xml:space="preserve"> </w:t>
      </w:r>
      <w:r w:rsidR="002B0653">
        <w:rPr>
          <w:rFonts w:ascii="AvantGarde Bk BT" w:hAnsi="AvantGarde Bk BT" w:cs="Arial"/>
          <w:sz w:val="24"/>
          <w:szCs w:val="24"/>
        </w:rPr>
        <w:t xml:space="preserve">Dagoberto Castillo </w:t>
      </w:r>
      <w:r w:rsidR="00205D04">
        <w:rPr>
          <w:rFonts w:ascii="AvantGarde Bk BT" w:hAnsi="AvantGarde Bk BT" w:cs="Arial"/>
          <w:sz w:val="24"/>
          <w:szCs w:val="24"/>
        </w:rPr>
        <w:t>Ávila</w:t>
      </w:r>
      <w:r w:rsidR="00B64C70">
        <w:rPr>
          <w:rFonts w:ascii="AvantGarde Bk BT" w:hAnsi="AvantGarde Bk BT" w:cs="Arial"/>
          <w:sz w:val="24"/>
          <w:szCs w:val="24"/>
        </w:rPr>
        <w:t>,</w:t>
      </w:r>
      <w:r w:rsidR="00180E6D">
        <w:rPr>
          <w:rFonts w:ascii="AvantGarde Bk BT" w:hAnsi="AvantGarde Bk BT" w:cs="Arial"/>
          <w:sz w:val="24"/>
          <w:szCs w:val="24"/>
        </w:rPr>
        <w:t xml:space="preserve"> </w:t>
      </w:r>
      <w:r w:rsidR="002B0653">
        <w:rPr>
          <w:rFonts w:ascii="AvantGarde Bk BT" w:hAnsi="AvantGarde Bk BT" w:cs="Arial"/>
          <w:sz w:val="24"/>
          <w:szCs w:val="24"/>
        </w:rPr>
        <w:t xml:space="preserve">Titular </w:t>
      </w:r>
      <w:r w:rsidR="00ED4808">
        <w:rPr>
          <w:rFonts w:ascii="AvantGarde Bk BT" w:hAnsi="AvantGarde Bk BT" w:cs="Arial"/>
          <w:sz w:val="24"/>
          <w:szCs w:val="24"/>
        </w:rPr>
        <w:t xml:space="preserve">de la Unidad de Transparencia de la </w:t>
      </w:r>
      <w:r w:rsidR="00D241F4" w:rsidRPr="00D241F4">
        <w:rPr>
          <w:rFonts w:ascii="AvantGarde Bk BT" w:hAnsi="AvantGarde Bk BT" w:cs="Arial"/>
          <w:sz w:val="24"/>
          <w:szCs w:val="24"/>
        </w:rPr>
        <w:t>Secretaria De</w:t>
      </w:r>
      <w:r w:rsidR="00205D04">
        <w:rPr>
          <w:rFonts w:ascii="AvantGarde Bk BT" w:hAnsi="AvantGarde Bk BT" w:cs="Arial"/>
          <w:sz w:val="24"/>
          <w:szCs w:val="24"/>
        </w:rPr>
        <w:t xml:space="preserve"> Finanzas</w:t>
      </w:r>
      <w:r w:rsidRPr="000028AA">
        <w:rPr>
          <w:rFonts w:ascii="AvantGarde Bk BT" w:hAnsi="AvantGarde Bk BT" w:cs="Arial"/>
          <w:sz w:val="24"/>
          <w:szCs w:val="24"/>
        </w:rPr>
        <w:t xml:space="preserve">, </w:t>
      </w:r>
      <w:r w:rsidR="0092628A">
        <w:rPr>
          <w:rFonts w:ascii="AvantGarde Bk BT" w:hAnsi="AvantGarde Bk BT" w:cs="Arial"/>
          <w:sz w:val="24"/>
          <w:szCs w:val="24"/>
        </w:rPr>
        <w:t xml:space="preserve">con </w:t>
      </w:r>
      <w:r w:rsidR="00EF43F5">
        <w:rPr>
          <w:rFonts w:ascii="AvantGarde Bk BT" w:hAnsi="AvantGarde Bk BT" w:cs="Arial"/>
          <w:sz w:val="24"/>
          <w:szCs w:val="24"/>
        </w:rPr>
        <w:t>0</w:t>
      </w:r>
      <w:r w:rsidR="00205D04">
        <w:rPr>
          <w:rFonts w:ascii="AvantGarde Bk BT" w:hAnsi="AvantGarde Bk BT" w:cs="Arial"/>
          <w:sz w:val="24"/>
          <w:szCs w:val="24"/>
        </w:rPr>
        <w:t xml:space="preserve">2 dos </w:t>
      </w:r>
      <w:r w:rsidR="008C05C8">
        <w:rPr>
          <w:rFonts w:ascii="AvantGarde Bk BT" w:hAnsi="AvantGarde Bk BT" w:cs="Arial"/>
          <w:sz w:val="24"/>
          <w:szCs w:val="24"/>
        </w:rPr>
        <w:t>anexo</w:t>
      </w:r>
      <w:r w:rsidR="00205D04">
        <w:rPr>
          <w:rFonts w:ascii="AvantGarde Bk BT" w:hAnsi="AvantGarde Bk BT" w:cs="Arial"/>
          <w:sz w:val="24"/>
          <w:szCs w:val="24"/>
        </w:rPr>
        <w:t>s</w:t>
      </w:r>
      <w:r w:rsidR="00D241F4">
        <w:rPr>
          <w:rFonts w:ascii="AvantGarde Bk BT" w:hAnsi="AvantGarde Bk BT" w:cs="Arial"/>
          <w:sz w:val="24"/>
          <w:szCs w:val="24"/>
        </w:rPr>
        <w:t>,</w:t>
      </w:r>
      <w:r w:rsidRPr="000028AA">
        <w:rPr>
          <w:rFonts w:ascii="AvantGarde Bk BT" w:hAnsi="AvantGarde Bk BT" w:cs="Arial"/>
          <w:sz w:val="24"/>
          <w:szCs w:val="24"/>
        </w:rPr>
        <w:t xml:space="preserve"> recibido en este organismo el </w:t>
      </w:r>
      <w:r w:rsidR="00205D04">
        <w:rPr>
          <w:rFonts w:ascii="AvantGarde Bk BT" w:hAnsi="AvantGarde Bk BT" w:cs="Arial"/>
          <w:sz w:val="24"/>
          <w:szCs w:val="24"/>
        </w:rPr>
        <w:t xml:space="preserve">06 seis </w:t>
      </w:r>
      <w:r w:rsidR="00180E6D">
        <w:rPr>
          <w:rFonts w:ascii="AvantGarde Bk BT" w:hAnsi="AvantGarde Bk BT" w:cs="Arial"/>
          <w:sz w:val="24"/>
          <w:szCs w:val="24"/>
        </w:rPr>
        <w:t xml:space="preserve">de </w:t>
      </w:r>
      <w:r w:rsidR="00D241F4">
        <w:rPr>
          <w:rFonts w:ascii="AvantGarde Bk BT" w:hAnsi="AvantGarde Bk BT" w:cs="Arial"/>
          <w:sz w:val="24"/>
          <w:szCs w:val="24"/>
        </w:rPr>
        <w:t xml:space="preserve">febrero </w:t>
      </w:r>
      <w:r w:rsidRPr="000028AA">
        <w:rPr>
          <w:rFonts w:ascii="AvantGarde Bk BT" w:hAnsi="AvantGarde Bk BT" w:cs="Arial"/>
          <w:sz w:val="24"/>
          <w:szCs w:val="24"/>
        </w:rPr>
        <w:t xml:space="preserve">de </w:t>
      </w:r>
      <w:r w:rsidR="0016032F">
        <w:rPr>
          <w:rFonts w:ascii="AvantGarde Bk BT" w:hAnsi="AvantGarde Bk BT" w:cs="Arial"/>
          <w:color w:val="000000" w:themeColor="text1"/>
          <w:sz w:val="24"/>
          <w:szCs w:val="24"/>
        </w:rPr>
        <w:t>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6C161021"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encuadrando la Afirmativa Ficta,</w:t>
      </w:r>
      <w:r w:rsidRPr="002B7561">
        <w:rPr>
          <w:rFonts w:ascii="AvantGarde Bk BT" w:hAnsi="AvantGarde Bk BT" w:cs="Arial"/>
          <w:sz w:val="24"/>
          <w:szCs w:val="24"/>
        </w:rPr>
        <w:t xml:space="preserve"> como se expone a continuación:</w:t>
      </w:r>
    </w:p>
    <w:p w14:paraId="2846ACAF" w14:textId="77777777" w:rsidR="00946007" w:rsidRPr="005B50FB" w:rsidRDefault="00946007" w:rsidP="00946007">
      <w:pPr>
        <w:pStyle w:val="corte4fondo"/>
        <w:tabs>
          <w:tab w:val="left" w:pos="567"/>
        </w:tabs>
        <w:rPr>
          <w:rFonts w:ascii="AvantGarde Bk BT" w:hAnsi="AvantGarde Bk BT" w:cs="Arial"/>
          <w:sz w:val="24"/>
          <w:szCs w:val="24"/>
        </w:rPr>
      </w:pPr>
    </w:p>
    <w:p w14:paraId="6AFFDA4F" w14:textId="19A92456" w:rsidR="00205D04" w:rsidRPr="00E965A2" w:rsidRDefault="00205D04" w:rsidP="00205D04">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Pr>
          <w:rFonts w:ascii="AvantGarde Bk BT" w:hAnsi="AvantGarde Bk BT" w:cs="Arial"/>
          <w:sz w:val="24"/>
          <w:szCs w:val="24"/>
        </w:rPr>
        <w:t xml:space="preserve">09 nueve de enero de </w:t>
      </w:r>
      <w:r w:rsidRPr="008A6D72">
        <w:rPr>
          <w:rFonts w:ascii="AvantGarde Bk BT" w:hAnsi="AvantGarde Bk BT" w:cs="Arial"/>
          <w:sz w:val="24"/>
          <w:szCs w:val="24"/>
        </w:rPr>
        <w:t>20</w:t>
      </w:r>
      <w:r>
        <w:rPr>
          <w:rFonts w:ascii="AvantGarde Bk BT" w:hAnsi="AvantGarde Bk BT" w:cs="Arial"/>
          <w:sz w:val="24"/>
          <w:szCs w:val="24"/>
        </w:rPr>
        <w:t>20</w:t>
      </w:r>
      <w:r w:rsidRPr="008A6D72">
        <w:rPr>
          <w:rFonts w:ascii="AvantGarde Bk BT" w:hAnsi="AvantGarde Bk BT" w:cs="Arial"/>
          <w:sz w:val="24"/>
          <w:szCs w:val="24"/>
        </w:rPr>
        <w:t xml:space="preserve"> dos mil </w:t>
      </w:r>
      <w:r>
        <w:rPr>
          <w:rFonts w:ascii="AvantGarde Bk BT" w:hAnsi="AvantGarde Bk BT" w:cs="Arial"/>
          <w:sz w:val="24"/>
          <w:szCs w:val="24"/>
        </w:rPr>
        <w:t xml:space="preserve">veinte </w:t>
      </w:r>
      <w:r w:rsidRPr="00E965A2">
        <w:rPr>
          <w:rFonts w:ascii="AvantGarde Bk BT" w:hAnsi="AvantGarde Bk BT" w:cs="Arial"/>
          <w:sz w:val="24"/>
          <w:szCs w:val="24"/>
        </w:rPr>
        <w:t xml:space="preserve">el solicitante de la información fue notificado de la respuesta a su solicitud de información. </w:t>
      </w:r>
    </w:p>
    <w:p w14:paraId="7466FEEF" w14:textId="7CE8C652" w:rsidR="00205D04" w:rsidRPr="00E965A2" w:rsidRDefault="00205D04" w:rsidP="00205D04">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Pr>
          <w:rFonts w:ascii="AvantGarde Bk BT" w:hAnsi="AvantGarde Bk BT" w:cs="Arial"/>
          <w:sz w:val="24"/>
          <w:szCs w:val="24"/>
        </w:rPr>
        <w:t xml:space="preserve">10 diez de enero al 30 treinta de enero del </w:t>
      </w:r>
      <w:r w:rsidRPr="00E965A2">
        <w:rPr>
          <w:rFonts w:ascii="AvantGarde Bk BT" w:hAnsi="AvantGarde Bk BT" w:cs="Arial"/>
          <w:sz w:val="24"/>
          <w:szCs w:val="24"/>
        </w:rPr>
        <w:t>dos mil</w:t>
      </w:r>
      <w:r>
        <w:rPr>
          <w:rFonts w:ascii="AvantGarde Bk BT" w:hAnsi="AvantGarde Bk BT" w:cs="Arial"/>
          <w:sz w:val="24"/>
          <w:szCs w:val="24"/>
        </w:rPr>
        <w:t xml:space="preserve"> veinte</w:t>
      </w:r>
      <w:r w:rsidRPr="00E965A2">
        <w:rPr>
          <w:rFonts w:ascii="AvantGarde Bk BT" w:hAnsi="AvantGarde Bk BT" w:cs="Arial"/>
          <w:sz w:val="24"/>
          <w:szCs w:val="24"/>
        </w:rPr>
        <w:t>.</w:t>
      </w:r>
    </w:p>
    <w:p w14:paraId="5EA15B8C" w14:textId="4F2E5EF0" w:rsidR="006A646F" w:rsidRDefault="006A646F" w:rsidP="006A646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D241F4">
        <w:rPr>
          <w:rFonts w:ascii="AvantGarde Bk BT" w:hAnsi="AvantGarde Bk BT" w:cs="Arial"/>
          <w:sz w:val="24"/>
          <w:szCs w:val="24"/>
        </w:rPr>
        <w:t>1</w:t>
      </w:r>
      <w:r w:rsidR="00205D04">
        <w:rPr>
          <w:rFonts w:ascii="AvantGarde Bk BT" w:hAnsi="AvantGarde Bk BT" w:cs="Arial"/>
          <w:sz w:val="24"/>
          <w:szCs w:val="24"/>
        </w:rPr>
        <w:t xml:space="preserve">8 dieciocho </w:t>
      </w:r>
      <w:r w:rsidR="00D241F4">
        <w:rPr>
          <w:rFonts w:ascii="AvantGarde Bk BT" w:hAnsi="AvantGarde Bk BT" w:cs="Arial"/>
          <w:sz w:val="24"/>
          <w:szCs w:val="24"/>
        </w:rPr>
        <w:t xml:space="preserve">de enero </w:t>
      </w:r>
      <w:r w:rsidR="00980527">
        <w:rPr>
          <w:rFonts w:ascii="AvantGarde Bk BT" w:hAnsi="AvantGarde Bk BT" w:cs="Arial"/>
          <w:sz w:val="24"/>
          <w:szCs w:val="24"/>
        </w:rPr>
        <w:t xml:space="preserve">del </w:t>
      </w:r>
      <w:r w:rsidR="00980527">
        <w:rPr>
          <w:rFonts w:ascii="AvantGarde Bk BT" w:hAnsi="AvantGarde Bk BT" w:cs="Arial"/>
          <w:color w:val="000000" w:themeColor="text1"/>
          <w:sz w:val="24"/>
          <w:szCs w:val="24"/>
        </w:rPr>
        <w:t>2020 dos mil veinte</w:t>
      </w:r>
      <w:r w:rsidR="00980527" w:rsidRPr="00770DB4">
        <w:rPr>
          <w:rFonts w:ascii="AvantGarde Bk BT" w:hAnsi="AvantGarde Bk BT" w:cs="Arial"/>
          <w:sz w:val="24"/>
          <w:szCs w:val="24"/>
        </w:rPr>
        <w:t xml:space="preserve"> </w:t>
      </w:r>
      <w:r w:rsidRPr="00770DB4">
        <w:rPr>
          <w:rFonts w:ascii="AvantGarde Bk BT" w:hAnsi="AvantGarde Bk BT" w:cs="Arial"/>
          <w:sz w:val="24"/>
          <w:szCs w:val="24"/>
        </w:rPr>
        <w:t xml:space="preserve">el recurrente interpuso el citado medio de impugnación ante esta Comisión de Transparencia, resulta claro que es </w:t>
      </w:r>
      <w:r w:rsidRPr="00360AF3">
        <w:rPr>
          <w:rFonts w:ascii="AvantGarde Bk BT" w:hAnsi="AvantGarde Bk BT" w:cs="Arial"/>
          <w:sz w:val="24"/>
          <w:szCs w:val="24"/>
        </w:rPr>
        <w:t>oportuna</w:t>
      </w:r>
      <w:r w:rsidRPr="00770DB4">
        <w:rPr>
          <w:rFonts w:ascii="AvantGarde Bk BT" w:hAnsi="AvantGarde Bk BT" w:cs="Arial"/>
          <w:sz w:val="24"/>
          <w:szCs w:val="24"/>
        </w:rPr>
        <w:t xml:space="preserve">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4BED23AE" w14:textId="0AC6E7BB" w:rsidR="00321F8C" w:rsidRDefault="00321F8C" w:rsidP="00321F8C">
      <w:pPr>
        <w:tabs>
          <w:tab w:val="left" w:pos="567"/>
        </w:tabs>
        <w:spacing w:after="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QUINTO</w:t>
      </w:r>
      <w:r w:rsidRPr="007C2005">
        <w:rPr>
          <w:rFonts w:ascii="AvantGarde Bk BT" w:eastAsia="Times New Roman" w:hAnsi="AvantGarde Bk BT" w:cs="Arial"/>
          <w:b/>
          <w:color w:val="000000" w:themeColor="text1"/>
          <w:sz w:val="24"/>
          <w:szCs w:val="24"/>
        </w:rPr>
        <w:t xml:space="preserve">. Sobreseimiento. </w:t>
      </w:r>
      <w:r w:rsidRPr="007C2005">
        <w:rPr>
          <w:rFonts w:ascii="AvantGarde Bk BT" w:eastAsia="Times New Roman"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0BB4B532" w14:textId="77777777" w:rsidR="009C4EE0" w:rsidRPr="007C2005" w:rsidRDefault="009C4EE0" w:rsidP="00321F8C">
      <w:pPr>
        <w:tabs>
          <w:tab w:val="left" w:pos="567"/>
        </w:tabs>
        <w:spacing w:after="0" w:line="360" w:lineRule="auto"/>
        <w:ind w:firstLine="709"/>
        <w:jc w:val="both"/>
        <w:rPr>
          <w:rFonts w:ascii="AvantGarde Bk BT" w:eastAsia="Times New Roman" w:hAnsi="AvantGarde Bk BT" w:cs="Arial"/>
          <w:color w:val="000000" w:themeColor="text1"/>
          <w:sz w:val="24"/>
          <w:szCs w:val="24"/>
        </w:rPr>
      </w:pPr>
    </w:p>
    <w:p w14:paraId="637EA1F3"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color w:val="000000" w:themeColor="text1"/>
          <w:sz w:val="24"/>
          <w:szCs w:val="24"/>
        </w:rPr>
        <w:t>“</w:t>
      </w:r>
      <w:r w:rsidRPr="007C2005">
        <w:rPr>
          <w:rFonts w:ascii="AvantGarde Bk BT" w:eastAsia="Times New Roman" w:hAnsi="AvantGarde Bk BT" w:cs="Arial"/>
          <w:b/>
          <w:i/>
          <w:color w:val="000000" w:themeColor="text1"/>
        </w:rPr>
        <w:t xml:space="preserve">ARTÍCULO 180. </w:t>
      </w:r>
      <w:r w:rsidRPr="007C2005">
        <w:rPr>
          <w:rFonts w:ascii="AvantGarde Bk BT" w:eastAsia="Times New Roman" w:hAnsi="AvantGarde Bk BT" w:cs="Arial"/>
          <w:i/>
          <w:color w:val="000000" w:themeColor="text1"/>
        </w:rPr>
        <w:t>El recurso será sobreseído, en todo o en parte, cuando, una vez admitido, se actualicen alguno de los siguientes supuestos:</w:t>
      </w:r>
    </w:p>
    <w:p w14:paraId="0C17DC05"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i/>
          <w:color w:val="000000" w:themeColor="text1"/>
        </w:rPr>
        <w:t>I. El recurrente se desista;</w:t>
      </w:r>
    </w:p>
    <w:p w14:paraId="0A605F25"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i/>
          <w:color w:val="000000" w:themeColor="text1"/>
        </w:rPr>
        <w:t>II. El recurrente fallezca;</w:t>
      </w:r>
    </w:p>
    <w:p w14:paraId="2E2ED22E"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i/>
          <w:color w:val="000000" w:themeColor="text1"/>
        </w:rPr>
        <w:t>III. El sujeto obligado responsable del acto lo modifique o revoque de tal manera que el recurso de revisión quede sin materia, o</w:t>
      </w:r>
    </w:p>
    <w:p w14:paraId="5541E9FA"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b/>
          <w:color w:val="000000" w:themeColor="text1"/>
          <w:sz w:val="24"/>
          <w:szCs w:val="24"/>
        </w:rPr>
      </w:pPr>
      <w:r w:rsidRPr="007C2005">
        <w:rPr>
          <w:rFonts w:ascii="AvantGarde Bk BT" w:eastAsia="Times New Roman" w:hAnsi="AvantGarde Bk BT" w:cs="Arial"/>
          <w:i/>
          <w:color w:val="000000" w:themeColor="text1"/>
        </w:rPr>
        <w:t>IV. Admitido el recurso de revisión, aparezca alguna causal de improcedencia en los términos del presente Capítulo.</w:t>
      </w:r>
      <w:r w:rsidRPr="007C2005">
        <w:rPr>
          <w:rFonts w:ascii="AvantGarde Bk BT" w:eastAsia="Times New Roman" w:hAnsi="AvantGarde Bk BT" w:cs="Arial"/>
          <w:color w:val="000000" w:themeColor="text1"/>
          <w:sz w:val="24"/>
          <w:szCs w:val="24"/>
        </w:rPr>
        <w:t>”</w:t>
      </w:r>
    </w:p>
    <w:p w14:paraId="5CBA0FA8" w14:textId="77777777" w:rsidR="00321F8C" w:rsidRPr="007C2005" w:rsidRDefault="00321F8C" w:rsidP="00321F8C">
      <w:pPr>
        <w:spacing w:after="0" w:line="360" w:lineRule="auto"/>
        <w:jc w:val="both"/>
        <w:rPr>
          <w:rFonts w:ascii="AvantGarde Bk BT" w:eastAsia="Times New Roman" w:hAnsi="AvantGarde Bk BT" w:cs="Arial"/>
          <w:color w:val="000000" w:themeColor="text1"/>
          <w:sz w:val="24"/>
          <w:szCs w:val="24"/>
        </w:rPr>
      </w:pPr>
    </w:p>
    <w:p w14:paraId="68F79930" w14:textId="77777777"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Del análisis realizado por esta Comisión, se advierte que se actualiza la causal prevista en la fracción III, esto es, que el sujeto obligado responsable del acto impugnado lo modifique, de manera tal que el recurso de revisión se quede sin materia.</w:t>
      </w:r>
    </w:p>
    <w:p w14:paraId="551D07DA" w14:textId="611FEAF0" w:rsidR="00100D85" w:rsidRDefault="00100D85" w:rsidP="00100D8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resulta conveniente señalar que el motivo de inconformidad planteado por el hoy recurrente consiste en la entrega de la información </w:t>
      </w:r>
      <w:r w:rsidR="00BB7799">
        <w:rPr>
          <w:rFonts w:ascii="AvantGarde Bk BT" w:hAnsi="AvantGarde Bk BT" w:cs="Arial"/>
          <w:color w:val="000000" w:themeColor="text1"/>
          <w:sz w:val="24"/>
          <w:szCs w:val="24"/>
        </w:rPr>
        <w:t>in</w:t>
      </w:r>
      <w:r>
        <w:rPr>
          <w:rFonts w:ascii="AvantGarde Bk BT" w:hAnsi="AvantGarde Bk BT" w:cs="Arial"/>
          <w:color w:val="000000" w:themeColor="text1"/>
          <w:sz w:val="24"/>
          <w:szCs w:val="24"/>
        </w:rPr>
        <w:t>completa.</w:t>
      </w:r>
    </w:p>
    <w:p w14:paraId="7CC656C3" w14:textId="5036C42B" w:rsidR="00B10424" w:rsidRPr="009C4EE0" w:rsidRDefault="005C74D0" w:rsidP="009C4EE0">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Pr>
          <w:rFonts w:ascii="AvantGarde Bk BT" w:eastAsia="Times New Roman" w:hAnsi="AvantGarde Bk BT" w:cs="Arial"/>
          <w:b/>
          <w:color w:val="000000" w:themeColor="text1"/>
          <w:sz w:val="24"/>
          <w:szCs w:val="24"/>
        </w:rPr>
        <w:t>5</w:t>
      </w:r>
      <w:r w:rsidR="00321F8C" w:rsidRPr="007C2005">
        <w:rPr>
          <w:rFonts w:ascii="AvantGarde Bk BT" w:eastAsia="Times New Roman" w:hAnsi="AvantGarde Bk BT" w:cs="Arial"/>
          <w:b/>
          <w:color w:val="000000" w:themeColor="text1"/>
          <w:sz w:val="24"/>
          <w:szCs w:val="24"/>
        </w:rPr>
        <w:t>.1 Elementos de la figura del sobreseimiento.</w:t>
      </w:r>
    </w:p>
    <w:p w14:paraId="12F31FA4" w14:textId="6DD41082"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 xml:space="preserve">Es importante precisar que para efecto de que se actualice la causal establecida en la fracción III del artículo citado, se deben configurar dos elementos, los cuales son: </w:t>
      </w:r>
    </w:p>
    <w:p w14:paraId="1A18CFD8" w14:textId="4E1A387C" w:rsidR="005B7C0E" w:rsidRPr="005B7C0E" w:rsidRDefault="005B7C0E" w:rsidP="005B7C0E">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4058F231" w14:textId="560CA06E" w:rsidR="005B7C0E" w:rsidRPr="005B7C0E" w:rsidRDefault="005B7C0E" w:rsidP="005B7C0E">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01F9EAC0" w14:textId="324AC56A" w:rsidR="00321F8C" w:rsidRDefault="005C74D0" w:rsidP="005B7C0E">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Pr>
          <w:rFonts w:ascii="AvantGarde Bk BT" w:eastAsia="Times New Roman" w:hAnsi="AvantGarde Bk BT" w:cs="Arial"/>
          <w:b/>
          <w:color w:val="000000" w:themeColor="text1"/>
          <w:sz w:val="24"/>
          <w:szCs w:val="24"/>
        </w:rPr>
        <w:t>5</w:t>
      </w:r>
      <w:r w:rsidR="00321F8C" w:rsidRPr="007C2005">
        <w:rPr>
          <w:rFonts w:ascii="AvantGarde Bk BT" w:eastAsia="Times New Roman" w:hAnsi="AvantGarde Bk BT" w:cs="Arial"/>
          <w:b/>
          <w:color w:val="000000" w:themeColor="text1"/>
          <w:sz w:val="24"/>
          <w:szCs w:val="24"/>
        </w:rPr>
        <w:t>.1.1 Estudio del primer elemento</w:t>
      </w:r>
      <w:r w:rsidR="00B13C35">
        <w:rPr>
          <w:rFonts w:ascii="AvantGarde Bk BT" w:eastAsia="Times New Roman" w:hAnsi="AvantGarde Bk BT" w:cs="Arial"/>
          <w:b/>
          <w:color w:val="000000" w:themeColor="text1"/>
          <w:sz w:val="24"/>
          <w:szCs w:val="24"/>
        </w:rPr>
        <w:t>.</w:t>
      </w:r>
    </w:p>
    <w:p w14:paraId="0FB5F63A" w14:textId="66F511D0" w:rsidR="00482452" w:rsidRDefault="00482452" w:rsidP="0048245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Pues bien, en primer término tenemos que el hoy recurrente presentó su solicitud de información a través de la Plataforma Nacional de Transparencia, misma que consistió en:</w:t>
      </w:r>
    </w:p>
    <w:p w14:paraId="26F9C7AA" w14:textId="52B3D188" w:rsidR="00482452" w:rsidRPr="008A1E05" w:rsidRDefault="00482452" w:rsidP="00482452">
      <w:pPr>
        <w:tabs>
          <w:tab w:val="left" w:pos="567"/>
        </w:tabs>
        <w:spacing w:after="0" w:line="360" w:lineRule="auto"/>
        <w:ind w:left="680"/>
        <w:jc w:val="both"/>
        <w:rPr>
          <w:rFonts w:ascii="AvantGarde Bk BT" w:eastAsia="Times New Roman" w:hAnsi="AvantGarde Bk BT" w:cs="Arial"/>
          <w:i/>
        </w:rPr>
      </w:pPr>
      <w:r w:rsidRPr="008A1E05">
        <w:rPr>
          <w:rFonts w:ascii="AvantGarde Bk BT" w:eastAsia="Times New Roman" w:hAnsi="AvantGarde Bk BT" w:cs="Arial"/>
          <w:i/>
        </w:rPr>
        <w:t xml:space="preserve"> “</w:t>
      </w:r>
      <w:r w:rsidRPr="00205D04">
        <w:rPr>
          <w:rFonts w:ascii="AvantGarde Bk BT" w:eastAsia="Times New Roman" w:hAnsi="AvantGarde Bk BT" w:cs="Arial"/>
          <w:i/>
        </w:rPr>
        <w:t>Requiero copia electrónica de la comprobación de gastos por $300,000.00 a nombre de MANUELA ALMA LETICIA LLANAS VELAZQUEZ con el 0000000064254839 del mes de septiembre del 2019</w:t>
      </w:r>
      <w:r>
        <w:rPr>
          <w:rFonts w:ascii="AvantGarde Bk BT" w:eastAsia="Times New Roman" w:hAnsi="AvantGarde Bk BT" w:cs="Arial"/>
          <w:i/>
        </w:rPr>
        <w:t>..</w:t>
      </w:r>
      <w:r w:rsidRPr="00460942">
        <w:rPr>
          <w:rFonts w:ascii="AvantGarde Bk BT" w:eastAsia="Times New Roman" w:hAnsi="AvantGarde Bk BT" w:cs="Arial"/>
          <w:i/>
        </w:rPr>
        <w:t>.</w:t>
      </w:r>
      <w:r w:rsidRPr="007C2005">
        <w:rPr>
          <w:rFonts w:ascii="AvantGarde Bk BT" w:eastAsia="Times New Roman" w:hAnsi="AvantGarde Bk BT" w:cs="Arial"/>
          <w:sz w:val="24"/>
          <w:szCs w:val="24"/>
        </w:rPr>
        <w:t xml:space="preserve">” </w:t>
      </w:r>
      <w:r w:rsidRPr="007C2005">
        <w:rPr>
          <w:rFonts w:ascii="AvantGarde Bk BT" w:eastAsia="Times New Roman" w:hAnsi="AvantGarde Bk BT" w:cs="Arial"/>
          <w:b/>
          <w:sz w:val="24"/>
          <w:szCs w:val="24"/>
        </w:rPr>
        <w:t>SIC.</w:t>
      </w:r>
      <w:r w:rsidRPr="007C2005">
        <w:rPr>
          <w:rFonts w:ascii="AvantGarde Bk BT" w:eastAsia="Times New Roman" w:hAnsi="AvantGarde Bk BT" w:cs="Arial"/>
          <w:sz w:val="24"/>
          <w:szCs w:val="24"/>
        </w:rPr>
        <w:t xml:space="preserve"> (Visible a foja </w:t>
      </w:r>
      <w:r>
        <w:rPr>
          <w:rFonts w:ascii="AvantGarde Bk BT" w:eastAsia="Times New Roman" w:hAnsi="AvantGarde Bk BT" w:cs="Arial"/>
          <w:sz w:val="24"/>
          <w:szCs w:val="24"/>
        </w:rPr>
        <w:t xml:space="preserve">01 uno </w:t>
      </w:r>
      <w:r w:rsidRPr="007C2005">
        <w:rPr>
          <w:rFonts w:ascii="AvantGarde Bk BT" w:eastAsia="Times New Roman" w:hAnsi="AvantGarde Bk BT" w:cs="Arial"/>
          <w:sz w:val="24"/>
          <w:szCs w:val="24"/>
        </w:rPr>
        <w:t>de autos).</w:t>
      </w:r>
    </w:p>
    <w:p w14:paraId="576D7E44" w14:textId="77777777" w:rsidR="00482452" w:rsidRPr="007C2005" w:rsidRDefault="00482452" w:rsidP="00482452">
      <w:pPr>
        <w:tabs>
          <w:tab w:val="left" w:pos="567"/>
        </w:tabs>
        <w:spacing w:after="0" w:line="360" w:lineRule="auto"/>
        <w:jc w:val="both"/>
        <w:rPr>
          <w:rFonts w:ascii="AvantGarde Bk BT" w:eastAsia="Times New Roman" w:hAnsi="AvantGarde Bk BT" w:cs="Arial"/>
          <w:sz w:val="24"/>
          <w:szCs w:val="24"/>
        </w:rPr>
      </w:pPr>
    </w:p>
    <w:p w14:paraId="643BFF33" w14:textId="1E18E289" w:rsidR="00482452" w:rsidRDefault="00482452" w:rsidP="00482452">
      <w:pPr>
        <w:tabs>
          <w:tab w:val="left" w:pos="567"/>
        </w:tabs>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 dicha solicitud recayó la respuesta emitida por parte del sujeto obligado, misma que consistió en lo siguiente:</w:t>
      </w:r>
    </w:p>
    <w:p w14:paraId="45A51D66" w14:textId="3BB758D8" w:rsidR="00482452" w:rsidRDefault="007D39FD" w:rsidP="00482452">
      <w:pPr>
        <w:tabs>
          <w:tab w:val="left" w:pos="567"/>
        </w:tabs>
        <w:spacing w:after="240" w:line="360" w:lineRule="auto"/>
        <w:ind w:firstLine="709"/>
        <w:jc w:val="both"/>
        <w:rPr>
          <w:noProof/>
        </w:rPr>
      </w:pPr>
      <w:r>
        <w:rPr>
          <w:noProof/>
        </w:rPr>
        <w:drawing>
          <wp:anchor distT="0" distB="0" distL="114300" distR="114300" simplePos="0" relativeHeight="251679744" behindDoc="0" locked="0" layoutInCell="1" allowOverlap="1" wp14:anchorId="4C93D8D4" wp14:editId="161D200F">
            <wp:simplePos x="0" y="0"/>
            <wp:positionH relativeFrom="margin">
              <wp:align>center</wp:align>
            </wp:positionH>
            <wp:positionV relativeFrom="paragraph">
              <wp:posOffset>213360</wp:posOffset>
            </wp:positionV>
            <wp:extent cx="4467225" cy="498094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9485" t="14450" r="30048" b="5279"/>
                    <a:stretch/>
                  </pic:blipFill>
                  <pic:spPr bwMode="auto">
                    <a:xfrm>
                      <a:off x="0" y="0"/>
                      <a:ext cx="4467225" cy="4980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58F0B4"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4906D816"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62347C7B"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7928E7C3"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6997D658"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01CC4115"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7F5EDBBA"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74F7E9CC"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25AE5089"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602FEF82"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7EE62A4C" w14:textId="77777777" w:rsidR="00482452" w:rsidRDefault="00482452" w:rsidP="00482452">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10972791" w14:textId="77777777" w:rsidR="007D39FD" w:rsidRDefault="007D39FD" w:rsidP="00482452">
      <w:pPr>
        <w:pStyle w:val="corte4fondo"/>
        <w:tabs>
          <w:tab w:val="left" w:pos="567"/>
        </w:tabs>
        <w:spacing w:after="240"/>
        <w:rPr>
          <w:rFonts w:ascii="AvantGarde Bk BT" w:hAnsi="AvantGarde Bk BT" w:cs="Arial"/>
          <w:color w:val="000000" w:themeColor="text1"/>
          <w:sz w:val="24"/>
          <w:szCs w:val="24"/>
        </w:rPr>
      </w:pPr>
    </w:p>
    <w:p w14:paraId="6E4700EF" w14:textId="14EAD918" w:rsidR="00482452" w:rsidRDefault="00482452" w:rsidP="0048245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contexto, el particular se inconformó y presentó el recurso de revisión y señaló como agravio lo siguiente:</w:t>
      </w:r>
    </w:p>
    <w:p w14:paraId="548E7D3E" w14:textId="77777777" w:rsidR="00482452" w:rsidRPr="00482452" w:rsidRDefault="00482452" w:rsidP="00482452">
      <w:pPr>
        <w:tabs>
          <w:tab w:val="left" w:pos="567"/>
        </w:tabs>
        <w:spacing w:after="240" w:line="360" w:lineRule="auto"/>
        <w:ind w:firstLine="709"/>
        <w:jc w:val="both"/>
        <w:rPr>
          <w:rFonts w:ascii="AvantGarde Bk BT" w:eastAsia="Times New Roman" w:hAnsi="AvantGarde Bk BT" w:cs="Arial"/>
          <w:i/>
          <w:color w:val="000000" w:themeColor="text1"/>
          <w:szCs w:val="24"/>
        </w:rPr>
      </w:pPr>
      <w:r w:rsidRPr="00482452">
        <w:rPr>
          <w:rFonts w:ascii="AvantGarde Bk BT" w:eastAsia="Times New Roman" w:hAnsi="AvantGarde Bk BT" w:cs="Arial"/>
          <w:i/>
          <w:color w:val="000000" w:themeColor="text1"/>
          <w:szCs w:val="24"/>
        </w:rPr>
        <w:t xml:space="preserve">“Derivado de la entrega incompleta de la información solicitada procedo con el Recurso de Revisión correspondiente. Esto porque claramente solicité copia electrónica de la comprobación de gastos por $ 300,000.00 </w:t>
      </w:r>
      <w:proofErr w:type="spellStart"/>
      <w:r w:rsidRPr="00482452">
        <w:rPr>
          <w:rFonts w:ascii="AvantGarde Bk BT" w:eastAsia="Times New Roman" w:hAnsi="AvantGarde Bk BT" w:cs="Arial"/>
          <w:i/>
          <w:color w:val="000000" w:themeColor="text1"/>
          <w:szCs w:val="24"/>
        </w:rPr>
        <w:t>as</w:t>
      </w:r>
      <w:proofErr w:type="spellEnd"/>
      <w:r w:rsidRPr="00482452">
        <w:rPr>
          <w:rFonts w:ascii="AvantGarde Bk BT" w:eastAsia="Times New Roman" w:hAnsi="AvantGarde Bk BT" w:cs="Arial"/>
          <w:i/>
          <w:color w:val="000000" w:themeColor="text1"/>
          <w:szCs w:val="24"/>
        </w:rPr>
        <w:t xml:space="preserve"> nombre de Manuela Alma Leticia Llanas </w:t>
      </w:r>
      <w:proofErr w:type="spellStart"/>
      <w:r w:rsidRPr="00482452">
        <w:rPr>
          <w:rFonts w:ascii="AvantGarde Bk BT" w:eastAsia="Times New Roman" w:hAnsi="AvantGarde Bk BT" w:cs="Arial"/>
          <w:i/>
          <w:color w:val="000000" w:themeColor="text1"/>
          <w:szCs w:val="24"/>
        </w:rPr>
        <w:t>Velazquez</w:t>
      </w:r>
      <w:proofErr w:type="spellEnd"/>
      <w:r w:rsidRPr="00482452">
        <w:rPr>
          <w:rFonts w:ascii="AvantGarde Bk BT" w:eastAsia="Times New Roman" w:hAnsi="AvantGarde Bk BT" w:cs="Arial"/>
          <w:i/>
          <w:color w:val="000000" w:themeColor="text1"/>
          <w:szCs w:val="24"/>
        </w:rPr>
        <w:t xml:space="preserve"> con el folio 064254839 del mes de septiembre del 2019.</w:t>
      </w:r>
    </w:p>
    <w:p w14:paraId="79678425" w14:textId="77777777" w:rsidR="00482452" w:rsidRPr="00482452" w:rsidRDefault="00482452" w:rsidP="00482452">
      <w:pPr>
        <w:tabs>
          <w:tab w:val="left" w:pos="567"/>
        </w:tabs>
        <w:spacing w:after="240" w:line="360" w:lineRule="auto"/>
        <w:ind w:firstLine="709"/>
        <w:jc w:val="both"/>
        <w:rPr>
          <w:rFonts w:ascii="AvantGarde Bk BT" w:eastAsia="Times New Roman" w:hAnsi="AvantGarde Bk BT" w:cs="Arial"/>
          <w:i/>
          <w:color w:val="000000" w:themeColor="text1"/>
          <w:szCs w:val="24"/>
        </w:rPr>
      </w:pPr>
      <w:r w:rsidRPr="00482452">
        <w:rPr>
          <w:rFonts w:ascii="AvantGarde Bk BT" w:eastAsia="Times New Roman" w:hAnsi="AvantGarde Bk BT" w:cs="Arial"/>
          <w:i/>
          <w:color w:val="000000" w:themeColor="text1"/>
          <w:szCs w:val="24"/>
        </w:rPr>
        <w:t>En su respuesta la Secretaria de Finanzas solo me entrega un documento que ampara la liberación de recursos y señala que el concepto es ; GASTOS A COMPROBAR LAUDO MANUELA LETICIA LLANAS VELAZQUEZ.</w:t>
      </w:r>
    </w:p>
    <w:p w14:paraId="3925581A" w14:textId="68B1AA78" w:rsidR="00482452" w:rsidRDefault="00482452" w:rsidP="00482452">
      <w:pPr>
        <w:tabs>
          <w:tab w:val="left" w:pos="567"/>
        </w:tabs>
        <w:spacing w:after="0" w:line="360" w:lineRule="auto"/>
        <w:jc w:val="both"/>
        <w:rPr>
          <w:rFonts w:ascii="AvantGarde Bk BT" w:eastAsia="Times New Roman" w:hAnsi="AvantGarde Bk BT" w:cs="Arial"/>
          <w:i/>
          <w:color w:val="000000" w:themeColor="text1"/>
          <w:szCs w:val="24"/>
        </w:rPr>
      </w:pPr>
      <w:r>
        <w:rPr>
          <w:rFonts w:ascii="AvantGarde Bk BT" w:eastAsia="Times New Roman" w:hAnsi="AvantGarde Bk BT" w:cs="Arial"/>
          <w:i/>
          <w:color w:val="000000" w:themeColor="text1"/>
          <w:szCs w:val="24"/>
        </w:rPr>
        <w:tab/>
      </w:r>
      <w:r w:rsidRPr="00482452">
        <w:rPr>
          <w:rFonts w:ascii="AvantGarde Bk BT" w:eastAsia="Times New Roman" w:hAnsi="AvantGarde Bk BT" w:cs="Arial"/>
          <w:i/>
          <w:color w:val="000000" w:themeColor="text1"/>
          <w:szCs w:val="24"/>
        </w:rPr>
        <w:t>Sin embargo no se me entrega ningún documento que justifique y soporte el egreso,</w:t>
      </w:r>
    </w:p>
    <w:p w14:paraId="56387AEF" w14:textId="202B533F" w:rsidR="00482452" w:rsidRPr="008A1E05" w:rsidRDefault="00482452" w:rsidP="00482452">
      <w:pPr>
        <w:tabs>
          <w:tab w:val="left" w:pos="567"/>
        </w:tabs>
        <w:spacing w:after="0" w:line="360" w:lineRule="auto"/>
        <w:jc w:val="both"/>
        <w:rPr>
          <w:rFonts w:ascii="AvantGarde Bk BT" w:eastAsia="Times New Roman" w:hAnsi="AvantGarde Bk BT" w:cs="Arial"/>
          <w:i/>
        </w:rPr>
      </w:pPr>
      <w:r w:rsidRPr="00482452">
        <w:rPr>
          <w:rFonts w:ascii="AvantGarde Bk BT" w:eastAsia="Times New Roman" w:hAnsi="AvantGarde Bk BT" w:cs="Arial"/>
          <w:i/>
          <w:color w:val="000000" w:themeColor="text1"/>
          <w:szCs w:val="24"/>
        </w:rPr>
        <w:t>por lo tanto la información entrega es INCOMPLETA”</w:t>
      </w:r>
      <w:r w:rsidRPr="00482452">
        <w:rPr>
          <w:rFonts w:ascii="AvantGarde Bk BT" w:eastAsia="Times New Roman" w:hAnsi="AvantGarde Bk BT" w:cs="Arial"/>
          <w:b/>
          <w:sz w:val="24"/>
          <w:szCs w:val="24"/>
        </w:rPr>
        <w:t xml:space="preserve"> </w:t>
      </w:r>
      <w:r w:rsidRPr="007C2005">
        <w:rPr>
          <w:rFonts w:ascii="AvantGarde Bk BT" w:eastAsia="Times New Roman" w:hAnsi="AvantGarde Bk BT" w:cs="Arial"/>
          <w:b/>
          <w:sz w:val="24"/>
          <w:szCs w:val="24"/>
        </w:rPr>
        <w:t>SIC.</w:t>
      </w:r>
      <w:r w:rsidRPr="007C2005">
        <w:rPr>
          <w:rFonts w:ascii="AvantGarde Bk BT" w:eastAsia="Times New Roman" w:hAnsi="AvantGarde Bk BT" w:cs="Arial"/>
          <w:sz w:val="24"/>
          <w:szCs w:val="24"/>
        </w:rPr>
        <w:t xml:space="preserve"> (Visible a foja </w:t>
      </w:r>
      <w:r>
        <w:rPr>
          <w:rFonts w:ascii="AvantGarde Bk BT" w:eastAsia="Times New Roman" w:hAnsi="AvantGarde Bk BT" w:cs="Arial"/>
          <w:sz w:val="24"/>
          <w:szCs w:val="24"/>
        </w:rPr>
        <w:t xml:space="preserve">01 uno </w:t>
      </w:r>
      <w:r w:rsidRPr="007C2005">
        <w:rPr>
          <w:rFonts w:ascii="AvantGarde Bk BT" w:eastAsia="Times New Roman" w:hAnsi="AvantGarde Bk BT" w:cs="Arial"/>
          <w:sz w:val="24"/>
          <w:szCs w:val="24"/>
        </w:rPr>
        <w:t>de autos).</w:t>
      </w:r>
    </w:p>
    <w:p w14:paraId="71975FF7" w14:textId="3A6A4AD0" w:rsidR="00482452" w:rsidRPr="00482452" w:rsidRDefault="00482452" w:rsidP="00482452">
      <w:pPr>
        <w:tabs>
          <w:tab w:val="left" w:pos="567"/>
        </w:tabs>
        <w:spacing w:after="240" w:line="360" w:lineRule="auto"/>
        <w:ind w:firstLine="709"/>
        <w:jc w:val="both"/>
        <w:rPr>
          <w:rFonts w:ascii="AvantGarde Bk BT" w:eastAsia="Times New Roman" w:hAnsi="AvantGarde Bk BT" w:cs="Arial"/>
          <w:i/>
          <w:color w:val="000000" w:themeColor="text1"/>
          <w:szCs w:val="24"/>
        </w:rPr>
      </w:pPr>
    </w:p>
    <w:p w14:paraId="75E25534" w14:textId="61A9FB7A" w:rsidR="009A6898" w:rsidRDefault="009A6898" w:rsidP="009A6898">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presente recurso fue turnado a la ponencia del Comisionado Alejandro Lafuente Torre mediante proveído de 21 veintiuno de enero de 2020 dos mil veinte y admitido a trámite el 27 veintisiete de enero de 2020 dos mil veinte, lo anterior con fundamento en el artículo 167, fracción IV de la ley de transparencia</w:t>
      </w:r>
      <w:r>
        <w:rPr>
          <w:rStyle w:val="Refdenotaalpie"/>
          <w:rFonts w:ascii="AvantGarde Bk BT" w:hAnsi="AvantGarde Bk BT" w:cs="Arial"/>
          <w:color w:val="000000" w:themeColor="text1"/>
          <w:sz w:val="24"/>
          <w:szCs w:val="24"/>
        </w:rPr>
        <w:footnoteReference w:id="1"/>
      </w:r>
      <w:r>
        <w:rPr>
          <w:rFonts w:ascii="AvantGarde Bk BT" w:hAnsi="AvantGarde Bk BT" w:cs="Arial"/>
          <w:color w:val="000000" w:themeColor="text1"/>
          <w:sz w:val="24"/>
          <w:szCs w:val="24"/>
        </w:rPr>
        <w:t>.</w:t>
      </w:r>
    </w:p>
    <w:p w14:paraId="06EBA6A1" w14:textId="7724C783" w:rsidR="009A6898" w:rsidRDefault="009A6898" w:rsidP="009A689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el sujeto obligado al momento de rendir el informe ordenado en el auto de admisión del presente recurso de revisión, hizo del conocimiento de este cuerpo colegiado que modificó el acto impugnado, pues adjunto la información requerida por el recurrente añadiendo la información complementaria a dicha solicitud, toda vez que acompañó el soporte documental de las facturas de las transferencias solicitadas, así como el convenio celebrado entre Gobierno del Estado de San Luis Potosí y la C. Manuela Alma Leticia  Llamas Velázquez, el cual ampara el </w:t>
      </w:r>
      <w:r>
        <w:rPr>
          <w:rFonts w:ascii="AvantGarde Bk BT" w:hAnsi="AvantGarde Bk BT" w:cs="Arial"/>
          <w:color w:val="000000" w:themeColor="text1"/>
          <w:sz w:val="24"/>
          <w:szCs w:val="24"/>
        </w:rPr>
        <w:lastRenderedPageBreak/>
        <w:t>pago del laudo a favor de la ciudadana citada.(Visible de foja 18 dieciocho de autos.)</w:t>
      </w:r>
    </w:p>
    <w:p w14:paraId="19640FFC" w14:textId="386DA04C" w:rsidR="009A6898" w:rsidRDefault="009A6898" w:rsidP="009A6898">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De lo anterior, se acredita el primer elemento del sobreseimiento, toda vez que de las constancias que obran en autos se puede corroborar que el sujeto obligado modifico el acto impugnado, al complementar su respuesta.</w:t>
      </w:r>
    </w:p>
    <w:p w14:paraId="68C87493" w14:textId="77777777" w:rsidR="007D39FD" w:rsidRDefault="007D39FD" w:rsidP="00321F8C">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p>
    <w:p w14:paraId="28278DEC" w14:textId="7663ABF3" w:rsidR="00321F8C" w:rsidRPr="007C2005" w:rsidRDefault="005C74D0" w:rsidP="00321F8C">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Pr>
          <w:rFonts w:ascii="AvantGarde Bk BT" w:eastAsia="Times New Roman" w:hAnsi="AvantGarde Bk BT" w:cs="Arial"/>
          <w:b/>
          <w:color w:val="000000" w:themeColor="text1"/>
          <w:sz w:val="24"/>
          <w:szCs w:val="24"/>
        </w:rPr>
        <w:t>5</w:t>
      </w:r>
      <w:r w:rsidR="00321F8C" w:rsidRPr="007C2005">
        <w:rPr>
          <w:rFonts w:ascii="AvantGarde Bk BT" w:eastAsia="Times New Roman" w:hAnsi="AvantGarde Bk BT" w:cs="Arial"/>
          <w:b/>
          <w:color w:val="000000" w:themeColor="text1"/>
          <w:sz w:val="24"/>
          <w:szCs w:val="24"/>
        </w:rPr>
        <w:t>.1.2 Estudio del segundo elemento.</w:t>
      </w:r>
    </w:p>
    <w:p w14:paraId="229A5A0F" w14:textId="77777777" w:rsidR="00AD497E" w:rsidRDefault="00321F8C" w:rsidP="004C6723">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Al encontrarse acreditado el primer elemento se procede al estudio y análisis del segundo elemento, el cual consiste en que</w:t>
      </w:r>
      <w:r w:rsidR="00AD497E" w:rsidRPr="00AD497E">
        <w:rPr>
          <w:rFonts w:ascii="AvantGarde Bk BT" w:eastAsia="Times New Roman" w:hAnsi="AvantGarde Bk BT" w:cs="Arial"/>
          <w:color w:val="000000" w:themeColor="text1"/>
          <w:sz w:val="24"/>
          <w:szCs w:val="24"/>
        </w:rPr>
        <w:t xml:space="preserve"> dicha modificación o revocación deje sin materia el recurso antes de que se resuelva el mismo. </w:t>
      </w:r>
    </w:p>
    <w:p w14:paraId="3EE5B36C" w14:textId="010E5371" w:rsidR="007D39FD" w:rsidRDefault="007D39FD" w:rsidP="007D39FD">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el sujeto obligado en su primera respuesta adjunta la respuesta emitida por el Director de Contabilidad Gubernamental, donde remitió la factura y la solicitud de liberación de recursos del departamento de corriente gasto, el cual se insertan a continuación:</w:t>
      </w:r>
    </w:p>
    <w:p w14:paraId="3E25E1AA" w14:textId="1DA3D55E" w:rsidR="007D39FD" w:rsidRDefault="007D39FD" w:rsidP="007D39FD">
      <w:pPr>
        <w:spacing w:after="240" w:line="360" w:lineRule="auto"/>
        <w:ind w:firstLine="709"/>
        <w:jc w:val="both"/>
        <w:rPr>
          <w:noProof/>
        </w:rPr>
      </w:pPr>
      <w:r>
        <w:rPr>
          <w:noProof/>
        </w:rPr>
        <w:drawing>
          <wp:anchor distT="0" distB="0" distL="114300" distR="114300" simplePos="0" relativeHeight="251680768" behindDoc="0" locked="0" layoutInCell="1" allowOverlap="1" wp14:anchorId="4F6527A1" wp14:editId="25CA950E">
            <wp:simplePos x="0" y="0"/>
            <wp:positionH relativeFrom="page">
              <wp:posOffset>1571625</wp:posOffset>
            </wp:positionH>
            <wp:positionV relativeFrom="paragraph">
              <wp:posOffset>73025</wp:posOffset>
            </wp:positionV>
            <wp:extent cx="5305425" cy="3347720"/>
            <wp:effectExtent l="0" t="0" r="9525" b="508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6326" t="16055" r="28392" b="33107"/>
                    <a:stretch/>
                  </pic:blipFill>
                  <pic:spPr bwMode="auto">
                    <a:xfrm>
                      <a:off x="0" y="0"/>
                      <a:ext cx="5305425" cy="3347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5CAD70" w14:textId="524CBCF5"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52EF986D" w14:textId="4CB76124"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32169039" w14:textId="77777777"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0DFD800F" w14:textId="77777777"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4BCE975D" w14:textId="77777777"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216DFF69" w14:textId="77777777"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66676355" w14:textId="77777777"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53FB5F7B" w14:textId="77777777" w:rsidR="007D39FD" w:rsidRDefault="007D39FD" w:rsidP="007D39FD">
      <w:pPr>
        <w:spacing w:after="240" w:line="360" w:lineRule="auto"/>
        <w:ind w:firstLine="709"/>
        <w:jc w:val="both"/>
        <w:rPr>
          <w:noProof/>
        </w:rPr>
      </w:pPr>
    </w:p>
    <w:p w14:paraId="02EF94B1" w14:textId="4810F0A1" w:rsidR="007D39FD" w:rsidRDefault="007D39FD" w:rsidP="007D39FD">
      <w:pPr>
        <w:spacing w:after="240" w:line="360" w:lineRule="auto"/>
        <w:ind w:firstLine="709"/>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81792" behindDoc="0" locked="0" layoutInCell="1" allowOverlap="1" wp14:anchorId="2481F286" wp14:editId="1ADBAD4B">
            <wp:simplePos x="0" y="0"/>
            <wp:positionH relativeFrom="page">
              <wp:align>center</wp:align>
            </wp:positionH>
            <wp:positionV relativeFrom="paragraph">
              <wp:posOffset>0</wp:posOffset>
            </wp:positionV>
            <wp:extent cx="4742180" cy="4048125"/>
            <wp:effectExtent l="0" t="0" r="1270"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8583" t="17392" r="29295" b="18658"/>
                    <a:stretch/>
                  </pic:blipFill>
                  <pic:spPr bwMode="auto">
                    <a:xfrm>
                      <a:off x="0" y="0"/>
                      <a:ext cx="4742180" cy="4048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vantGarde Bk BT" w:hAnsi="AvantGarde Bk BT" w:cs="Arial"/>
          <w:color w:val="000000" w:themeColor="text1"/>
          <w:sz w:val="24"/>
          <w:szCs w:val="24"/>
        </w:rPr>
        <w:t xml:space="preserve"> </w:t>
      </w:r>
    </w:p>
    <w:p w14:paraId="66679FA5" w14:textId="74F966BD"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176465AC" w14:textId="08F7AF62"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06AB23DA" w14:textId="15A822FF"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68F94295" w14:textId="783E25AF"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61B108C3" w14:textId="36AEC90C"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1764727D" w14:textId="1069AF68"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35E3B7E5" w14:textId="034825B6"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6FA9B2E8" w14:textId="477CA320"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54526724" w14:textId="0D67B59E" w:rsidR="007D39FD" w:rsidRDefault="007D39FD" w:rsidP="007D39FD">
      <w:pPr>
        <w:spacing w:after="240" w:line="360" w:lineRule="auto"/>
        <w:ind w:firstLine="709"/>
        <w:jc w:val="both"/>
        <w:rPr>
          <w:rFonts w:ascii="AvantGarde Bk BT" w:hAnsi="AvantGarde Bk BT" w:cs="Arial"/>
          <w:color w:val="000000" w:themeColor="text1"/>
          <w:sz w:val="24"/>
          <w:szCs w:val="24"/>
        </w:rPr>
      </w:pPr>
    </w:p>
    <w:p w14:paraId="4F276360"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6A5FBC24" w14:textId="4C936F73" w:rsidR="007D39FD" w:rsidRDefault="007D39FD" w:rsidP="007D39FD">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y como quedó señalado con anterioridad, el sujeto obligado modificó el acto impugnado, ya que perfecciono su respuesta donde acompañó el soporte documental de las facturas de las transferencias solicitadas, así como el convenio </w:t>
      </w:r>
      <w:r w:rsidR="00EA75EA">
        <w:rPr>
          <w:rFonts w:ascii="AvantGarde Bk BT" w:hAnsi="AvantGarde Bk BT" w:cs="Arial"/>
          <w:color w:val="000000" w:themeColor="text1"/>
          <w:sz w:val="24"/>
          <w:szCs w:val="24"/>
        </w:rPr>
        <w:t xml:space="preserve">en la modalidad de cumplimiento de laudo </w:t>
      </w:r>
      <w:r>
        <w:rPr>
          <w:rFonts w:ascii="AvantGarde Bk BT" w:hAnsi="AvantGarde Bk BT" w:cs="Arial"/>
          <w:color w:val="000000" w:themeColor="text1"/>
          <w:sz w:val="24"/>
          <w:szCs w:val="24"/>
        </w:rPr>
        <w:t>celebrado entre</w:t>
      </w:r>
      <w:r w:rsidR="00EA75EA">
        <w:rPr>
          <w:rFonts w:ascii="AvantGarde Bk BT" w:hAnsi="AvantGarde Bk BT" w:cs="Arial"/>
          <w:color w:val="000000" w:themeColor="text1"/>
          <w:sz w:val="24"/>
          <w:szCs w:val="24"/>
        </w:rPr>
        <w:t xml:space="preserve"> el Lic. Juan Roberto Parra Delgado en su carácter de apoderado jurídico de la parte demandada del Instituto de las Mujeres del Estado de San Luis Potosí</w:t>
      </w:r>
      <w:r>
        <w:rPr>
          <w:rFonts w:ascii="AvantGarde Bk BT" w:hAnsi="AvantGarde Bk BT" w:cs="Arial"/>
          <w:color w:val="000000" w:themeColor="text1"/>
          <w:sz w:val="24"/>
          <w:szCs w:val="24"/>
        </w:rPr>
        <w:t xml:space="preserve"> y la </w:t>
      </w:r>
      <w:r w:rsidR="00EA75EA">
        <w:rPr>
          <w:rFonts w:ascii="AvantGarde Bk BT" w:hAnsi="AvantGarde Bk BT" w:cs="Arial"/>
          <w:color w:val="000000" w:themeColor="text1"/>
          <w:sz w:val="24"/>
          <w:szCs w:val="24"/>
        </w:rPr>
        <w:t>ex servidora pública</w:t>
      </w:r>
      <w:r>
        <w:rPr>
          <w:rFonts w:ascii="AvantGarde Bk BT" w:hAnsi="AvantGarde Bk BT" w:cs="Arial"/>
          <w:color w:val="000000" w:themeColor="text1"/>
          <w:sz w:val="24"/>
          <w:szCs w:val="24"/>
        </w:rPr>
        <w:t xml:space="preserve"> Manuela Alma Leticia Llamas Velázquez</w:t>
      </w:r>
      <w:r w:rsidR="007B6C21">
        <w:rPr>
          <w:rFonts w:ascii="AvantGarde Bk BT" w:hAnsi="AvantGarde Bk BT" w:cs="Arial"/>
          <w:color w:val="000000" w:themeColor="text1"/>
          <w:sz w:val="24"/>
          <w:szCs w:val="24"/>
        </w:rPr>
        <w:t>, mismo que se muestra a continuación:</w:t>
      </w:r>
    </w:p>
    <w:p w14:paraId="52AB10BE" w14:textId="6A6393D2" w:rsidR="00585A5E" w:rsidRDefault="00585A5E" w:rsidP="007D39FD">
      <w:pPr>
        <w:spacing w:after="240" w:line="360" w:lineRule="auto"/>
        <w:ind w:firstLine="709"/>
        <w:jc w:val="both"/>
        <w:rPr>
          <w:noProof/>
        </w:rPr>
      </w:pPr>
    </w:p>
    <w:p w14:paraId="092ABD8D" w14:textId="496E1D35" w:rsidR="00585A5E" w:rsidRDefault="00585A5E" w:rsidP="007D39FD">
      <w:pPr>
        <w:spacing w:after="240" w:line="360" w:lineRule="auto"/>
        <w:ind w:firstLine="709"/>
        <w:jc w:val="both"/>
        <w:rPr>
          <w:noProof/>
        </w:rPr>
      </w:pPr>
    </w:p>
    <w:p w14:paraId="20635C6A" w14:textId="1EDD000A" w:rsidR="00585A5E" w:rsidRDefault="00585A5E" w:rsidP="007D39FD">
      <w:pPr>
        <w:spacing w:after="240" w:line="360" w:lineRule="auto"/>
        <w:ind w:firstLine="709"/>
        <w:jc w:val="both"/>
        <w:rPr>
          <w:noProof/>
        </w:rPr>
      </w:pPr>
    </w:p>
    <w:p w14:paraId="1F573595" w14:textId="6FAF6693" w:rsidR="00585A5E" w:rsidRDefault="00585A5E" w:rsidP="007D39FD">
      <w:pPr>
        <w:spacing w:after="240" w:line="360" w:lineRule="auto"/>
        <w:ind w:firstLine="709"/>
        <w:jc w:val="both"/>
        <w:rPr>
          <w:noProof/>
        </w:rPr>
      </w:pPr>
    </w:p>
    <w:p w14:paraId="36FF0040" w14:textId="4ADF459E" w:rsidR="00585A5E" w:rsidRDefault="00585A5E" w:rsidP="007D39FD">
      <w:pPr>
        <w:spacing w:after="240" w:line="360" w:lineRule="auto"/>
        <w:ind w:firstLine="709"/>
        <w:jc w:val="both"/>
        <w:rPr>
          <w:noProof/>
        </w:rPr>
      </w:pPr>
      <w:r>
        <w:rPr>
          <w:noProof/>
        </w:rPr>
        <w:lastRenderedPageBreak/>
        <w:drawing>
          <wp:anchor distT="0" distB="0" distL="114300" distR="114300" simplePos="0" relativeHeight="251683840" behindDoc="0" locked="0" layoutInCell="1" allowOverlap="1" wp14:anchorId="56B4EB39" wp14:editId="727EA2A6">
            <wp:simplePos x="0" y="0"/>
            <wp:positionH relativeFrom="page">
              <wp:align>center</wp:align>
            </wp:positionH>
            <wp:positionV relativeFrom="paragraph">
              <wp:posOffset>0</wp:posOffset>
            </wp:positionV>
            <wp:extent cx="4371975" cy="5989955"/>
            <wp:effectExtent l="0" t="0" r="952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4450" t="11506" r="34259" b="12237"/>
                    <a:stretch/>
                  </pic:blipFill>
                  <pic:spPr bwMode="auto">
                    <a:xfrm>
                      <a:off x="0" y="0"/>
                      <a:ext cx="4371975" cy="59899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56CF7A" w14:textId="3AF457F6" w:rsidR="00585A5E" w:rsidRDefault="00585A5E" w:rsidP="007D39FD">
      <w:pPr>
        <w:spacing w:after="240" w:line="360" w:lineRule="auto"/>
        <w:ind w:firstLine="709"/>
        <w:jc w:val="both"/>
        <w:rPr>
          <w:noProof/>
        </w:rPr>
      </w:pPr>
    </w:p>
    <w:p w14:paraId="1A68561B" w14:textId="333B10BF" w:rsidR="007B6C21" w:rsidRDefault="007B6C21" w:rsidP="007D39FD">
      <w:pPr>
        <w:spacing w:after="240" w:line="360" w:lineRule="auto"/>
        <w:ind w:firstLine="709"/>
        <w:jc w:val="both"/>
        <w:rPr>
          <w:rFonts w:ascii="AvantGarde Bk BT" w:hAnsi="AvantGarde Bk BT" w:cs="Arial"/>
          <w:color w:val="000000" w:themeColor="text1"/>
          <w:sz w:val="24"/>
          <w:szCs w:val="24"/>
        </w:rPr>
      </w:pPr>
    </w:p>
    <w:p w14:paraId="585D9CA5"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6EAD5D8C"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47C3F352"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7C832DA2"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2F3860CD"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421B6B7D"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1DB289C4"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0F1AA3A3"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1E3D4C1F"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3874D4CE"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3640F9E9"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691CAAB8" w14:textId="77777777" w:rsidR="00585A5E" w:rsidRDefault="00585A5E" w:rsidP="007D39FD">
      <w:pPr>
        <w:spacing w:after="240" w:line="360" w:lineRule="auto"/>
        <w:ind w:firstLine="709"/>
        <w:jc w:val="both"/>
        <w:rPr>
          <w:rFonts w:ascii="AvantGarde Bk BT" w:hAnsi="AvantGarde Bk BT" w:cs="Arial"/>
          <w:color w:val="000000" w:themeColor="text1"/>
          <w:sz w:val="24"/>
          <w:szCs w:val="24"/>
        </w:rPr>
      </w:pPr>
    </w:p>
    <w:p w14:paraId="74494786" w14:textId="75C030CA" w:rsidR="00EA75EA" w:rsidRDefault="00EA75EA" w:rsidP="007D39FD">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Derivado de lo anterior, y como consta en el documento citado, se ampara lo aludido por el sujeto obligado, toda vez que del mismo se observa </w:t>
      </w:r>
      <w:r w:rsidR="00CE4DC3">
        <w:rPr>
          <w:rFonts w:ascii="AvantGarde Bk BT" w:hAnsi="AvantGarde Bk BT" w:cs="Arial"/>
          <w:color w:val="000000" w:themeColor="text1"/>
          <w:sz w:val="24"/>
          <w:szCs w:val="24"/>
        </w:rPr>
        <w:t>la aprobación</w:t>
      </w:r>
      <w:r>
        <w:rPr>
          <w:rFonts w:ascii="AvantGarde Bk BT" w:hAnsi="AvantGarde Bk BT" w:cs="Arial"/>
          <w:color w:val="000000" w:themeColor="text1"/>
          <w:sz w:val="24"/>
          <w:szCs w:val="24"/>
        </w:rPr>
        <w:t xml:space="preserve"> y se sanciona elevándolo a la categoría de laudo</w:t>
      </w:r>
      <w:r w:rsidR="00CE4DC3">
        <w:rPr>
          <w:rFonts w:ascii="AvantGarde Bk BT" w:hAnsi="AvantGarde Bk BT" w:cs="Arial"/>
          <w:color w:val="000000" w:themeColor="text1"/>
          <w:sz w:val="24"/>
          <w:szCs w:val="24"/>
        </w:rPr>
        <w:t xml:space="preserve"> consentido por las partes. </w:t>
      </w:r>
    </w:p>
    <w:p w14:paraId="5E4AE1A7" w14:textId="7169A41B" w:rsidR="00CE4DC3" w:rsidRDefault="00CE4DC3" w:rsidP="00CE4DC3">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el sujeto obligado adjunto las constancias necesarias que subsanan las omisiones en las que recayó en su respuesta primigenia, y que en consecuencia se justifica la liberación del recurso y la factura emitida por el ente en cuestión a favor de la C. Llanas Velázquez.</w:t>
      </w:r>
    </w:p>
    <w:p w14:paraId="418C77FD" w14:textId="5DD909F4" w:rsidR="007D39FD" w:rsidRDefault="007D39FD" w:rsidP="007D39FD">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 este respecto, la ley de transparencia prevé que los sujetos obligados se encuentran constreñidos a proporcionar la información que se encuentra en su posesión, lo anterior para efecto de permitir que el derecho de acceso a la información se encuentre satisfecho.</w:t>
      </w:r>
      <w:r>
        <w:rPr>
          <w:rStyle w:val="Refdenotaalpie"/>
          <w:rFonts w:ascii="AvantGarde Bk BT" w:hAnsi="AvantGarde Bk BT" w:cs="Arial"/>
          <w:color w:val="000000" w:themeColor="text1"/>
          <w:sz w:val="24"/>
          <w:szCs w:val="24"/>
        </w:rPr>
        <w:footnoteReference w:id="2"/>
      </w:r>
    </w:p>
    <w:p w14:paraId="1DB33B29" w14:textId="0CC75FA1" w:rsidR="007D39FD" w:rsidRDefault="007D39FD" w:rsidP="007D39F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se puede concluir que el presente recurso queda sin materia, pues consta en autos que el ente obligado </w:t>
      </w:r>
      <w:r w:rsidR="00CE4DC3">
        <w:rPr>
          <w:rFonts w:ascii="AvantGarde Bk BT" w:hAnsi="AvantGarde Bk BT" w:cs="Arial"/>
          <w:color w:val="000000" w:themeColor="text1"/>
          <w:sz w:val="24"/>
          <w:szCs w:val="24"/>
        </w:rPr>
        <w:t>complemento su</w:t>
      </w:r>
      <w:r>
        <w:rPr>
          <w:rFonts w:ascii="AvantGarde Bk BT" w:hAnsi="AvantGarde Bk BT" w:cs="Arial"/>
          <w:color w:val="000000" w:themeColor="text1"/>
          <w:sz w:val="24"/>
          <w:szCs w:val="24"/>
        </w:rPr>
        <w:t xml:space="preserve"> respuesta y subsanó las omisiones cometidas en la respuesta</w:t>
      </w:r>
      <w:r w:rsidR="00CE4DC3">
        <w:rPr>
          <w:rFonts w:ascii="AvantGarde Bk BT" w:hAnsi="AvantGarde Bk BT" w:cs="Arial"/>
          <w:color w:val="000000" w:themeColor="text1"/>
          <w:sz w:val="24"/>
          <w:szCs w:val="24"/>
        </w:rPr>
        <w:t xml:space="preserve"> de origen</w:t>
      </w:r>
      <w:r>
        <w:rPr>
          <w:rFonts w:ascii="AvantGarde Bk BT" w:hAnsi="AvantGarde Bk BT" w:cs="Arial"/>
          <w:color w:val="000000" w:themeColor="text1"/>
          <w:sz w:val="24"/>
          <w:szCs w:val="24"/>
        </w:rPr>
        <w:t xml:space="preserve">. </w:t>
      </w:r>
    </w:p>
    <w:p w14:paraId="44882A1A" w14:textId="15666EB0" w:rsidR="00321F8C" w:rsidRPr="007C2005" w:rsidRDefault="007D39FD" w:rsidP="007D39FD">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 xml:space="preserve"> </w:t>
      </w:r>
      <w:r w:rsidR="00321F8C" w:rsidRPr="007C2005">
        <w:rPr>
          <w:rFonts w:ascii="AvantGarde Bk BT" w:eastAsia="Times New Roman" w:hAnsi="AvantGarde Bk BT" w:cs="Arial"/>
          <w:color w:val="000000" w:themeColor="text1"/>
          <w:sz w:val="24"/>
          <w:szCs w:val="24"/>
        </w:rPr>
        <w:t>Así, al acreditarse la causa de sobreseimiento prevista en el artículo 18</w:t>
      </w:r>
      <w:r w:rsidR="00321F8C">
        <w:rPr>
          <w:rFonts w:ascii="AvantGarde Bk BT" w:eastAsia="Times New Roman" w:hAnsi="AvantGarde Bk BT" w:cs="Arial"/>
          <w:color w:val="000000" w:themeColor="text1"/>
          <w:sz w:val="24"/>
          <w:szCs w:val="24"/>
        </w:rPr>
        <w:t>0</w:t>
      </w:r>
      <w:r w:rsidR="00321F8C" w:rsidRPr="007C2005">
        <w:rPr>
          <w:rFonts w:ascii="AvantGarde Bk BT" w:eastAsia="Times New Roman" w:hAnsi="AvantGarde Bk BT" w:cs="Arial"/>
          <w:color w:val="000000" w:themeColor="text1"/>
          <w:sz w:val="24"/>
          <w:szCs w:val="24"/>
        </w:rPr>
        <w:t xml:space="preserve"> fracción III, </w:t>
      </w:r>
      <w:r w:rsidR="00321F8C">
        <w:rPr>
          <w:rFonts w:ascii="AvantGarde Bk BT" w:eastAsia="Times New Roman" w:hAnsi="AvantGarde Bk BT" w:cs="Arial"/>
          <w:color w:val="000000" w:themeColor="text1"/>
          <w:sz w:val="24"/>
          <w:szCs w:val="24"/>
        </w:rPr>
        <w:t>adminiculado con el</w:t>
      </w:r>
      <w:r w:rsidR="00321F8C" w:rsidRPr="007C2005">
        <w:rPr>
          <w:rFonts w:ascii="AvantGarde Bk BT" w:eastAsia="Times New Roman" w:hAnsi="AvantGarde Bk BT" w:cs="Arial"/>
          <w:color w:val="000000" w:themeColor="text1"/>
          <w:sz w:val="24"/>
          <w:szCs w:val="24"/>
        </w:rPr>
        <w:t xml:space="preserve"> artículo179 fracción IV de la Ley de Transparencia y Acceso a la Información vigente en el Estado, lo procedente es sobreseer el presente asunto.</w:t>
      </w:r>
    </w:p>
    <w:p w14:paraId="36C40A34" w14:textId="5C366ED6" w:rsidR="00321F8C" w:rsidRPr="007C2005" w:rsidRDefault="005C74D0" w:rsidP="00321F8C">
      <w:pPr>
        <w:tabs>
          <w:tab w:val="left" w:pos="567"/>
        </w:tabs>
        <w:spacing w:after="0" w:line="360" w:lineRule="auto"/>
        <w:ind w:left="680"/>
        <w:jc w:val="both"/>
        <w:rPr>
          <w:rFonts w:ascii="AvantGarde Bk BT" w:eastAsia="Times New Roman" w:hAnsi="AvantGarde Bk BT" w:cs="Arial"/>
          <w:b/>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.2. Sentido de esta resolución.</w:t>
      </w:r>
    </w:p>
    <w:p w14:paraId="19C82FC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2FDEAD2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 xml:space="preserve">Por las consideraciones expuestas, esta Comisión Estatal de Garantía de Acceso a la Información Pública de conformidad con los artículos 180 fracción III y 179 fracción IV de la Ley de Transparencia y Acceso a la Información Pública del Estado, se </w:t>
      </w:r>
      <w:r w:rsidRPr="007C2005">
        <w:rPr>
          <w:rFonts w:ascii="AvantGarde Bk BT" w:eastAsia="Times New Roman" w:hAnsi="AvantGarde Bk BT" w:cs="Arial"/>
          <w:b/>
          <w:sz w:val="24"/>
          <w:szCs w:val="24"/>
        </w:rPr>
        <w:t xml:space="preserve">SOBRESEE </w:t>
      </w:r>
      <w:r w:rsidRPr="007C2005">
        <w:rPr>
          <w:rFonts w:ascii="AvantGarde Bk BT" w:eastAsia="Times New Roman" w:hAnsi="AvantGarde Bk BT" w:cs="Arial"/>
          <w:sz w:val="24"/>
          <w:szCs w:val="24"/>
        </w:rPr>
        <w:t>el presente recurso de revisión.</w:t>
      </w:r>
    </w:p>
    <w:p w14:paraId="0CA69229" w14:textId="77777777" w:rsidR="00321F8C" w:rsidRPr="007C2005" w:rsidRDefault="00321F8C" w:rsidP="00321F8C">
      <w:pPr>
        <w:tabs>
          <w:tab w:val="left" w:pos="567"/>
        </w:tabs>
        <w:spacing w:after="0" w:line="360" w:lineRule="auto"/>
        <w:jc w:val="both"/>
        <w:rPr>
          <w:rFonts w:ascii="AvantGarde Bk BT" w:eastAsia="Times New Roman" w:hAnsi="AvantGarde Bk BT" w:cs="Arial"/>
          <w:sz w:val="24"/>
          <w:szCs w:val="24"/>
        </w:rPr>
      </w:pPr>
    </w:p>
    <w:p w14:paraId="6D41D734" w14:textId="3518ED46" w:rsidR="00321F8C" w:rsidRPr="007C2005" w:rsidRDefault="00035C35" w:rsidP="00321F8C">
      <w:pPr>
        <w:tabs>
          <w:tab w:val="left" w:pos="567"/>
        </w:tabs>
        <w:spacing w:after="0" w:line="360" w:lineRule="auto"/>
        <w:ind w:firstLine="709"/>
        <w:jc w:val="both"/>
        <w:rPr>
          <w:rFonts w:ascii="AvantGarde Bk BT" w:eastAsia="Times New Roman" w:hAnsi="AvantGarde Bk BT" w:cs="Arial"/>
          <w:b/>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.3. Medio de impugnación.</w:t>
      </w:r>
    </w:p>
    <w:p w14:paraId="11E9DB75"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b/>
          <w:sz w:val="24"/>
          <w:szCs w:val="24"/>
        </w:rPr>
      </w:pPr>
    </w:p>
    <w:p w14:paraId="5394CAD4" w14:textId="77777777" w:rsidR="00321F8C"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E36111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4B3B672B" w14:textId="536E7F97" w:rsidR="00321F8C" w:rsidRDefault="00035C35" w:rsidP="00321F8C">
      <w:pPr>
        <w:tabs>
          <w:tab w:val="left" w:pos="567"/>
        </w:tabs>
        <w:spacing w:after="0" w:line="360" w:lineRule="auto"/>
        <w:ind w:firstLine="709"/>
        <w:jc w:val="both"/>
        <w:rPr>
          <w:rFonts w:ascii="AvantGarde Bk BT" w:eastAsia="Times New Roman" w:hAnsi="AvantGarde Bk BT" w:cs="Arial"/>
          <w:sz w:val="24"/>
          <w:szCs w:val="24"/>
        </w:rPr>
      </w:pPr>
      <w:r>
        <w:rPr>
          <w:rFonts w:ascii="AvantGarde Bk BT" w:eastAsia="Times New Roman" w:hAnsi="AvantGarde Bk BT" w:cs="Arial"/>
          <w:b/>
          <w:sz w:val="24"/>
          <w:szCs w:val="24"/>
        </w:rPr>
        <w:lastRenderedPageBreak/>
        <w:t>5</w:t>
      </w:r>
      <w:r w:rsidR="00321F8C" w:rsidRPr="007C2005">
        <w:rPr>
          <w:rFonts w:ascii="AvantGarde Bk BT" w:eastAsia="Times New Roman" w:hAnsi="AvantGarde Bk BT" w:cs="Arial"/>
          <w:b/>
          <w:sz w:val="24"/>
          <w:szCs w:val="24"/>
        </w:rPr>
        <w:t>.4. Archivo.</w:t>
      </w:r>
      <w:r w:rsidR="00321F8C" w:rsidRPr="007C2005">
        <w:rPr>
          <w:rFonts w:ascii="AvantGarde Bk BT" w:eastAsia="Times New Roman" w:hAnsi="AvantGarde Bk BT" w:cs="Arial"/>
          <w:sz w:val="24"/>
          <w:szCs w:val="24"/>
        </w:rPr>
        <w:t xml:space="preserve"> </w:t>
      </w:r>
    </w:p>
    <w:p w14:paraId="11171234" w14:textId="77777777" w:rsidR="00510563" w:rsidRPr="007C2005" w:rsidRDefault="00510563" w:rsidP="00321F8C">
      <w:pPr>
        <w:tabs>
          <w:tab w:val="left" w:pos="567"/>
        </w:tabs>
        <w:spacing w:after="0" w:line="360" w:lineRule="auto"/>
        <w:ind w:firstLine="709"/>
        <w:jc w:val="both"/>
        <w:rPr>
          <w:rFonts w:ascii="AvantGarde Bk BT" w:eastAsia="Times New Roman" w:hAnsi="AvantGarde Bk BT" w:cs="Arial"/>
          <w:sz w:val="24"/>
          <w:szCs w:val="24"/>
        </w:rPr>
      </w:pPr>
    </w:p>
    <w:p w14:paraId="40F1AA19"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Que una vez que la presente resolución haya sido notificada a las partes y haya causado estado, la ponencia mande archivar este expediente como asunto concluido.</w:t>
      </w:r>
    </w:p>
    <w:p w14:paraId="121753E2" w14:textId="77777777" w:rsidR="00321F8C" w:rsidRPr="007C2005" w:rsidRDefault="00321F8C" w:rsidP="00321F8C">
      <w:pPr>
        <w:tabs>
          <w:tab w:val="left" w:pos="567"/>
        </w:tabs>
        <w:spacing w:after="0" w:line="360" w:lineRule="auto"/>
        <w:ind w:firstLine="709"/>
        <w:jc w:val="center"/>
        <w:rPr>
          <w:rFonts w:ascii="AvantGarde Bk BT" w:eastAsia="Times New Roman" w:hAnsi="AvantGarde Bk BT" w:cs="Arial"/>
          <w:b/>
          <w:sz w:val="24"/>
          <w:szCs w:val="24"/>
        </w:rPr>
      </w:pPr>
      <w:r w:rsidRPr="007C2005">
        <w:rPr>
          <w:rFonts w:ascii="AvantGarde Bk BT" w:eastAsia="Times New Roman" w:hAnsi="AvantGarde Bk BT" w:cs="Arial"/>
          <w:b/>
          <w:sz w:val="24"/>
          <w:szCs w:val="24"/>
        </w:rPr>
        <w:t>RESOLUTIVO</w:t>
      </w:r>
    </w:p>
    <w:p w14:paraId="23F9AD91" w14:textId="77777777" w:rsidR="00321F8C" w:rsidRPr="007C2005" w:rsidRDefault="00321F8C" w:rsidP="00321F8C">
      <w:pPr>
        <w:tabs>
          <w:tab w:val="left" w:pos="567"/>
        </w:tabs>
        <w:spacing w:after="0" w:line="360" w:lineRule="auto"/>
        <w:jc w:val="both"/>
        <w:rPr>
          <w:rFonts w:ascii="AvantGarde Bk BT" w:eastAsia="Times New Roman" w:hAnsi="AvantGarde Bk BT" w:cs="Arial"/>
          <w:b/>
          <w:sz w:val="24"/>
          <w:szCs w:val="24"/>
        </w:rPr>
      </w:pPr>
    </w:p>
    <w:p w14:paraId="3C844A73"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 xml:space="preserve">Por lo expuesto y fundado, </w:t>
      </w:r>
      <w:r w:rsidRPr="007C2005">
        <w:rPr>
          <w:rFonts w:ascii="AvantGarde Bk BT" w:eastAsia="Times New Roman" w:hAnsi="AvantGarde Bk BT" w:cs="Arial"/>
          <w:b/>
          <w:sz w:val="24"/>
          <w:szCs w:val="24"/>
        </w:rPr>
        <w:t>SE RESUELVE</w:t>
      </w:r>
      <w:r w:rsidRPr="007C2005">
        <w:rPr>
          <w:rFonts w:ascii="AvantGarde Bk BT" w:eastAsia="Times New Roman" w:hAnsi="AvantGarde Bk BT" w:cs="Arial"/>
          <w:sz w:val="24"/>
          <w:szCs w:val="24"/>
        </w:rPr>
        <w:t>:</w:t>
      </w:r>
    </w:p>
    <w:p w14:paraId="3A28EF26"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4F6B68AF" w14:textId="79000488"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b/>
          <w:sz w:val="24"/>
          <w:szCs w:val="24"/>
        </w:rPr>
        <w:t>ÚNICO.</w:t>
      </w:r>
      <w:r w:rsidRPr="007C2005">
        <w:rPr>
          <w:rFonts w:ascii="AvantGarde Bk BT" w:eastAsia="Times New Roman" w:hAnsi="AvantGarde Bk BT" w:cs="Arial"/>
          <w:sz w:val="24"/>
          <w:szCs w:val="24"/>
        </w:rPr>
        <w:t xml:space="preserve"> Esta Comisión Estatal de Garantía y Acceso a la Información Pública, con fundamento en los artículos 180 fracción III y 179 fracción IV de la Ley de Transparencia y Acceso a la Información Pública del Estado, </w:t>
      </w:r>
      <w:r w:rsidRPr="007C2005">
        <w:rPr>
          <w:rFonts w:ascii="AvantGarde Bk BT" w:eastAsia="Times New Roman" w:hAnsi="AvantGarde Bk BT" w:cs="Arial"/>
          <w:b/>
          <w:sz w:val="24"/>
          <w:szCs w:val="24"/>
        </w:rPr>
        <w:t xml:space="preserve">SOBRESEE </w:t>
      </w:r>
      <w:r w:rsidRPr="007C2005">
        <w:rPr>
          <w:rFonts w:ascii="AvantGarde Bk BT" w:eastAsia="Times New Roman" w:hAnsi="AvantGarde Bk BT" w:cs="Arial"/>
          <w:sz w:val="24"/>
          <w:szCs w:val="24"/>
        </w:rPr>
        <w:t xml:space="preserve">este recurso de revisión, por los fundamentos y las razones desarrolladas en el considerando </w:t>
      </w:r>
      <w:r w:rsidR="00035C35">
        <w:rPr>
          <w:rFonts w:ascii="AvantGarde Bk BT" w:eastAsia="Times New Roman" w:hAnsi="AvantGarde Bk BT" w:cs="Arial"/>
          <w:sz w:val="24"/>
          <w:szCs w:val="24"/>
        </w:rPr>
        <w:t>quinto</w:t>
      </w:r>
      <w:r w:rsidRPr="007C2005">
        <w:rPr>
          <w:rFonts w:ascii="AvantGarde Bk BT" w:eastAsia="Times New Roman" w:hAnsi="AvantGarde Bk BT" w:cs="Arial"/>
          <w:sz w:val="24"/>
          <w:szCs w:val="24"/>
        </w:rPr>
        <w:t xml:space="preserve"> de la presente resolución.</w:t>
      </w:r>
    </w:p>
    <w:p w14:paraId="669BE048"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04F81AC7"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b/>
          <w:sz w:val="24"/>
          <w:szCs w:val="24"/>
        </w:rPr>
        <w:t>Notifíquese</w:t>
      </w:r>
      <w:r w:rsidRPr="007C2005">
        <w:rPr>
          <w:rFonts w:ascii="AvantGarde Bk BT" w:eastAsia="Times New Roman" w:hAnsi="AvantGarde Bk BT" w:cs="Arial"/>
          <w:sz w:val="24"/>
          <w:szCs w:val="24"/>
        </w:rPr>
        <w:t>; por oficio a las autoridades y al recurrente por el medio que designó.</w:t>
      </w:r>
    </w:p>
    <w:p w14:paraId="3D27F7F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5BF0C538" w14:textId="23640B11" w:rsidR="00321F8C" w:rsidRDefault="00321F8C" w:rsidP="00F75CD3">
      <w:pPr>
        <w:tabs>
          <w:tab w:val="left" w:pos="567"/>
        </w:tabs>
        <w:spacing w:after="0" w:line="360" w:lineRule="auto"/>
        <w:ind w:firstLine="709"/>
        <w:jc w:val="both"/>
        <w:rPr>
          <w:rFonts w:ascii="AvantGarde Bk BT" w:eastAsia="Times New Roman" w:hAnsi="AvantGarde Bk BT" w:cs="Times New Roman"/>
          <w:sz w:val="24"/>
          <w:szCs w:val="24"/>
        </w:rPr>
      </w:pPr>
      <w:r w:rsidRPr="007C2005">
        <w:rPr>
          <w:rFonts w:ascii="AvantGarde Bk BT" w:eastAsia="Times New Roman" w:hAnsi="AvantGarde Bk BT" w:cs="Arial"/>
          <w:sz w:val="24"/>
          <w:szCs w:val="24"/>
        </w:rPr>
        <w:t>Así l</w:t>
      </w:r>
      <w:r w:rsidRPr="007C2005">
        <w:rPr>
          <w:rFonts w:ascii="AvantGarde Bk BT" w:eastAsia="Times New Roman" w:hAnsi="AvantGarde Bk BT" w:cs="Times New Roman"/>
          <w:sz w:val="24"/>
          <w:szCs w:val="24"/>
        </w:rPr>
        <w:t xml:space="preserve">o resolvieron por unanimidad de votos en </w:t>
      </w:r>
      <w:r w:rsidR="007B6C21" w:rsidRPr="007C5605">
        <w:rPr>
          <w:rFonts w:ascii="AvantGarde Bk BT" w:hAnsi="AvantGarde Bk BT" w:cs="Arial"/>
          <w:color w:val="000000" w:themeColor="text1"/>
          <w:sz w:val="24"/>
          <w:szCs w:val="24"/>
        </w:rPr>
        <w:t>sesión</w:t>
      </w:r>
      <w:r w:rsidR="007B6C21">
        <w:rPr>
          <w:rFonts w:ascii="AvantGarde Bk BT" w:hAnsi="AvantGarde Bk BT" w:cs="Arial"/>
          <w:color w:val="000000" w:themeColor="text1"/>
          <w:sz w:val="24"/>
          <w:szCs w:val="24"/>
        </w:rPr>
        <w:t xml:space="preserve"> ordinaria</w:t>
      </w:r>
      <w:r w:rsidR="007B6C21" w:rsidRPr="007C5605">
        <w:rPr>
          <w:rFonts w:ascii="AvantGarde Bk BT" w:hAnsi="AvantGarde Bk BT" w:cs="Arial"/>
          <w:color w:val="000000" w:themeColor="text1"/>
          <w:sz w:val="24"/>
          <w:szCs w:val="24"/>
        </w:rPr>
        <w:t xml:space="preserve"> del </w:t>
      </w:r>
      <w:r w:rsidR="007B6C21">
        <w:rPr>
          <w:rFonts w:ascii="AvantGarde Bk BT" w:hAnsi="AvantGarde Bk BT" w:cs="Arial"/>
          <w:color w:val="000000" w:themeColor="text1"/>
          <w:sz w:val="24"/>
          <w:szCs w:val="24"/>
        </w:rPr>
        <w:t>04 cuatro de septiembre de 2020 dos mil veinte</w:t>
      </w:r>
      <w:r w:rsidRPr="007C2005">
        <w:rPr>
          <w:rFonts w:ascii="AvantGarde Bk BT" w:eastAsia="Times New Roman" w:hAnsi="AvantGarde Bk BT" w:cs="Times New Roman"/>
          <w:sz w:val="24"/>
          <w:szCs w:val="24"/>
        </w:rPr>
        <w:t xml:space="preserve">, </w:t>
      </w:r>
      <w:r w:rsidRPr="007C2005">
        <w:rPr>
          <w:rFonts w:ascii="AvantGarde Bk BT" w:eastAsia="Times New Roman" w:hAnsi="AvantGarde Bk BT" w:cs="Arial"/>
          <w:sz w:val="24"/>
          <w:szCs w:val="24"/>
        </w:rPr>
        <w:t xml:space="preserve">los Comisionados </w:t>
      </w:r>
      <w:r w:rsidR="00CE4DC3" w:rsidRPr="00CE4DC3">
        <w:rPr>
          <w:rFonts w:ascii="AvantGarde Bk BT" w:eastAsia="Times New Roman" w:hAnsi="AvantGarde Bk BT" w:cs="Arial"/>
          <w:b/>
          <w:sz w:val="24"/>
          <w:szCs w:val="24"/>
        </w:rPr>
        <w:t>LICENCIADO DAVID ENRIQUE MENCHACA ZUÑIGA</w:t>
      </w:r>
      <w:r w:rsidRPr="007C2005">
        <w:rPr>
          <w:rFonts w:ascii="AvantGarde Bk BT" w:eastAsia="Times New Roman" w:hAnsi="AvantGarde Bk BT" w:cs="Arial"/>
          <w:sz w:val="24"/>
          <w:szCs w:val="24"/>
        </w:rPr>
        <w:t>, Lic</w:t>
      </w:r>
      <w:r>
        <w:rPr>
          <w:rFonts w:ascii="AvantGarde Bk BT" w:eastAsia="Times New Roman" w:hAnsi="AvantGarde Bk BT" w:cs="Arial"/>
          <w:sz w:val="24"/>
          <w:szCs w:val="24"/>
        </w:rPr>
        <w:t>enciada</w:t>
      </w:r>
      <w:r w:rsidRPr="007C2005">
        <w:rPr>
          <w:rFonts w:ascii="AvantGarde Bk BT" w:eastAsia="Times New Roman" w:hAnsi="AvantGarde Bk BT" w:cs="Arial"/>
          <w:sz w:val="24"/>
          <w:szCs w:val="24"/>
        </w:rPr>
        <w:t xml:space="preserve"> Paulina Sánchez Pérez del Pozo y </w:t>
      </w:r>
      <w:proofErr w:type="spellStart"/>
      <w:r w:rsidRPr="007C2005">
        <w:rPr>
          <w:rFonts w:ascii="AvantGarde Bk BT" w:eastAsia="Times New Roman" w:hAnsi="AvantGarde Bk BT" w:cs="Arial"/>
          <w:sz w:val="24"/>
          <w:szCs w:val="24"/>
        </w:rPr>
        <w:t>Mariajosé</w:t>
      </w:r>
      <w:proofErr w:type="spellEnd"/>
      <w:r w:rsidRPr="007C2005">
        <w:rPr>
          <w:rFonts w:ascii="AvantGarde Bk BT" w:eastAsia="Times New Roman" w:hAnsi="AvantGarde Bk BT" w:cs="Arial"/>
          <w:sz w:val="24"/>
          <w:szCs w:val="24"/>
        </w:rPr>
        <w:t xml:space="preserve"> González Zarzosa, </w:t>
      </w:r>
      <w:r w:rsidRPr="007C2005">
        <w:rPr>
          <w:rFonts w:ascii="AvantGarde Bk BT" w:eastAsia="Times New Roman" w:hAnsi="AvantGarde Bk BT" w:cs="Times New Roman"/>
          <w:b/>
          <w:sz w:val="24"/>
          <w:szCs w:val="24"/>
        </w:rPr>
        <w:t>siendo ponente el primero de los nombrados</w:t>
      </w:r>
      <w:r w:rsidRPr="007C2005">
        <w:rPr>
          <w:rFonts w:ascii="AvantGarde Bk BT" w:eastAsia="Times New Roman" w:hAnsi="AvantGarde Bk BT" w:cs="Times New Roman"/>
          <w:sz w:val="24"/>
          <w:szCs w:val="24"/>
        </w:rPr>
        <w:t>, quienes firman con la Licenciada Rosa María Motilla García, quien autoriza y da fe.</w:t>
      </w:r>
    </w:p>
    <w:p w14:paraId="63E3E1CE" w14:textId="77777777" w:rsidR="00F75CD3" w:rsidRPr="007C2005" w:rsidRDefault="00F75CD3" w:rsidP="007B6C21">
      <w:pPr>
        <w:tabs>
          <w:tab w:val="left" w:pos="567"/>
        </w:tabs>
        <w:spacing w:after="0" w:line="360" w:lineRule="auto"/>
        <w:jc w:val="both"/>
        <w:rPr>
          <w:rFonts w:ascii="AvantGarde Bk BT" w:eastAsia="Times New Roman" w:hAnsi="AvantGarde Bk BT" w:cs="Times New Roman"/>
          <w:sz w:val="24"/>
          <w:szCs w:val="24"/>
        </w:rPr>
      </w:pPr>
    </w:p>
    <w:p w14:paraId="3ECAEB0E" w14:textId="1BB3DD92" w:rsidR="00321F8C" w:rsidRPr="007C2005" w:rsidRDefault="00321F8C" w:rsidP="00321F8C">
      <w:pPr>
        <w:spacing w:before="100" w:beforeAutospacing="1" w:after="100" w:afterAutospacing="1" w:line="240" w:lineRule="auto"/>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w:t>
      </w:r>
      <w:r w:rsidR="007B6C21" w:rsidRPr="007C2005">
        <w:rPr>
          <w:rFonts w:ascii="AvantGarde Bk BT" w:eastAsia="Times New Roman" w:hAnsi="AvantGarde Bk BT" w:cs="Arial"/>
          <w:b/>
          <w:sz w:val="24"/>
          <w:szCs w:val="24"/>
          <w:lang w:eastAsia="es-ES"/>
        </w:rPr>
        <w:t>PRESIDENTE</w:t>
      </w:r>
      <w:r w:rsidRPr="007C2005">
        <w:rPr>
          <w:rFonts w:ascii="AvantGarde Bk BT" w:eastAsia="Times New Roman" w:hAnsi="AvantGarde Bk BT" w:cs="Arial"/>
          <w:b/>
          <w:sz w:val="24"/>
          <w:szCs w:val="24"/>
          <w:lang w:eastAsia="es-ES"/>
        </w:rPr>
        <w:t xml:space="preserve">                                           COMISIONADA </w:t>
      </w:r>
    </w:p>
    <w:p w14:paraId="4E2D46DB" w14:textId="77777777" w:rsidR="007B6C21" w:rsidRDefault="007B6C21" w:rsidP="00321F8C">
      <w:pPr>
        <w:spacing w:before="100" w:beforeAutospacing="1" w:after="100" w:afterAutospacing="1" w:line="240" w:lineRule="auto"/>
        <w:jc w:val="both"/>
        <w:rPr>
          <w:rFonts w:ascii="AvantGarde Bk BT" w:eastAsia="Times New Roman" w:hAnsi="AvantGarde Bk BT" w:cs="Arial"/>
          <w:b/>
          <w:sz w:val="24"/>
          <w:szCs w:val="24"/>
          <w:lang w:eastAsia="es-ES"/>
        </w:rPr>
        <w:sectPr w:rsidR="007B6C21" w:rsidSect="00B86F4A">
          <w:headerReference w:type="default" r:id="rId12"/>
          <w:pgSz w:w="12240" w:h="18720" w:code="41"/>
          <w:pgMar w:top="3119" w:right="851" w:bottom="1985" w:left="1418" w:header="709" w:footer="709" w:gutter="0"/>
          <w:cols w:space="708"/>
          <w:docGrid w:linePitch="360"/>
        </w:sectPr>
      </w:pPr>
    </w:p>
    <w:p w14:paraId="0ABB6C92" w14:textId="77777777" w:rsidR="007B6C21" w:rsidRDefault="007B6C21" w:rsidP="007B6C21">
      <w:pPr>
        <w:spacing w:before="100" w:beforeAutospacing="1" w:after="100" w:afterAutospacing="1" w:line="240" w:lineRule="auto"/>
        <w:jc w:val="center"/>
        <w:rPr>
          <w:rFonts w:ascii="AvantGarde Bk BT" w:hAnsi="AvantGarde Bk BT" w:cs="Arial"/>
          <w:b/>
          <w:color w:val="000000" w:themeColor="text1"/>
          <w:sz w:val="24"/>
          <w:szCs w:val="24"/>
        </w:rPr>
      </w:pPr>
    </w:p>
    <w:p w14:paraId="09A85FA4" w14:textId="5E47FCD5" w:rsidR="00321F8C" w:rsidRPr="007C2005" w:rsidRDefault="007B6C21" w:rsidP="007B6C21">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hAnsi="AvantGarde Bk BT" w:cs="Arial"/>
          <w:b/>
          <w:color w:val="000000" w:themeColor="text1"/>
          <w:sz w:val="24"/>
          <w:szCs w:val="24"/>
        </w:rPr>
        <w:t>LICENCIADO DAVID ENRIQUE MENCHACA ZUÑIGA</w:t>
      </w:r>
    </w:p>
    <w:p w14:paraId="790AA3EE" w14:textId="77777777" w:rsidR="007B6C21" w:rsidRDefault="007B6C21" w:rsidP="007B6C21">
      <w:pPr>
        <w:pStyle w:val="corte4fondo"/>
        <w:tabs>
          <w:tab w:val="left" w:pos="567"/>
        </w:tabs>
        <w:spacing w:line="240" w:lineRule="auto"/>
        <w:ind w:firstLine="0"/>
        <w:jc w:val="center"/>
        <w:rPr>
          <w:rFonts w:ascii="AvantGarde Bk BT" w:hAnsi="AvantGarde Bk BT" w:cs="Arial"/>
          <w:b/>
          <w:sz w:val="24"/>
          <w:szCs w:val="24"/>
          <w:lang w:eastAsia="es-ES"/>
        </w:rPr>
      </w:pPr>
    </w:p>
    <w:p w14:paraId="3742372D" w14:textId="77777777" w:rsidR="007B6C21" w:rsidRDefault="007B6C21" w:rsidP="007B6C21">
      <w:pPr>
        <w:pStyle w:val="corte4fondo"/>
        <w:tabs>
          <w:tab w:val="left" w:pos="567"/>
        </w:tabs>
        <w:spacing w:line="240" w:lineRule="auto"/>
        <w:ind w:firstLine="0"/>
        <w:jc w:val="center"/>
        <w:rPr>
          <w:rFonts w:ascii="AvantGarde Bk BT" w:hAnsi="AvantGarde Bk BT" w:cs="Arial"/>
          <w:b/>
          <w:sz w:val="24"/>
          <w:szCs w:val="24"/>
          <w:lang w:eastAsia="es-ES"/>
        </w:rPr>
      </w:pPr>
    </w:p>
    <w:p w14:paraId="44A18AF2" w14:textId="283FEBB5" w:rsidR="00321F8C" w:rsidRPr="007B6C21" w:rsidRDefault="00321F8C" w:rsidP="007B6C21">
      <w:pPr>
        <w:pStyle w:val="corte4fondo"/>
        <w:tabs>
          <w:tab w:val="left" w:pos="567"/>
        </w:tabs>
        <w:spacing w:line="240" w:lineRule="auto"/>
        <w:ind w:firstLine="0"/>
        <w:jc w:val="center"/>
        <w:rPr>
          <w:rFonts w:ascii="AvantGarde Bk BT" w:hAnsi="AvantGarde Bk BT" w:cs="Arial"/>
          <w:b/>
          <w:color w:val="000000" w:themeColor="text1"/>
          <w:sz w:val="24"/>
          <w:szCs w:val="24"/>
        </w:rPr>
      </w:pPr>
      <w:r w:rsidRPr="007C2005">
        <w:rPr>
          <w:rFonts w:ascii="AvantGarde Bk BT" w:hAnsi="AvantGarde Bk BT" w:cs="Arial"/>
          <w:b/>
          <w:sz w:val="24"/>
          <w:szCs w:val="24"/>
          <w:lang w:eastAsia="es-ES"/>
        </w:rPr>
        <w:t xml:space="preserve">LIC. PAULINA SÁNCHEZ PÉREZ DEL </w:t>
      </w:r>
      <w:r w:rsidR="007B6C21">
        <w:rPr>
          <w:rFonts w:ascii="AvantGarde Bk BT" w:hAnsi="AvantGarde Bk BT" w:cs="Arial"/>
          <w:b/>
          <w:sz w:val="24"/>
          <w:szCs w:val="24"/>
          <w:lang w:eastAsia="es-ES"/>
        </w:rPr>
        <w:t xml:space="preserve">                    </w:t>
      </w:r>
      <w:r w:rsidRPr="007C2005">
        <w:rPr>
          <w:rFonts w:ascii="AvantGarde Bk BT" w:hAnsi="AvantGarde Bk BT" w:cs="Arial"/>
          <w:b/>
          <w:sz w:val="24"/>
          <w:szCs w:val="24"/>
          <w:lang w:eastAsia="es-ES"/>
        </w:rPr>
        <w:t>POZO.</w:t>
      </w:r>
    </w:p>
    <w:p w14:paraId="4AB6AB12" w14:textId="77777777" w:rsidR="007B6C21" w:rsidRDefault="007B6C21" w:rsidP="00321F8C">
      <w:pPr>
        <w:spacing w:before="100" w:beforeAutospacing="1" w:after="100" w:afterAutospacing="1" w:line="240" w:lineRule="auto"/>
        <w:jc w:val="center"/>
        <w:rPr>
          <w:rFonts w:ascii="AvantGarde Bk BT" w:eastAsia="Times New Roman" w:hAnsi="AvantGarde Bk BT" w:cs="Arial"/>
          <w:b/>
          <w:sz w:val="24"/>
          <w:szCs w:val="24"/>
          <w:lang w:eastAsia="es-ES"/>
        </w:rPr>
        <w:sectPr w:rsidR="007B6C21" w:rsidSect="007B6C21">
          <w:type w:val="continuous"/>
          <w:pgSz w:w="12240" w:h="18720" w:code="41"/>
          <w:pgMar w:top="3119" w:right="851" w:bottom="1985" w:left="1418" w:header="709" w:footer="709" w:gutter="0"/>
          <w:cols w:num="2" w:space="708"/>
          <w:docGrid w:linePitch="360"/>
        </w:sectPr>
      </w:pPr>
    </w:p>
    <w:p w14:paraId="270FD8FC" w14:textId="77777777" w:rsidR="007B6C21" w:rsidRDefault="007B6C21" w:rsidP="00321F8C">
      <w:pPr>
        <w:spacing w:before="100" w:beforeAutospacing="1" w:after="100" w:afterAutospacing="1" w:line="240" w:lineRule="auto"/>
        <w:jc w:val="center"/>
        <w:rPr>
          <w:rFonts w:ascii="AvantGarde Bk BT" w:eastAsia="Times New Roman" w:hAnsi="AvantGarde Bk BT" w:cs="Arial"/>
          <w:b/>
          <w:sz w:val="24"/>
          <w:szCs w:val="24"/>
          <w:lang w:eastAsia="es-ES"/>
        </w:rPr>
      </w:pPr>
    </w:p>
    <w:p w14:paraId="045C5257" w14:textId="024B8A93" w:rsidR="00321F8C" w:rsidRPr="007C2005" w:rsidRDefault="00321F8C" w:rsidP="00321F8C">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lastRenderedPageBreak/>
        <w:t xml:space="preserve">  COMISIONADA                                           SECRETARIA DE PLENO</w:t>
      </w:r>
    </w:p>
    <w:p w14:paraId="64CF80B6" w14:textId="77777777" w:rsidR="00321F8C" w:rsidRPr="007C2005" w:rsidRDefault="00321F8C" w:rsidP="00321F8C">
      <w:pPr>
        <w:spacing w:before="100" w:beforeAutospacing="1" w:after="100" w:afterAutospacing="1" w:line="240" w:lineRule="auto"/>
        <w:rPr>
          <w:rFonts w:ascii="AvantGarde Bk BT" w:eastAsia="Times New Roman" w:hAnsi="AvantGarde Bk BT" w:cs="Arial"/>
          <w:b/>
          <w:sz w:val="24"/>
          <w:szCs w:val="24"/>
          <w:lang w:eastAsia="es-ES"/>
        </w:rPr>
      </w:pPr>
    </w:p>
    <w:p w14:paraId="0789AD4C" w14:textId="77777777" w:rsidR="00321F8C" w:rsidRPr="007C2005" w:rsidRDefault="00321F8C" w:rsidP="00321F8C">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0D4DF0CB" w14:textId="2EED5B80" w:rsidR="00946007" w:rsidRPr="000668E6" w:rsidRDefault="007B6C21" w:rsidP="000668E6">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00321F8C" w:rsidRPr="007C2005">
        <w:rPr>
          <w:rFonts w:ascii="AvantGarde Bk BT" w:hAnsi="AvantGarde Bk BT" w:cs="Arial"/>
          <w:sz w:val="14"/>
          <w:szCs w:val="14"/>
        </w:rPr>
        <w:t>MAI</w:t>
      </w:r>
    </w:p>
    <w:sectPr w:rsidR="00946007" w:rsidRPr="000668E6" w:rsidSect="007B6C21">
      <w:type w:val="continuous"/>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23501F" w14:textId="77777777" w:rsidR="00F33A1F" w:rsidRDefault="00F33A1F">
      <w:pPr>
        <w:spacing w:after="0" w:line="240" w:lineRule="auto"/>
      </w:pPr>
      <w:r>
        <w:separator/>
      </w:r>
    </w:p>
  </w:endnote>
  <w:endnote w:type="continuationSeparator" w:id="0">
    <w:p w14:paraId="15D14684" w14:textId="77777777" w:rsidR="00F33A1F" w:rsidRDefault="00F33A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9DAD04" w14:textId="77777777" w:rsidR="00F33A1F" w:rsidRDefault="00F33A1F">
      <w:pPr>
        <w:spacing w:after="0" w:line="240" w:lineRule="auto"/>
      </w:pPr>
      <w:r>
        <w:separator/>
      </w:r>
    </w:p>
  </w:footnote>
  <w:footnote w:type="continuationSeparator" w:id="0">
    <w:p w14:paraId="2349F4AE" w14:textId="77777777" w:rsidR="00F33A1F" w:rsidRDefault="00F33A1F">
      <w:pPr>
        <w:spacing w:after="0" w:line="240" w:lineRule="auto"/>
      </w:pPr>
      <w:r>
        <w:continuationSeparator/>
      </w:r>
    </w:p>
  </w:footnote>
  <w:footnote w:id="1">
    <w:p w14:paraId="2EC5F171" w14:textId="77777777" w:rsidR="009A6898" w:rsidRDefault="009A6898" w:rsidP="009A6898">
      <w:pPr>
        <w:pStyle w:val="Textonotapie"/>
        <w:jc w:val="both"/>
        <w:rPr>
          <w:sz w:val="16"/>
          <w:szCs w:val="16"/>
        </w:rPr>
      </w:pPr>
      <w:r>
        <w:rPr>
          <w:rStyle w:val="Refdenotaalpie"/>
          <w:sz w:val="16"/>
          <w:szCs w:val="16"/>
        </w:rPr>
        <w:footnoteRef/>
      </w:r>
      <w:r>
        <w:rPr>
          <w:sz w:val="16"/>
          <w:szCs w:val="16"/>
        </w:rPr>
        <w:t xml:space="preserve"> ARTÍCULO 167. El recurso de revisión procederá en contra de:</w:t>
      </w:r>
    </w:p>
    <w:p w14:paraId="7ACC4D0C" w14:textId="77777777" w:rsidR="009A6898" w:rsidRDefault="009A6898" w:rsidP="009A6898">
      <w:pPr>
        <w:pStyle w:val="Textonotapie"/>
        <w:jc w:val="both"/>
        <w:rPr>
          <w:sz w:val="16"/>
          <w:szCs w:val="16"/>
        </w:rPr>
      </w:pPr>
      <w:r>
        <w:rPr>
          <w:sz w:val="16"/>
          <w:szCs w:val="16"/>
        </w:rPr>
        <w:t>[…]</w:t>
      </w:r>
    </w:p>
    <w:p w14:paraId="2645A07F" w14:textId="77777777" w:rsidR="009A6898" w:rsidRDefault="009A6898" w:rsidP="009A6898">
      <w:pPr>
        <w:pStyle w:val="Textonotapie"/>
        <w:jc w:val="both"/>
        <w:rPr>
          <w:sz w:val="16"/>
          <w:szCs w:val="16"/>
        </w:rPr>
      </w:pPr>
      <w:r>
        <w:t>IV. La entrega de información incompleta;</w:t>
      </w:r>
      <w:r>
        <w:rPr>
          <w:sz w:val="16"/>
          <w:szCs w:val="16"/>
        </w:rPr>
        <w:t xml:space="preserve"> </w:t>
      </w:r>
    </w:p>
    <w:p w14:paraId="505481CA" w14:textId="79CF7197" w:rsidR="009A6898" w:rsidRDefault="009A6898" w:rsidP="009A6898">
      <w:pPr>
        <w:pStyle w:val="Textonotapie"/>
        <w:jc w:val="both"/>
        <w:rPr>
          <w:sz w:val="16"/>
          <w:szCs w:val="16"/>
        </w:rPr>
      </w:pPr>
      <w:r>
        <w:rPr>
          <w:sz w:val="16"/>
          <w:szCs w:val="16"/>
        </w:rPr>
        <w:t>[…].</w:t>
      </w:r>
    </w:p>
  </w:footnote>
  <w:footnote w:id="2">
    <w:p w14:paraId="7FF1615E" w14:textId="77777777" w:rsidR="007D39FD" w:rsidRDefault="007D39FD" w:rsidP="007D39FD">
      <w:pPr>
        <w:pStyle w:val="Textonotapie"/>
        <w:jc w:val="both"/>
        <w:rPr>
          <w:sz w:val="16"/>
          <w:szCs w:val="16"/>
          <w:lang w:val="es-ES_tradnl"/>
        </w:rPr>
      </w:pPr>
      <w:r>
        <w:rPr>
          <w:rStyle w:val="Refdenotaalpie"/>
          <w:sz w:val="16"/>
          <w:szCs w:val="16"/>
        </w:rPr>
        <w:footnoteRef/>
      </w:r>
      <w:r>
        <w:rPr>
          <w:sz w:val="16"/>
          <w:szCs w:val="16"/>
        </w:rPr>
        <w:t xml:space="preserve"> </w:t>
      </w:r>
      <w:r>
        <w:rPr>
          <w:bCs/>
          <w:sz w:val="16"/>
          <w:szCs w:val="16"/>
          <w:lang w:val="es-ES_tradnl"/>
        </w:rPr>
        <w:t xml:space="preserve">ARTÍCULO 61. </w:t>
      </w:r>
      <w:r>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A314C4E" w14:textId="77777777" w:rsidR="007D39FD" w:rsidRDefault="007D39FD" w:rsidP="007D39FD">
      <w:pPr>
        <w:pStyle w:val="Textonotapie"/>
        <w:jc w:val="both"/>
        <w:rPr>
          <w:sz w:val="16"/>
          <w:szCs w:val="16"/>
          <w:lang w:val="es-ES_tradnl"/>
        </w:rPr>
      </w:pPr>
      <w:r>
        <w:rPr>
          <w:sz w:val="16"/>
          <w:szCs w:val="16"/>
          <w:lang w:val="es-ES_tradnl"/>
        </w:rPr>
        <w:t xml:space="preserve">La obligación de los sujetos obligados de proporcionar información no comprende el procesamiento de la misma, ni el presentarla conforme al interés del solicitante.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A66405" w:rsidRDefault="00946007" w:rsidP="007E5F3A">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2C8D4004" w:rsidR="00A66405" w:rsidRDefault="00946007" w:rsidP="007F1CA7">
        <w:pPr>
          <w:pStyle w:val="Encabezado"/>
          <w:jc w:val="right"/>
        </w:pPr>
        <w:r>
          <w:t xml:space="preserve">RECURSO DE REVISIÓN </w:t>
        </w:r>
        <w:r w:rsidR="006B7DA0">
          <w:t>5</w:t>
        </w:r>
        <w:r w:rsidR="00657C78">
          <w:t>2</w:t>
        </w:r>
        <w:r w:rsidR="006B7DA0">
          <w:t>1</w:t>
        </w:r>
        <w:r>
          <w:t>/20</w:t>
        </w:r>
        <w:r w:rsidR="0016032F">
          <w:t>20</w:t>
        </w:r>
        <w:r>
          <w:t>-1</w:t>
        </w:r>
        <w:r w:rsidR="00ED4808">
          <w:t xml:space="preserve">- </w:t>
        </w:r>
        <w:r w:rsidR="0016032F">
          <w:t>PNT</w:t>
        </w:r>
      </w:p>
    </w:sdtContent>
  </w:sdt>
  <w:p w14:paraId="477B550A" w14:textId="77777777" w:rsidR="00A66405" w:rsidRDefault="00F33A1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B99"/>
    <w:rsid w:val="00034E66"/>
    <w:rsid w:val="00035C35"/>
    <w:rsid w:val="00037E62"/>
    <w:rsid w:val="000668E6"/>
    <w:rsid w:val="000A15A6"/>
    <w:rsid w:val="000A21A2"/>
    <w:rsid w:val="000D5A8D"/>
    <w:rsid w:val="00100D85"/>
    <w:rsid w:val="00113BD2"/>
    <w:rsid w:val="0012085A"/>
    <w:rsid w:val="00143AEC"/>
    <w:rsid w:val="0016032F"/>
    <w:rsid w:val="00163836"/>
    <w:rsid w:val="00174E23"/>
    <w:rsid w:val="00180E6D"/>
    <w:rsid w:val="00193E6A"/>
    <w:rsid w:val="001F066C"/>
    <w:rsid w:val="001F3160"/>
    <w:rsid w:val="00205D04"/>
    <w:rsid w:val="002146FD"/>
    <w:rsid w:val="00214E31"/>
    <w:rsid w:val="00216840"/>
    <w:rsid w:val="002332C1"/>
    <w:rsid w:val="0026028C"/>
    <w:rsid w:val="00285161"/>
    <w:rsid w:val="002923A7"/>
    <w:rsid w:val="002A2520"/>
    <w:rsid w:val="002B0653"/>
    <w:rsid w:val="002B38D5"/>
    <w:rsid w:val="002C2B63"/>
    <w:rsid w:val="002C6A82"/>
    <w:rsid w:val="002D0D40"/>
    <w:rsid w:val="002E5565"/>
    <w:rsid w:val="002E6C7E"/>
    <w:rsid w:val="002E7916"/>
    <w:rsid w:val="00313549"/>
    <w:rsid w:val="00321F8C"/>
    <w:rsid w:val="0033333B"/>
    <w:rsid w:val="00334C3A"/>
    <w:rsid w:val="0036381E"/>
    <w:rsid w:val="00394A19"/>
    <w:rsid w:val="003A3ACA"/>
    <w:rsid w:val="003C132C"/>
    <w:rsid w:val="003D1588"/>
    <w:rsid w:val="003D27CF"/>
    <w:rsid w:val="003D31BC"/>
    <w:rsid w:val="003D7E5F"/>
    <w:rsid w:val="003F751A"/>
    <w:rsid w:val="004041B4"/>
    <w:rsid w:val="00412981"/>
    <w:rsid w:val="0041766A"/>
    <w:rsid w:val="00451A00"/>
    <w:rsid w:val="0045777F"/>
    <w:rsid w:val="00460942"/>
    <w:rsid w:val="004735AF"/>
    <w:rsid w:val="00482452"/>
    <w:rsid w:val="0048406E"/>
    <w:rsid w:val="004871BF"/>
    <w:rsid w:val="004972D1"/>
    <w:rsid w:val="004C40EE"/>
    <w:rsid w:val="004C5777"/>
    <w:rsid w:val="004C6723"/>
    <w:rsid w:val="004F2D96"/>
    <w:rsid w:val="004F2E09"/>
    <w:rsid w:val="00510563"/>
    <w:rsid w:val="005230ED"/>
    <w:rsid w:val="00524E08"/>
    <w:rsid w:val="0053789C"/>
    <w:rsid w:val="00540453"/>
    <w:rsid w:val="00585A5E"/>
    <w:rsid w:val="005B50FB"/>
    <w:rsid w:val="005B7C0E"/>
    <w:rsid w:val="005C74D0"/>
    <w:rsid w:val="005E38F5"/>
    <w:rsid w:val="005F6256"/>
    <w:rsid w:val="006517BA"/>
    <w:rsid w:val="00656115"/>
    <w:rsid w:val="00657418"/>
    <w:rsid w:val="00657C78"/>
    <w:rsid w:val="00672001"/>
    <w:rsid w:val="00676793"/>
    <w:rsid w:val="006A0A93"/>
    <w:rsid w:val="006A646F"/>
    <w:rsid w:val="006B7361"/>
    <w:rsid w:val="006B7DA0"/>
    <w:rsid w:val="00742AFD"/>
    <w:rsid w:val="007A2F8C"/>
    <w:rsid w:val="007B6C21"/>
    <w:rsid w:val="007D39FD"/>
    <w:rsid w:val="007E1AF0"/>
    <w:rsid w:val="0081403F"/>
    <w:rsid w:val="00850C6A"/>
    <w:rsid w:val="0089415B"/>
    <w:rsid w:val="008A1E05"/>
    <w:rsid w:val="008A50A3"/>
    <w:rsid w:val="008B0264"/>
    <w:rsid w:val="008B5E35"/>
    <w:rsid w:val="008C05C8"/>
    <w:rsid w:val="008D21DF"/>
    <w:rsid w:val="008D2CC0"/>
    <w:rsid w:val="008E1E1E"/>
    <w:rsid w:val="008E2DB4"/>
    <w:rsid w:val="00917A1C"/>
    <w:rsid w:val="0092050D"/>
    <w:rsid w:val="0092628A"/>
    <w:rsid w:val="00937F95"/>
    <w:rsid w:val="0094185E"/>
    <w:rsid w:val="00946007"/>
    <w:rsid w:val="00955578"/>
    <w:rsid w:val="00956281"/>
    <w:rsid w:val="00980527"/>
    <w:rsid w:val="009A22F6"/>
    <w:rsid w:val="009A6898"/>
    <w:rsid w:val="009C4EE0"/>
    <w:rsid w:val="009D18D3"/>
    <w:rsid w:val="009E2A99"/>
    <w:rsid w:val="009E67B5"/>
    <w:rsid w:val="00A42ACA"/>
    <w:rsid w:val="00A80193"/>
    <w:rsid w:val="00A86644"/>
    <w:rsid w:val="00A949A1"/>
    <w:rsid w:val="00AB71F5"/>
    <w:rsid w:val="00AC222E"/>
    <w:rsid w:val="00AD497E"/>
    <w:rsid w:val="00AD4C32"/>
    <w:rsid w:val="00AD73C9"/>
    <w:rsid w:val="00AE00A6"/>
    <w:rsid w:val="00AE2C79"/>
    <w:rsid w:val="00B02BB4"/>
    <w:rsid w:val="00B10424"/>
    <w:rsid w:val="00B13C35"/>
    <w:rsid w:val="00B165D8"/>
    <w:rsid w:val="00B27F63"/>
    <w:rsid w:val="00B412C5"/>
    <w:rsid w:val="00B609B7"/>
    <w:rsid w:val="00B64C70"/>
    <w:rsid w:val="00B703B4"/>
    <w:rsid w:val="00BA0230"/>
    <w:rsid w:val="00BB2723"/>
    <w:rsid w:val="00BB7799"/>
    <w:rsid w:val="00BC09DE"/>
    <w:rsid w:val="00BD056C"/>
    <w:rsid w:val="00C2354C"/>
    <w:rsid w:val="00C25DEB"/>
    <w:rsid w:val="00C63163"/>
    <w:rsid w:val="00C76CDE"/>
    <w:rsid w:val="00C856F7"/>
    <w:rsid w:val="00CA2419"/>
    <w:rsid w:val="00CC6BB2"/>
    <w:rsid w:val="00CD061F"/>
    <w:rsid w:val="00CD5348"/>
    <w:rsid w:val="00CE4DC3"/>
    <w:rsid w:val="00CF394A"/>
    <w:rsid w:val="00D15060"/>
    <w:rsid w:val="00D241F4"/>
    <w:rsid w:val="00D24FC4"/>
    <w:rsid w:val="00D266DF"/>
    <w:rsid w:val="00DA47B5"/>
    <w:rsid w:val="00DE10BC"/>
    <w:rsid w:val="00DF338D"/>
    <w:rsid w:val="00E443F8"/>
    <w:rsid w:val="00E5249A"/>
    <w:rsid w:val="00E8030C"/>
    <w:rsid w:val="00E82170"/>
    <w:rsid w:val="00E90D1A"/>
    <w:rsid w:val="00EA75EA"/>
    <w:rsid w:val="00EB3C27"/>
    <w:rsid w:val="00ED4808"/>
    <w:rsid w:val="00EF43F5"/>
    <w:rsid w:val="00F01FD4"/>
    <w:rsid w:val="00F0299A"/>
    <w:rsid w:val="00F10E1A"/>
    <w:rsid w:val="00F13408"/>
    <w:rsid w:val="00F257F7"/>
    <w:rsid w:val="00F33A1F"/>
    <w:rsid w:val="00F40348"/>
    <w:rsid w:val="00F65D71"/>
    <w:rsid w:val="00F70420"/>
    <w:rsid w:val="00F75070"/>
    <w:rsid w:val="00F75CD3"/>
    <w:rsid w:val="00F764C8"/>
    <w:rsid w:val="00F955D0"/>
    <w:rsid w:val="00F9639D"/>
    <w:rsid w:val="00FE53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4871BF"/>
    <w:rPr>
      <w:color w:val="605E5C"/>
      <w:shd w:val="clear" w:color="auto" w:fill="E1DFDD"/>
    </w:rPr>
  </w:style>
  <w:style w:type="paragraph" w:styleId="Textonotapie">
    <w:name w:val="footnote text"/>
    <w:basedOn w:val="Normal"/>
    <w:link w:val="TextonotapieCar"/>
    <w:uiPriority w:val="99"/>
    <w:semiHidden/>
    <w:unhideWhenUsed/>
    <w:rsid w:val="009A689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A6898"/>
    <w:rPr>
      <w:rFonts w:eastAsiaTheme="minorEastAsia"/>
      <w:sz w:val="20"/>
      <w:szCs w:val="20"/>
      <w:lang w:eastAsia="es-MX"/>
    </w:rPr>
  </w:style>
  <w:style w:type="character" w:styleId="Refdenotaalpie">
    <w:name w:val="footnote reference"/>
    <w:basedOn w:val="Fuentedeprrafopredeter"/>
    <w:uiPriority w:val="99"/>
    <w:semiHidden/>
    <w:unhideWhenUsed/>
    <w:rsid w:val="009A68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9695396">
      <w:bodyDiv w:val="1"/>
      <w:marLeft w:val="0"/>
      <w:marRight w:val="0"/>
      <w:marTop w:val="0"/>
      <w:marBottom w:val="0"/>
      <w:divBdr>
        <w:top w:val="none" w:sz="0" w:space="0" w:color="auto"/>
        <w:left w:val="none" w:sz="0" w:space="0" w:color="auto"/>
        <w:bottom w:val="none" w:sz="0" w:space="0" w:color="auto"/>
        <w:right w:val="none" w:sz="0" w:space="0" w:color="auto"/>
      </w:divBdr>
    </w:div>
    <w:div w:id="508177559">
      <w:bodyDiv w:val="1"/>
      <w:marLeft w:val="0"/>
      <w:marRight w:val="0"/>
      <w:marTop w:val="0"/>
      <w:marBottom w:val="0"/>
      <w:divBdr>
        <w:top w:val="none" w:sz="0" w:space="0" w:color="auto"/>
        <w:left w:val="none" w:sz="0" w:space="0" w:color="auto"/>
        <w:bottom w:val="none" w:sz="0" w:space="0" w:color="auto"/>
        <w:right w:val="none" w:sz="0" w:space="0" w:color="auto"/>
      </w:divBdr>
    </w:div>
    <w:div w:id="614948032">
      <w:bodyDiv w:val="1"/>
      <w:marLeft w:val="0"/>
      <w:marRight w:val="0"/>
      <w:marTop w:val="0"/>
      <w:marBottom w:val="0"/>
      <w:divBdr>
        <w:top w:val="none" w:sz="0" w:space="0" w:color="auto"/>
        <w:left w:val="none" w:sz="0" w:space="0" w:color="auto"/>
        <w:bottom w:val="none" w:sz="0" w:space="0" w:color="auto"/>
        <w:right w:val="none" w:sz="0" w:space="0" w:color="auto"/>
      </w:divBdr>
    </w:div>
    <w:div w:id="765033113">
      <w:bodyDiv w:val="1"/>
      <w:marLeft w:val="0"/>
      <w:marRight w:val="0"/>
      <w:marTop w:val="0"/>
      <w:marBottom w:val="0"/>
      <w:divBdr>
        <w:top w:val="none" w:sz="0" w:space="0" w:color="auto"/>
        <w:left w:val="none" w:sz="0" w:space="0" w:color="auto"/>
        <w:bottom w:val="none" w:sz="0" w:space="0" w:color="auto"/>
        <w:right w:val="none" w:sz="0" w:space="0" w:color="auto"/>
      </w:divBdr>
    </w:div>
    <w:div w:id="1079015122">
      <w:bodyDiv w:val="1"/>
      <w:marLeft w:val="0"/>
      <w:marRight w:val="0"/>
      <w:marTop w:val="0"/>
      <w:marBottom w:val="0"/>
      <w:divBdr>
        <w:top w:val="none" w:sz="0" w:space="0" w:color="auto"/>
        <w:left w:val="none" w:sz="0" w:space="0" w:color="auto"/>
        <w:bottom w:val="none" w:sz="0" w:space="0" w:color="auto"/>
        <w:right w:val="none" w:sz="0" w:space="0" w:color="auto"/>
      </w:divBdr>
    </w:div>
    <w:div w:id="1357193021">
      <w:bodyDiv w:val="1"/>
      <w:marLeft w:val="0"/>
      <w:marRight w:val="0"/>
      <w:marTop w:val="0"/>
      <w:marBottom w:val="0"/>
      <w:divBdr>
        <w:top w:val="none" w:sz="0" w:space="0" w:color="auto"/>
        <w:left w:val="none" w:sz="0" w:space="0" w:color="auto"/>
        <w:bottom w:val="none" w:sz="0" w:space="0" w:color="auto"/>
        <w:right w:val="none" w:sz="0" w:space="0" w:color="auto"/>
      </w:divBdr>
    </w:div>
    <w:div w:id="1490945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5C18E-3CD8-44D9-9FFA-31DD8B1A7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2303</Words>
  <Characters>12668</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2019-10-10T21:28:00Z</cp:lastPrinted>
  <dcterms:created xsi:type="dcterms:W3CDTF">2021-03-10T19:33:00Z</dcterms:created>
  <dcterms:modified xsi:type="dcterms:W3CDTF">2021-03-10T19:33:00Z</dcterms:modified>
</cp:coreProperties>
</file>