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AC0" w:rsidRPr="00A908DC" w:rsidRDefault="00A908DC">
      <w:pPr>
        <w:rPr>
          <w:sz w:val="24"/>
          <w:szCs w:val="24"/>
        </w:rPr>
      </w:pPr>
      <w:r w:rsidRPr="00A908DC">
        <w:rPr>
          <w:sz w:val="24"/>
          <w:szCs w:val="24"/>
        </w:rPr>
        <w:t>No se requiere formato alguno para este trámite basta que el peticionario lo solicite verbalmente</w:t>
      </w:r>
      <w:bookmarkStart w:id="0" w:name="_GoBack"/>
      <w:bookmarkEnd w:id="0"/>
    </w:p>
    <w:sectPr w:rsidR="00F41AC0" w:rsidRPr="00A908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9D6"/>
    <w:rsid w:val="001D29D6"/>
    <w:rsid w:val="00A908DC"/>
    <w:rsid w:val="00F4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2A7E91-70FB-48DE-A68E-CAC2D4936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Montero Calderon</dc:creator>
  <cp:keywords/>
  <dc:description/>
  <cp:lastModifiedBy>Jose Maria Montero Calderon</cp:lastModifiedBy>
  <cp:revision>2</cp:revision>
  <dcterms:created xsi:type="dcterms:W3CDTF">2021-05-12T18:06:00Z</dcterms:created>
  <dcterms:modified xsi:type="dcterms:W3CDTF">2021-05-12T18:07:00Z</dcterms:modified>
</cp:coreProperties>
</file>