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EC4803" w:rsidRDefault="00926D2F" w:rsidP="00926D2F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Dirección Administrativa</w:t>
      </w:r>
    </w:p>
    <w:p w:rsidR="00FA0DA1" w:rsidRPr="00EC4803" w:rsidRDefault="00FA0DA1" w:rsidP="00FA0DA1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C4803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32 de la Ley de la Defensoría Pública del Estado,  </w:t>
      </w:r>
      <w:r w:rsidRPr="00EC4803">
        <w:rPr>
          <w:rFonts w:asciiTheme="minorHAnsi" w:hAnsiTheme="minorHAnsi" w:cstheme="minorHAnsi"/>
          <w:sz w:val="24"/>
          <w:szCs w:val="24"/>
        </w:rPr>
        <w:t xml:space="preserve">son atribuciones </w:t>
      </w:r>
      <w:r w:rsidRPr="00EC4803">
        <w:rPr>
          <w:rFonts w:asciiTheme="minorHAnsi" w:hAnsiTheme="minorHAnsi" w:cstheme="minorHAnsi"/>
          <w:bCs/>
          <w:sz w:val="24"/>
          <w:szCs w:val="24"/>
        </w:rPr>
        <w:t xml:space="preserve">de la o el director administrativo </w:t>
      </w:r>
      <w:r w:rsidRPr="00EC4803">
        <w:rPr>
          <w:rFonts w:asciiTheme="minorHAnsi" w:hAnsiTheme="minorHAnsi" w:cstheme="minorHAnsi"/>
          <w:sz w:val="24"/>
          <w:szCs w:val="24"/>
        </w:rPr>
        <w:t>las siguientes: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Proponer y ejecutar políticas en relación con la selección, desarrollo y administración del personal, como recurso estratégico de la institución, dentro de los límites presupuestarios establecidos y las normas aprobadas; </w:t>
      </w:r>
    </w:p>
    <w:p w:rsidR="00FA0DA1" w:rsidRPr="00EC4803" w:rsidRDefault="00FA0DA1" w:rsidP="00FA0DA1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bookmarkStart w:id="0" w:name="_GoBack"/>
      <w:bookmarkEnd w:id="0"/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Acordar con el Coordinador General y las direcciones de área, el programa financiero anual;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Diseñar y proponer la formulación del Programa Operativo Anual a la o el Coordinador General, y las diferentes direcciones de área;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Establecer los sistemas, procesos, normas y procedimientos administrativos necesarios para el cumplimiento del objeto de la Defensoría;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Proporcionar información requerida por la </w:t>
      </w:r>
      <w:proofErr w:type="spellStart"/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visitaduría</w:t>
      </w:r>
      <w:proofErr w:type="spellEnd"/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o la contraloría interna;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Llevar el registro de las erogaciones realizadas por la Defensoría Pública del Estado, y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EC4803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hAnsiTheme="minorHAnsi" w:cstheme="minorHAnsi"/>
          <w:sz w:val="24"/>
          <w:szCs w:val="24"/>
        </w:rPr>
        <w:t>Custodiar y cuidar la documentación e información que por razón de su cargo, conserve bajo su cuidado o a la cual tenga acceso, impidiendo o evitando el uso, la sustracción, destrucción, ocultamiento o inutilización indebidas de aquéllas.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01C2" w:rsidRDefault="001A01C2">
      <w:pPr>
        <w:spacing w:after="0" w:line="240" w:lineRule="auto"/>
      </w:pPr>
      <w:r>
        <w:separator/>
      </w:r>
    </w:p>
  </w:endnote>
  <w:endnote w:type="continuationSeparator" w:id="0">
    <w:p w:rsidR="001A01C2" w:rsidRDefault="001A0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012A798-9F04-4046-8853-3CBEDE8F9929}"/>
    <w:embedBold r:id="rId2" w:fontKey="{A0A9B980-AA86-4E6B-81E0-D58216BAB4D3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55956732-13FC-48A4-80E6-B91FC0FF8C9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01C2" w:rsidRDefault="001A01C2">
      <w:pPr>
        <w:spacing w:after="0" w:line="240" w:lineRule="auto"/>
      </w:pPr>
      <w:r>
        <w:separator/>
      </w:r>
    </w:p>
  </w:footnote>
  <w:footnote w:type="continuationSeparator" w:id="0">
    <w:p w:rsidR="001A01C2" w:rsidRDefault="001A01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01C2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26D2F"/>
    <w:rsid w:val="00951420"/>
    <w:rsid w:val="00952148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A0DA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7CAD6B0-4B98-415F-A80E-E033E5A6A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A0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A5B4D-1AF5-4D58-9BE8-DF71BE198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2020-03-05T14:42:00Z</dcterms:modified>
</cp:coreProperties>
</file>