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7E56E2" w:rsidRDefault="007673E4" w:rsidP="00007C77">
      <w:pPr>
        <w:spacing w:after="0"/>
        <w:ind w:left="3969"/>
        <w:jc w:val="both"/>
        <w:rPr>
          <w:rFonts w:ascii="Century Gothic" w:hAnsi="Century Gothic"/>
          <w:b/>
          <w:sz w:val="24"/>
          <w:szCs w:val="24"/>
        </w:rPr>
      </w:pPr>
      <w:r w:rsidRPr="007E56E2">
        <w:rPr>
          <w:rFonts w:ascii="Century Gothic" w:hAnsi="Century Gothic"/>
          <w:b/>
          <w:sz w:val="24"/>
          <w:szCs w:val="24"/>
        </w:rPr>
        <w:t>PRIM</w:t>
      </w:r>
      <w:r w:rsidR="00873808" w:rsidRPr="007E56E2">
        <w:rPr>
          <w:rFonts w:ascii="Century Gothic" w:hAnsi="Century Gothic"/>
          <w:b/>
          <w:sz w:val="24"/>
          <w:szCs w:val="24"/>
        </w:rPr>
        <w:t xml:space="preserve">ERA SALA UNITARIA DEL </w:t>
      </w:r>
      <w:r w:rsidR="0033175C" w:rsidRPr="007E56E2">
        <w:rPr>
          <w:rFonts w:ascii="Century Gothic" w:hAnsi="Century Gothic"/>
          <w:b/>
          <w:sz w:val="24"/>
          <w:szCs w:val="24"/>
        </w:rPr>
        <w:t xml:space="preserve">TRIBUNAL </w:t>
      </w:r>
      <w:r w:rsidR="004E6625" w:rsidRPr="007E56E2">
        <w:rPr>
          <w:rFonts w:ascii="Century Gothic" w:hAnsi="Century Gothic"/>
          <w:b/>
          <w:sz w:val="24"/>
          <w:szCs w:val="24"/>
        </w:rPr>
        <w:t>ESTATAL DE JUSTICIA ADMINISTR</w:t>
      </w:r>
      <w:r w:rsidR="00B376D9" w:rsidRPr="007E56E2">
        <w:rPr>
          <w:rFonts w:ascii="Century Gothic" w:hAnsi="Century Gothic"/>
          <w:b/>
          <w:sz w:val="24"/>
          <w:szCs w:val="24"/>
        </w:rPr>
        <w:t>AT</w:t>
      </w:r>
      <w:r w:rsidR="00873808" w:rsidRPr="007E56E2">
        <w:rPr>
          <w:rFonts w:ascii="Century Gothic" w:hAnsi="Century Gothic"/>
          <w:b/>
          <w:sz w:val="24"/>
          <w:szCs w:val="24"/>
        </w:rPr>
        <w:t>IVA</w:t>
      </w:r>
    </w:p>
    <w:p w:rsidR="0033175C" w:rsidRPr="007E56E2" w:rsidRDefault="0033175C" w:rsidP="00007C77">
      <w:pPr>
        <w:spacing w:after="0"/>
        <w:ind w:left="3969"/>
        <w:jc w:val="center"/>
        <w:rPr>
          <w:rFonts w:ascii="Century Gothic" w:hAnsi="Century Gothic"/>
          <w:b/>
          <w:sz w:val="24"/>
          <w:szCs w:val="24"/>
        </w:rPr>
      </w:pPr>
    </w:p>
    <w:p w:rsidR="0033175C" w:rsidRPr="007E56E2" w:rsidRDefault="00165C77" w:rsidP="00007C77">
      <w:pPr>
        <w:spacing w:after="0"/>
        <w:ind w:left="3969"/>
        <w:jc w:val="both"/>
        <w:rPr>
          <w:rFonts w:ascii="Century Gothic" w:hAnsi="Century Gothic"/>
          <w:b/>
          <w:sz w:val="24"/>
          <w:szCs w:val="24"/>
        </w:rPr>
      </w:pPr>
      <w:r w:rsidRPr="007E56E2">
        <w:rPr>
          <w:rFonts w:ascii="Century Gothic" w:hAnsi="Century Gothic"/>
          <w:b/>
          <w:sz w:val="24"/>
          <w:szCs w:val="24"/>
        </w:rPr>
        <w:t xml:space="preserve">EXPEDIENTE: </w:t>
      </w:r>
      <w:r w:rsidR="007E56E2" w:rsidRPr="007E56E2">
        <w:rPr>
          <w:rFonts w:ascii="Century Gothic" w:hAnsi="Century Gothic"/>
          <w:b/>
          <w:sz w:val="24"/>
          <w:szCs w:val="24"/>
        </w:rPr>
        <w:t>845</w:t>
      </w:r>
      <w:r w:rsidR="00BD2737" w:rsidRPr="007E56E2">
        <w:rPr>
          <w:rFonts w:ascii="Century Gothic" w:hAnsi="Century Gothic"/>
          <w:b/>
          <w:sz w:val="24"/>
          <w:szCs w:val="24"/>
        </w:rPr>
        <w:t>/201</w:t>
      </w:r>
      <w:r w:rsidR="002F1AAD" w:rsidRPr="007E56E2">
        <w:rPr>
          <w:rFonts w:ascii="Century Gothic" w:hAnsi="Century Gothic"/>
          <w:b/>
          <w:sz w:val="24"/>
          <w:szCs w:val="24"/>
        </w:rPr>
        <w:t>9</w:t>
      </w:r>
      <w:r w:rsidR="00852526">
        <w:rPr>
          <w:rFonts w:ascii="Century Gothic" w:hAnsi="Century Gothic"/>
          <w:b/>
          <w:sz w:val="24"/>
          <w:szCs w:val="24"/>
        </w:rPr>
        <w:t>/1</w:t>
      </w:r>
    </w:p>
    <w:p w:rsidR="005668F3" w:rsidRDefault="005668F3" w:rsidP="00007C77">
      <w:pPr>
        <w:spacing w:after="0"/>
        <w:ind w:left="3969"/>
        <w:jc w:val="both"/>
        <w:rPr>
          <w:rFonts w:ascii="Century Gothic" w:hAnsi="Century Gothic"/>
          <w:b/>
          <w:sz w:val="24"/>
          <w:szCs w:val="24"/>
        </w:rPr>
      </w:pPr>
    </w:p>
    <w:p w:rsidR="0033175C" w:rsidRPr="007E56E2" w:rsidRDefault="0033175C" w:rsidP="00007C77">
      <w:pPr>
        <w:spacing w:after="0"/>
        <w:ind w:left="3969"/>
        <w:jc w:val="both"/>
        <w:rPr>
          <w:rFonts w:ascii="Century Gothic" w:hAnsi="Century Gothic"/>
          <w:b/>
          <w:sz w:val="24"/>
          <w:szCs w:val="24"/>
        </w:rPr>
      </w:pPr>
      <w:r w:rsidRPr="007E56E2">
        <w:rPr>
          <w:rFonts w:ascii="Century Gothic" w:hAnsi="Century Gothic"/>
          <w:b/>
          <w:sz w:val="24"/>
          <w:szCs w:val="24"/>
        </w:rPr>
        <w:t xml:space="preserve">PARTE ACTORA: </w:t>
      </w:r>
    </w:p>
    <w:p w:rsidR="000C4E9D" w:rsidRPr="007E56E2" w:rsidRDefault="00D95203" w:rsidP="00007C77">
      <w:pPr>
        <w:spacing w:after="0"/>
        <w:ind w:left="3969"/>
        <w:jc w:val="both"/>
        <w:rPr>
          <w:rFonts w:ascii="Century Gothic" w:hAnsi="Century Gothic"/>
          <w:color w:val="FF0000"/>
          <w:sz w:val="24"/>
          <w:szCs w:val="24"/>
        </w:rPr>
      </w:pPr>
      <w:r>
        <w:rPr>
          <w:rFonts w:ascii="Arial" w:hAnsi="Arial" w:cs="Arial"/>
          <w:b/>
          <w:bCs/>
        </w:rPr>
        <w:t>**********</w:t>
      </w:r>
      <w:r w:rsidR="00B920DA" w:rsidRPr="007E56E2">
        <w:rPr>
          <w:rFonts w:ascii="Century Gothic" w:hAnsi="Century Gothic"/>
          <w:color w:val="FF0000"/>
          <w:sz w:val="24"/>
          <w:szCs w:val="24"/>
        </w:rPr>
        <w:t>.</w:t>
      </w:r>
    </w:p>
    <w:p w:rsidR="008767A9" w:rsidRPr="007E56E2" w:rsidRDefault="008767A9" w:rsidP="00007C77">
      <w:pPr>
        <w:spacing w:after="0"/>
        <w:ind w:left="3969"/>
        <w:jc w:val="both"/>
        <w:rPr>
          <w:rFonts w:ascii="Century Gothic" w:hAnsi="Century Gothic"/>
          <w:color w:val="FF0000"/>
          <w:sz w:val="24"/>
          <w:szCs w:val="24"/>
        </w:rPr>
      </w:pPr>
    </w:p>
    <w:p w:rsidR="008767A9" w:rsidRPr="007E56E2" w:rsidRDefault="008767A9" w:rsidP="00007C77">
      <w:pPr>
        <w:spacing w:after="0"/>
        <w:ind w:left="3969"/>
        <w:jc w:val="both"/>
        <w:rPr>
          <w:rFonts w:ascii="Century Gothic" w:hAnsi="Century Gothic"/>
          <w:b/>
          <w:sz w:val="24"/>
          <w:szCs w:val="24"/>
        </w:rPr>
      </w:pPr>
      <w:r w:rsidRPr="007E56E2">
        <w:rPr>
          <w:rFonts w:ascii="Century Gothic" w:hAnsi="Century Gothic"/>
          <w:b/>
          <w:sz w:val="24"/>
          <w:szCs w:val="24"/>
        </w:rPr>
        <w:t>AUTORIDAD DEMANDADA:</w:t>
      </w:r>
    </w:p>
    <w:p w:rsidR="00B920DA" w:rsidRPr="007E56E2" w:rsidRDefault="00B920DA" w:rsidP="00B920DA">
      <w:pPr>
        <w:spacing w:after="0"/>
        <w:ind w:left="3969"/>
        <w:jc w:val="both"/>
        <w:rPr>
          <w:rFonts w:ascii="Century Gothic" w:hAnsi="Century Gothic"/>
          <w:sz w:val="24"/>
          <w:szCs w:val="24"/>
        </w:rPr>
      </w:pPr>
      <w:r w:rsidRPr="007E56E2">
        <w:rPr>
          <w:rFonts w:ascii="Century Gothic" w:hAnsi="Century Gothic"/>
          <w:sz w:val="24"/>
          <w:szCs w:val="24"/>
        </w:rPr>
        <w:t>PRESIDENTE DE LA JUNTA DE GOBIERNO DEL ORGANISMO OPERADOR DE AGUA POTABLE, ALCANTARILLADO Y SANEAMIENTO DE CIUDAD VALLES SAN LUIS POTOSÍ Y OTRAS AUTORIDADES.</w:t>
      </w:r>
    </w:p>
    <w:p w:rsidR="003B7D98" w:rsidRPr="007E56E2" w:rsidRDefault="003B7D98" w:rsidP="00007C77">
      <w:pPr>
        <w:spacing w:after="0"/>
        <w:ind w:left="3969"/>
        <w:jc w:val="both"/>
        <w:rPr>
          <w:rFonts w:ascii="Century Gothic" w:hAnsi="Century Gothic"/>
          <w:sz w:val="24"/>
          <w:szCs w:val="24"/>
        </w:rPr>
      </w:pPr>
    </w:p>
    <w:p w:rsidR="0033175C" w:rsidRPr="007E56E2" w:rsidRDefault="001F6F49" w:rsidP="00007C77">
      <w:pPr>
        <w:spacing w:after="0"/>
        <w:ind w:left="3969"/>
        <w:jc w:val="both"/>
        <w:rPr>
          <w:rFonts w:ascii="Century Gothic" w:hAnsi="Century Gothic"/>
          <w:b/>
          <w:sz w:val="24"/>
          <w:szCs w:val="24"/>
        </w:rPr>
      </w:pPr>
      <w:r w:rsidRPr="007E56E2">
        <w:rPr>
          <w:rFonts w:ascii="Century Gothic" w:hAnsi="Century Gothic"/>
          <w:b/>
          <w:sz w:val="24"/>
          <w:szCs w:val="24"/>
        </w:rPr>
        <w:t>MAGISTRADA</w:t>
      </w:r>
      <w:r w:rsidR="0033175C" w:rsidRPr="007E56E2">
        <w:rPr>
          <w:rFonts w:ascii="Century Gothic" w:hAnsi="Century Gothic"/>
          <w:b/>
          <w:sz w:val="24"/>
          <w:szCs w:val="24"/>
        </w:rPr>
        <w:t>:</w:t>
      </w:r>
    </w:p>
    <w:p w:rsidR="0033175C" w:rsidRPr="007E56E2" w:rsidRDefault="001F6F49" w:rsidP="00007C77">
      <w:pPr>
        <w:spacing w:after="0"/>
        <w:ind w:left="3969"/>
        <w:jc w:val="both"/>
        <w:rPr>
          <w:rFonts w:ascii="Century Gothic" w:hAnsi="Century Gothic"/>
          <w:sz w:val="24"/>
          <w:szCs w:val="24"/>
        </w:rPr>
      </w:pPr>
      <w:r w:rsidRPr="007E56E2">
        <w:rPr>
          <w:rFonts w:ascii="Century Gothic" w:hAnsi="Century Gothic"/>
          <w:sz w:val="24"/>
          <w:szCs w:val="24"/>
        </w:rPr>
        <w:t>LICENCIADA MA. EUGENIA REYNA MASCORRO.</w:t>
      </w:r>
    </w:p>
    <w:p w:rsidR="0033175C" w:rsidRPr="007E56E2" w:rsidRDefault="0033175C" w:rsidP="00007C77">
      <w:pPr>
        <w:spacing w:after="0"/>
        <w:ind w:left="3969"/>
        <w:jc w:val="both"/>
        <w:rPr>
          <w:rFonts w:ascii="Century Gothic" w:hAnsi="Century Gothic"/>
          <w:sz w:val="24"/>
          <w:szCs w:val="24"/>
        </w:rPr>
      </w:pPr>
    </w:p>
    <w:p w:rsidR="0033175C" w:rsidRPr="007E56E2" w:rsidRDefault="0033175C" w:rsidP="00007C77">
      <w:pPr>
        <w:spacing w:after="0"/>
        <w:ind w:left="3969"/>
        <w:jc w:val="both"/>
        <w:rPr>
          <w:rFonts w:ascii="Century Gothic" w:hAnsi="Century Gothic"/>
          <w:b/>
          <w:sz w:val="24"/>
          <w:szCs w:val="24"/>
        </w:rPr>
      </w:pPr>
      <w:r w:rsidRPr="007E56E2">
        <w:rPr>
          <w:rFonts w:ascii="Century Gothic" w:hAnsi="Century Gothic"/>
          <w:b/>
          <w:sz w:val="24"/>
          <w:szCs w:val="24"/>
        </w:rPr>
        <w:t>SECRETARIO DE ESTUDIO Y CUENTA:</w:t>
      </w:r>
    </w:p>
    <w:p w:rsidR="0033175C" w:rsidRPr="007E56E2" w:rsidRDefault="0033175C" w:rsidP="00007C77">
      <w:pPr>
        <w:spacing w:after="0"/>
        <w:ind w:left="3969"/>
        <w:jc w:val="both"/>
        <w:rPr>
          <w:rFonts w:ascii="Century Gothic" w:hAnsi="Century Gothic"/>
          <w:sz w:val="24"/>
          <w:szCs w:val="24"/>
        </w:rPr>
      </w:pPr>
      <w:r w:rsidRPr="007E56E2">
        <w:rPr>
          <w:rFonts w:ascii="Century Gothic" w:hAnsi="Century Gothic"/>
          <w:sz w:val="24"/>
          <w:szCs w:val="24"/>
        </w:rPr>
        <w:t xml:space="preserve">LICENCIADA </w:t>
      </w:r>
      <w:r w:rsidR="001F6F49" w:rsidRPr="007E56E2">
        <w:rPr>
          <w:rFonts w:ascii="Century Gothic" w:hAnsi="Century Gothic"/>
          <w:sz w:val="24"/>
          <w:szCs w:val="24"/>
        </w:rPr>
        <w:t>ROSALINDA CORONADO VILLALOBOS.</w:t>
      </w:r>
      <w:r w:rsidRPr="007E56E2">
        <w:rPr>
          <w:rFonts w:ascii="Century Gothic" w:hAnsi="Century Gothic"/>
          <w:sz w:val="24"/>
          <w:szCs w:val="24"/>
        </w:rPr>
        <w:t xml:space="preserve"> </w:t>
      </w:r>
    </w:p>
    <w:p w:rsidR="0033175C" w:rsidRPr="007E56E2" w:rsidRDefault="008E6126" w:rsidP="00472C3C">
      <w:pPr>
        <w:pStyle w:val="Sangradetextonormal"/>
        <w:tabs>
          <w:tab w:val="left" w:pos="6804"/>
        </w:tabs>
        <w:spacing w:after="0" w:line="360" w:lineRule="auto"/>
        <w:rPr>
          <w:rFonts w:ascii="Century Gothic" w:eastAsia="Arial Unicode MS" w:hAnsi="Century Gothic" w:cs="Arial"/>
          <w:b/>
          <w:sz w:val="28"/>
          <w:szCs w:val="28"/>
          <w:lang w:val="es-MX"/>
        </w:rPr>
      </w:pPr>
      <w:r w:rsidRPr="007E56E2">
        <w:rPr>
          <w:rFonts w:ascii="Century Gothic" w:eastAsia="Arial Unicode MS" w:hAnsi="Century Gothic" w:cs="Arial"/>
          <w:b/>
          <w:sz w:val="28"/>
          <w:szCs w:val="28"/>
          <w:lang w:val="es-MX"/>
        </w:rPr>
        <w:t xml:space="preserve"> </w:t>
      </w:r>
    </w:p>
    <w:p w:rsidR="00DA0A8D" w:rsidRPr="007E56E2" w:rsidRDefault="0033175C" w:rsidP="00472C3C">
      <w:pPr>
        <w:pStyle w:val="Ttulo2"/>
        <w:spacing w:after="0" w:line="360" w:lineRule="auto"/>
        <w:ind w:firstLine="0"/>
        <w:jc w:val="both"/>
        <w:rPr>
          <w:rFonts w:ascii="Century Gothic" w:hAnsi="Century Gothic" w:cs="Arial"/>
          <w:szCs w:val="28"/>
        </w:rPr>
      </w:pPr>
      <w:r w:rsidRPr="007E56E2">
        <w:rPr>
          <w:rFonts w:ascii="Century Gothic" w:hAnsi="Century Gothic" w:cs="Arial"/>
          <w:szCs w:val="28"/>
        </w:rPr>
        <w:t xml:space="preserve">     </w:t>
      </w:r>
      <w:r w:rsidR="00E05C8F" w:rsidRPr="007E56E2">
        <w:rPr>
          <w:rFonts w:ascii="Century Gothic" w:hAnsi="Century Gothic" w:cs="Arial"/>
          <w:szCs w:val="28"/>
        </w:rPr>
        <w:t xml:space="preserve">  </w:t>
      </w:r>
      <w:r w:rsidR="007C2B1E" w:rsidRPr="007E56E2">
        <w:rPr>
          <w:rFonts w:ascii="Century Gothic" w:hAnsi="Century Gothic" w:cs="Arial"/>
          <w:szCs w:val="28"/>
        </w:rPr>
        <w:t xml:space="preserve">   </w:t>
      </w:r>
      <w:r w:rsidR="00DA0A8D" w:rsidRPr="007E56E2">
        <w:rPr>
          <w:rFonts w:ascii="Century Gothic" w:hAnsi="Century Gothic" w:cs="Arial"/>
          <w:szCs w:val="28"/>
        </w:rPr>
        <w:t>San Luis Potosí</w:t>
      </w:r>
      <w:r w:rsidR="00981653" w:rsidRPr="007E56E2">
        <w:rPr>
          <w:rFonts w:ascii="Century Gothic" w:hAnsi="Century Gothic" w:cs="Arial"/>
          <w:szCs w:val="28"/>
        </w:rPr>
        <w:t>,</w:t>
      </w:r>
      <w:r w:rsidR="00550B03" w:rsidRPr="007E56E2">
        <w:rPr>
          <w:rFonts w:ascii="Century Gothic" w:hAnsi="Century Gothic" w:cs="Arial"/>
          <w:szCs w:val="28"/>
        </w:rPr>
        <w:t xml:space="preserve"> S</w:t>
      </w:r>
      <w:r w:rsidR="001F6F49" w:rsidRPr="007E56E2">
        <w:rPr>
          <w:rFonts w:ascii="Century Gothic" w:hAnsi="Century Gothic" w:cs="Arial"/>
          <w:szCs w:val="28"/>
        </w:rPr>
        <w:t>an Luis Potosí,</w:t>
      </w:r>
      <w:r w:rsidR="00550B03" w:rsidRPr="007E56E2">
        <w:rPr>
          <w:rFonts w:ascii="Century Gothic" w:hAnsi="Century Gothic" w:cs="Arial"/>
          <w:szCs w:val="28"/>
        </w:rPr>
        <w:t xml:space="preserve"> </w:t>
      </w:r>
      <w:r w:rsidR="00B920DA" w:rsidRPr="007E56E2">
        <w:rPr>
          <w:rFonts w:ascii="Century Gothic" w:hAnsi="Century Gothic" w:cs="Arial"/>
          <w:szCs w:val="28"/>
        </w:rPr>
        <w:t>veinti</w:t>
      </w:r>
      <w:r w:rsidR="007E56E2">
        <w:rPr>
          <w:rFonts w:ascii="Century Gothic" w:hAnsi="Century Gothic" w:cs="Arial"/>
          <w:szCs w:val="28"/>
        </w:rPr>
        <w:t>séis</w:t>
      </w:r>
      <w:r w:rsidR="00B920DA" w:rsidRPr="007E56E2">
        <w:rPr>
          <w:rFonts w:ascii="Century Gothic" w:hAnsi="Century Gothic" w:cs="Arial"/>
          <w:szCs w:val="28"/>
        </w:rPr>
        <w:t xml:space="preserve"> de febrero dos mil veintiuno</w:t>
      </w:r>
      <w:r w:rsidR="0040785B" w:rsidRPr="007E56E2">
        <w:rPr>
          <w:rFonts w:ascii="Century Gothic" w:hAnsi="Century Gothic" w:cs="Arial"/>
          <w:szCs w:val="28"/>
        </w:rPr>
        <w:t>.</w:t>
      </w:r>
      <w:r w:rsidR="00BF0D25" w:rsidRPr="007E56E2">
        <w:rPr>
          <w:rFonts w:ascii="Century Gothic" w:hAnsi="Century Gothic" w:cs="Arial"/>
          <w:szCs w:val="28"/>
        </w:rPr>
        <w:t xml:space="preserve"> </w:t>
      </w:r>
      <w:r w:rsidR="005C4177" w:rsidRPr="007E56E2">
        <w:rPr>
          <w:rFonts w:ascii="Century Gothic" w:hAnsi="Century Gothic" w:cs="Arial"/>
          <w:szCs w:val="28"/>
        </w:rPr>
        <w:t xml:space="preserve"> </w:t>
      </w:r>
      <w:r w:rsidR="00DA0A8D" w:rsidRPr="007E56E2">
        <w:rPr>
          <w:rFonts w:ascii="Century Gothic" w:hAnsi="Century Gothic" w:cs="Arial"/>
          <w:szCs w:val="28"/>
        </w:rPr>
        <w:t xml:space="preserve">  </w:t>
      </w:r>
    </w:p>
    <w:p w:rsidR="00DA0A8D" w:rsidRPr="007E56E2" w:rsidRDefault="00DA0A8D" w:rsidP="00472C3C">
      <w:pPr>
        <w:spacing w:after="0" w:line="360" w:lineRule="auto"/>
        <w:rPr>
          <w:rFonts w:ascii="Century Gothic" w:hAnsi="Century Gothic" w:cs="Arial"/>
          <w:sz w:val="28"/>
          <w:szCs w:val="28"/>
        </w:rPr>
      </w:pPr>
    </w:p>
    <w:p w:rsidR="009C5F19" w:rsidRPr="007E56E2" w:rsidRDefault="00DA0A8D" w:rsidP="00472C3C">
      <w:pPr>
        <w:spacing w:after="0" w:line="360" w:lineRule="auto"/>
        <w:jc w:val="both"/>
        <w:rPr>
          <w:rFonts w:ascii="Century Gothic" w:hAnsi="Century Gothic" w:cs="Arial"/>
          <w:sz w:val="28"/>
          <w:szCs w:val="28"/>
        </w:rPr>
      </w:pPr>
      <w:r w:rsidRPr="007E56E2">
        <w:rPr>
          <w:rFonts w:ascii="Century Gothic" w:hAnsi="Century Gothic" w:cs="Arial"/>
          <w:b/>
          <w:sz w:val="28"/>
          <w:szCs w:val="28"/>
        </w:rPr>
        <w:tab/>
        <w:t xml:space="preserve">V I S T O S </w:t>
      </w:r>
      <w:r w:rsidRPr="007E56E2">
        <w:rPr>
          <w:rFonts w:ascii="Century Gothic" w:hAnsi="Century Gothic" w:cs="Arial"/>
          <w:sz w:val="28"/>
          <w:szCs w:val="28"/>
        </w:rPr>
        <w:t xml:space="preserve">para resolver en definitiva los autos del juicio  </w:t>
      </w:r>
      <w:r w:rsidR="00873808" w:rsidRPr="007E56E2">
        <w:rPr>
          <w:rFonts w:ascii="Century Gothic" w:hAnsi="Century Gothic" w:cs="Arial"/>
          <w:sz w:val="28"/>
          <w:szCs w:val="28"/>
        </w:rPr>
        <w:t xml:space="preserve">contencioso </w:t>
      </w:r>
      <w:r w:rsidRPr="007E56E2">
        <w:rPr>
          <w:rFonts w:ascii="Century Gothic" w:hAnsi="Century Gothic" w:cs="Arial"/>
          <w:sz w:val="28"/>
          <w:szCs w:val="28"/>
        </w:rPr>
        <w:t>administrativo número</w:t>
      </w:r>
      <w:r w:rsidR="00B920DA" w:rsidRPr="007E56E2">
        <w:rPr>
          <w:rFonts w:ascii="Century Gothic" w:hAnsi="Century Gothic" w:cs="Arial"/>
          <w:sz w:val="28"/>
          <w:szCs w:val="28"/>
        </w:rPr>
        <w:t xml:space="preserve"> </w:t>
      </w:r>
      <w:r w:rsidR="007E56E2" w:rsidRPr="007E56E2">
        <w:rPr>
          <w:rFonts w:ascii="Century Gothic" w:hAnsi="Century Gothic" w:cs="Arial"/>
          <w:b/>
          <w:sz w:val="28"/>
          <w:szCs w:val="28"/>
        </w:rPr>
        <w:t>845</w:t>
      </w:r>
      <w:r w:rsidR="009A3E22" w:rsidRPr="007E56E2">
        <w:rPr>
          <w:rFonts w:ascii="Century Gothic" w:hAnsi="Century Gothic" w:cs="Arial"/>
          <w:b/>
          <w:sz w:val="28"/>
          <w:szCs w:val="28"/>
        </w:rPr>
        <w:t>/</w:t>
      </w:r>
      <w:r w:rsidRPr="007E56E2">
        <w:rPr>
          <w:rFonts w:ascii="Century Gothic" w:hAnsi="Century Gothic" w:cs="Arial"/>
          <w:b/>
          <w:sz w:val="28"/>
          <w:szCs w:val="28"/>
        </w:rPr>
        <w:t>20</w:t>
      </w:r>
      <w:r w:rsidR="00BF0D25" w:rsidRPr="007E56E2">
        <w:rPr>
          <w:rFonts w:ascii="Century Gothic" w:hAnsi="Century Gothic" w:cs="Arial"/>
          <w:b/>
          <w:sz w:val="28"/>
          <w:szCs w:val="28"/>
        </w:rPr>
        <w:t>1</w:t>
      </w:r>
      <w:r w:rsidR="00175865" w:rsidRPr="007E56E2">
        <w:rPr>
          <w:rFonts w:ascii="Century Gothic" w:hAnsi="Century Gothic" w:cs="Arial"/>
          <w:b/>
          <w:sz w:val="28"/>
          <w:szCs w:val="28"/>
        </w:rPr>
        <w:t>9</w:t>
      </w:r>
      <w:r w:rsidR="00852526">
        <w:rPr>
          <w:rFonts w:ascii="Century Gothic" w:hAnsi="Century Gothic" w:cs="Arial"/>
          <w:b/>
          <w:sz w:val="28"/>
          <w:szCs w:val="28"/>
        </w:rPr>
        <w:t>/1</w:t>
      </w:r>
      <w:r w:rsidRPr="007E56E2">
        <w:rPr>
          <w:rFonts w:ascii="Century Gothic" w:hAnsi="Century Gothic" w:cs="Arial"/>
          <w:b/>
          <w:sz w:val="28"/>
          <w:szCs w:val="28"/>
        </w:rPr>
        <w:t xml:space="preserve">, </w:t>
      </w:r>
      <w:r w:rsidRPr="007E56E2">
        <w:rPr>
          <w:rFonts w:ascii="Century Gothic" w:hAnsi="Century Gothic" w:cs="Arial"/>
          <w:sz w:val="28"/>
          <w:szCs w:val="28"/>
        </w:rPr>
        <w:t>promovido por</w:t>
      </w:r>
      <w:r w:rsidR="00D95203">
        <w:rPr>
          <w:rFonts w:ascii="Arial" w:hAnsi="Arial" w:cs="Arial"/>
          <w:b/>
          <w:bCs/>
        </w:rPr>
        <w:t>**********</w:t>
      </w:r>
      <w:r w:rsidR="00873808" w:rsidRPr="007E56E2">
        <w:rPr>
          <w:rFonts w:ascii="Century Gothic" w:hAnsi="Century Gothic" w:cs="Arial"/>
          <w:color w:val="FF0000"/>
          <w:sz w:val="28"/>
          <w:szCs w:val="28"/>
        </w:rPr>
        <w:t>,</w:t>
      </w:r>
      <w:r w:rsidR="009E2070" w:rsidRPr="007E56E2">
        <w:rPr>
          <w:rFonts w:ascii="Century Gothic" w:hAnsi="Century Gothic" w:cs="Arial"/>
          <w:color w:val="FF0000"/>
          <w:sz w:val="28"/>
          <w:szCs w:val="28"/>
        </w:rPr>
        <w:t xml:space="preserve"> </w:t>
      </w:r>
      <w:r w:rsidR="001410E8" w:rsidRPr="007E56E2">
        <w:rPr>
          <w:rFonts w:ascii="Century Gothic" w:hAnsi="Century Gothic" w:cs="Arial"/>
          <w:sz w:val="28"/>
          <w:szCs w:val="28"/>
        </w:rPr>
        <w:t xml:space="preserve">contra actos </w:t>
      </w:r>
      <w:r w:rsidR="007D3C11" w:rsidRPr="007E56E2">
        <w:rPr>
          <w:rFonts w:ascii="Century Gothic" w:hAnsi="Century Gothic" w:cs="Arial"/>
          <w:sz w:val="28"/>
          <w:szCs w:val="28"/>
        </w:rPr>
        <w:t>del</w:t>
      </w:r>
      <w:r w:rsidR="00B920DA" w:rsidRPr="007E56E2">
        <w:rPr>
          <w:rFonts w:ascii="Century Gothic" w:hAnsi="Century Gothic" w:cs="Arial"/>
          <w:b/>
          <w:sz w:val="28"/>
          <w:szCs w:val="28"/>
        </w:rPr>
        <w:t xml:space="preserve"> PRESIDENTE DE LA JUNTA DE GOBIERNO DEL ORGANISMO OPERADOR DE AGUA POTABLE, ALCANTARILLADO Y </w:t>
      </w:r>
      <w:r w:rsidR="00E23990" w:rsidRPr="007E56E2">
        <w:rPr>
          <w:rFonts w:ascii="Century Gothic" w:hAnsi="Century Gothic" w:cs="Arial"/>
          <w:b/>
          <w:sz w:val="28"/>
          <w:szCs w:val="28"/>
        </w:rPr>
        <w:t xml:space="preserve">SANEAMIENTO DE </w:t>
      </w:r>
      <w:r w:rsidR="00B920DA" w:rsidRPr="007E56E2">
        <w:rPr>
          <w:rFonts w:ascii="Century Gothic" w:hAnsi="Century Gothic" w:cs="Arial"/>
          <w:b/>
          <w:sz w:val="28"/>
          <w:szCs w:val="28"/>
        </w:rPr>
        <w:t>CIUDAD VALLES</w:t>
      </w:r>
      <w:r w:rsidR="00E23990" w:rsidRPr="007E56E2">
        <w:rPr>
          <w:rFonts w:ascii="Century Gothic" w:hAnsi="Century Gothic" w:cs="Arial"/>
          <w:b/>
          <w:sz w:val="28"/>
          <w:szCs w:val="28"/>
        </w:rPr>
        <w:t xml:space="preserve">, SAN LUIS POTOSÍ Y </w:t>
      </w:r>
      <w:r w:rsidR="00B920DA" w:rsidRPr="007E56E2">
        <w:rPr>
          <w:rFonts w:ascii="Century Gothic" w:hAnsi="Century Gothic" w:cs="Arial"/>
          <w:b/>
          <w:sz w:val="28"/>
          <w:szCs w:val="28"/>
        </w:rPr>
        <w:t>OTRAS AUTORIDADES</w:t>
      </w:r>
      <w:r w:rsidR="009E2070" w:rsidRPr="007E56E2">
        <w:rPr>
          <w:rFonts w:ascii="Century Gothic" w:hAnsi="Century Gothic" w:cs="Arial"/>
          <w:sz w:val="28"/>
          <w:szCs w:val="28"/>
        </w:rPr>
        <w:t>;</w:t>
      </w:r>
      <w:r w:rsidR="001410E8" w:rsidRPr="007E56E2">
        <w:rPr>
          <w:rFonts w:ascii="Century Gothic" w:hAnsi="Century Gothic" w:cs="Arial"/>
          <w:color w:val="000000"/>
          <w:sz w:val="28"/>
          <w:szCs w:val="28"/>
        </w:rPr>
        <w:t xml:space="preserve"> y,</w:t>
      </w:r>
    </w:p>
    <w:p w:rsidR="001410E8" w:rsidRPr="007E56E2" w:rsidRDefault="001410E8" w:rsidP="00472C3C">
      <w:pPr>
        <w:pStyle w:val="Ttulo3"/>
        <w:spacing w:after="0" w:line="360" w:lineRule="auto"/>
        <w:jc w:val="center"/>
        <w:rPr>
          <w:rFonts w:ascii="Century Gothic" w:hAnsi="Century Gothic" w:cs="Arial"/>
          <w:b/>
          <w:szCs w:val="28"/>
        </w:rPr>
      </w:pPr>
      <w:r w:rsidRPr="007E56E2">
        <w:rPr>
          <w:rFonts w:ascii="Century Gothic" w:hAnsi="Century Gothic" w:cs="Arial"/>
          <w:b/>
          <w:szCs w:val="28"/>
        </w:rPr>
        <w:t>R E S U L T A N D O:</w:t>
      </w:r>
    </w:p>
    <w:p w:rsidR="001410E8" w:rsidRPr="007E56E2" w:rsidRDefault="001410E8" w:rsidP="00472C3C">
      <w:pPr>
        <w:spacing w:after="0" w:line="360" w:lineRule="auto"/>
        <w:rPr>
          <w:rFonts w:ascii="Century Gothic" w:hAnsi="Century Gothic" w:cs="Arial"/>
          <w:sz w:val="28"/>
          <w:szCs w:val="28"/>
        </w:rPr>
      </w:pPr>
      <w:r w:rsidRPr="007E56E2">
        <w:rPr>
          <w:rFonts w:ascii="Century Gothic" w:hAnsi="Century Gothic" w:cs="Arial"/>
          <w:sz w:val="28"/>
          <w:szCs w:val="28"/>
        </w:rPr>
        <w:t xml:space="preserve">  </w:t>
      </w:r>
    </w:p>
    <w:p w:rsidR="00786C4C" w:rsidRPr="007E56E2" w:rsidRDefault="00786C4C" w:rsidP="00786C4C">
      <w:pPr>
        <w:spacing w:line="360" w:lineRule="auto"/>
        <w:ind w:firstLine="708"/>
        <w:jc w:val="both"/>
        <w:rPr>
          <w:rFonts w:ascii="Century Gothic" w:hAnsi="Century Gothic" w:cs="Arial"/>
          <w:sz w:val="28"/>
          <w:szCs w:val="28"/>
        </w:rPr>
      </w:pPr>
      <w:r w:rsidRPr="007E56E2">
        <w:rPr>
          <w:rFonts w:ascii="Century Gothic" w:hAnsi="Century Gothic" w:cs="Arial"/>
          <w:b/>
          <w:sz w:val="28"/>
          <w:szCs w:val="28"/>
        </w:rPr>
        <w:t>I.-</w:t>
      </w:r>
      <w:r w:rsidRPr="007E56E2">
        <w:rPr>
          <w:rFonts w:ascii="Century Gothic" w:hAnsi="Century Gothic" w:cs="Arial"/>
          <w:sz w:val="28"/>
          <w:szCs w:val="28"/>
        </w:rPr>
        <w:t xml:space="preserve"> Por acuerdo de </w:t>
      </w:r>
      <w:r w:rsidR="007E56E2">
        <w:rPr>
          <w:rFonts w:ascii="Century Gothic" w:hAnsi="Century Gothic" w:cs="Arial"/>
          <w:sz w:val="28"/>
          <w:szCs w:val="28"/>
        </w:rPr>
        <w:t>veintis</w:t>
      </w:r>
      <w:r w:rsidR="002A02FD">
        <w:rPr>
          <w:rFonts w:ascii="Century Gothic" w:hAnsi="Century Gothic" w:cs="Arial"/>
          <w:sz w:val="28"/>
          <w:szCs w:val="28"/>
        </w:rPr>
        <w:t>iete</w:t>
      </w:r>
      <w:r w:rsidR="007E56E2">
        <w:rPr>
          <w:rFonts w:ascii="Century Gothic" w:hAnsi="Century Gothic" w:cs="Arial"/>
          <w:sz w:val="28"/>
          <w:szCs w:val="28"/>
        </w:rPr>
        <w:t xml:space="preserve"> </w:t>
      </w:r>
      <w:r w:rsidR="00E17537" w:rsidRPr="007E56E2">
        <w:rPr>
          <w:rFonts w:ascii="Century Gothic" w:hAnsi="Century Gothic" w:cs="Arial"/>
          <w:sz w:val="28"/>
          <w:szCs w:val="28"/>
        </w:rPr>
        <w:t xml:space="preserve">de </w:t>
      </w:r>
      <w:r w:rsidR="007E56E2">
        <w:rPr>
          <w:rFonts w:ascii="Century Gothic" w:hAnsi="Century Gothic" w:cs="Arial"/>
          <w:sz w:val="28"/>
          <w:szCs w:val="28"/>
        </w:rPr>
        <w:t>agosto</w:t>
      </w:r>
      <w:r w:rsidR="00C774D9" w:rsidRPr="007E56E2">
        <w:rPr>
          <w:rFonts w:ascii="Century Gothic" w:hAnsi="Century Gothic" w:cs="Arial"/>
          <w:sz w:val="28"/>
          <w:szCs w:val="28"/>
        </w:rPr>
        <w:t xml:space="preserve"> de dos mil diecinueve</w:t>
      </w:r>
      <w:r w:rsidRPr="007E56E2">
        <w:rPr>
          <w:rFonts w:ascii="Century Gothic" w:hAnsi="Century Gothic" w:cs="Arial"/>
          <w:sz w:val="28"/>
          <w:szCs w:val="28"/>
        </w:rPr>
        <w:t>, se admitió la demanda promovida por</w:t>
      </w:r>
      <w:r w:rsidR="00D95203">
        <w:rPr>
          <w:rFonts w:ascii="Arial" w:hAnsi="Arial" w:cs="Arial"/>
          <w:b/>
          <w:bCs/>
        </w:rPr>
        <w:t>**********</w:t>
      </w:r>
      <w:r w:rsidR="00E17537" w:rsidRPr="007E56E2">
        <w:rPr>
          <w:rFonts w:ascii="Century Gothic" w:hAnsi="Century Gothic" w:cs="Arial"/>
          <w:color w:val="FF0000"/>
          <w:sz w:val="28"/>
          <w:szCs w:val="28"/>
        </w:rPr>
        <w:t xml:space="preserve">, </w:t>
      </w:r>
      <w:r w:rsidR="00F52A3C" w:rsidRPr="007E56E2">
        <w:rPr>
          <w:rFonts w:ascii="Century Gothic" w:hAnsi="Century Gothic" w:cs="Arial"/>
          <w:sz w:val="28"/>
          <w:szCs w:val="28"/>
        </w:rPr>
        <w:lastRenderedPageBreak/>
        <w:t>respecto de la</w:t>
      </w:r>
      <w:r w:rsidR="00E17537" w:rsidRPr="007E56E2">
        <w:rPr>
          <w:rFonts w:ascii="Century Gothic" w:hAnsi="Century Gothic" w:cs="Arial"/>
          <w:sz w:val="28"/>
          <w:szCs w:val="28"/>
        </w:rPr>
        <w:t>s</w:t>
      </w:r>
      <w:r w:rsidRPr="007E56E2">
        <w:rPr>
          <w:rFonts w:ascii="Century Gothic" w:hAnsi="Century Gothic" w:cs="Arial"/>
          <w:sz w:val="28"/>
          <w:szCs w:val="28"/>
        </w:rPr>
        <w:t xml:space="preserve"> autoridad</w:t>
      </w:r>
      <w:r w:rsidR="00E17537" w:rsidRPr="007E56E2">
        <w:rPr>
          <w:rFonts w:ascii="Century Gothic" w:hAnsi="Century Gothic" w:cs="Arial"/>
          <w:sz w:val="28"/>
          <w:szCs w:val="28"/>
        </w:rPr>
        <w:t>es</w:t>
      </w:r>
      <w:r w:rsidRPr="007E56E2">
        <w:rPr>
          <w:rFonts w:ascii="Century Gothic" w:hAnsi="Century Gothic" w:cs="Arial"/>
          <w:sz w:val="28"/>
          <w:szCs w:val="28"/>
        </w:rPr>
        <w:t xml:space="preserve"> y los actos que enseguida se precisan:</w:t>
      </w:r>
    </w:p>
    <w:p w:rsidR="00B163BF" w:rsidRPr="007E56E2" w:rsidRDefault="00B163BF" w:rsidP="00B163BF">
      <w:pPr>
        <w:spacing w:after="0" w:line="240" w:lineRule="auto"/>
        <w:ind w:firstLine="708"/>
        <w:jc w:val="both"/>
        <w:rPr>
          <w:rFonts w:ascii="Century Gothic" w:hAnsi="Century Gothic" w:cs="Arial"/>
          <w:b/>
          <w:sz w:val="28"/>
          <w:szCs w:val="28"/>
          <w:u w:val="single"/>
          <w:lang w:val="es-ES"/>
        </w:rPr>
      </w:pPr>
      <w:r w:rsidRPr="007E56E2">
        <w:rPr>
          <w:rFonts w:ascii="Century Gothic" w:hAnsi="Century Gothic" w:cs="Arial"/>
          <w:b/>
          <w:sz w:val="28"/>
          <w:szCs w:val="28"/>
          <w:u w:val="single"/>
          <w:lang w:val="es-ES"/>
        </w:rPr>
        <w:t>Como ordenadoras:</w:t>
      </w:r>
    </w:p>
    <w:p w:rsidR="00B163BF" w:rsidRPr="007E56E2" w:rsidRDefault="00B163BF" w:rsidP="00B163BF">
      <w:pPr>
        <w:pStyle w:val="Prrafodelista"/>
        <w:numPr>
          <w:ilvl w:val="0"/>
          <w:numId w:val="16"/>
        </w:numPr>
        <w:spacing w:after="0" w:line="240" w:lineRule="auto"/>
        <w:jc w:val="both"/>
        <w:rPr>
          <w:rFonts w:ascii="Century Gothic" w:hAnsi="Century Gothic" w:cs="Arial"/>
          <w:sz w:val="28"/>
          <w:szCs w:val="28"/>
          <w:lang w:val="es-ES"/>
        </w:rPr>
      </w:pPr>
      <w:r w:rsidRPr="007E56E2">
        <w:rPr>
          <w:rFonts w:ascii="Century Gothic" w:hAnsi="Century Gothic" w:cs="Arial"/>
          <w:sz w:val="28"/>
          <w:szCs w:val="28"/>
          <w:lang w:val="es-ES"/>
        </w:rPr>
        <w:t>Presidente de la Junta de Gobierno del Organismo Operador de Agua Potable, Alcantarillado y Saneamiento de Ciudad Valles, San Luis Potosí; y,</w:t>
      </w:r>
    </w:p>
    <w:p w:rsidR="00B163BF" w:rsidRPr="007E56E2" w:rsidRDefault="00B163BF" w:rsidP="00B163BF">
      <w:pPr>
        <w:pStyle w:val="Prrafodelista"/>
        <w:numPr>
          <w:ilvl w:val="0"/>
          <w:numId w:val="16"/>
        </w:numPr>
        <w:spacing w:after="0" w:line="240" w:lineRule="auto"/>
        <w:jc w:val="both"/>
        <w:rPr>
          <w:rFonts w:ascii="Century Gothic" w:hAnsi="Century Gothic" w:cs="Arial"/>
          <w:sz w:val="28"/>
          <w:szCs w:val="28"/>
          <w:lang w:val="es-ES"/>
        </w:rPr>
      </w:pPr>
      <w:r w:rsidRPr="007E56E2">
        <w:rPr>
          <w:rFonts w:ascii="Century Gothic" w:hAnsi="Century Gothic" w:cs="Arial"/>
          <w:sz w:val="28"/>
          <w:szCs w:val="28"/>
          <w:lang w:val="es-ES"/>
        </w:rPr>
        <w:t>Titular de la Dirección de Agua Potable, Alcantarillado y Saneamiento de Ciudad Valles, San Luis Potosí.</w:t>
      </w:r>
    </w:p>
    <w:p w:rsidR="00B163BF" w:rsidRPr="007E56E2" w:rsidRDefault="00B163BF" w:rsidP="00B163BF">
      <w:pPr>
        <w:pStyle w:val="Prrafodelista"/>
        <w:jc w:val="both"/>
        <w:rPr>
          <w:rFonts w:ascii="Century Gothic" w:hAnsi="Century Gothic" w:cs="Arial"/>
          <w:b/>
          <w:sz w:val="28"/>
          <w:szCs w:val="28"/>
          <w:u w:val="single"/>
          <w:lang w:val="es-ES"/>
        </w:rPr>
      </w:pPr>
      <w:r w:rsidRPr="007E56E2">
        <w:rPr>
          <w:rFonts w:ascii="Century Gothic" w:hAnsi="Century Gothic" w:cs="Arial"/>
          <w:b/>
          <w:sz w:val="28"/>
          <w:szCs w:val="28"/>
          <w:u w:val="single"/>
          <w:lang w:val="es-ES"/>
        </w:rPr>
        <w:t>Como ejecutoras:</w:t>
      </w:r>
    </w:p>
    <w:p w:rsidR="00B163BF" w:rsidRPr="007E56E2" w:rsidRDefault="00B163BF" w:rsidP="00B163BF">
      <w:pPr>
        <w:pStyle w:val="Prrafodelista"/>
        <w:numPr>
          <w:ilvl w:val="0"/>
          <w:numId w:val="17"/>
        </w:numPr>
        <w:spacing w:after="0" w:line="240" w:lineRule="auto"/>
        <w:jc w:val="both"/>
        <w:rPr>
          <w:rFonts w:ascii="Century Gothic" w:hAnsi="Century Gothic" w:cs="Arial"/>
          <w:sz w:val="28"/>
          <w:szCs w:val="28"/>
          <w:lang w:val="es-ES"/>
        </w:rPr>
      </w:pPr>
      <w:r w:rsidRPr="007E56E2">
        <w:rPr>
          <w:rFonts w:ascii="Century Gothic" w:hAnsi="Century Gothic" w:cs="Arial"/>
          <w:sz w:val="28"/>
          <w:szCs w:val="28"/>
          <w:lang w:val="es-ES"/>
        </w:rPr>
        <w:t>Inspector o notificador habilitado adscrito a la Dirección de Agua Potable, Alcantarillado y Saneamiento de Ciudad Valles, San Luis Potosí; y,</w:t>
      </w:r>
    </w:p>
    <w:p w:rsidR="00B163BF" w:rsidRPr="007E56E2" w:rsidRDefault="00B163BF" w:rsidP="00B163BF">
      <w:pPr>
        <w:pStyle w:val="Prrafodelista"/>
        <w:numPr>
          <w:ilvl w:val="0"/>
          <w:numId w:val="17"/>
        </w:numPr>
        <w:spacing w:after="0" w:line="240" w:lineRule="auto"/>
        <w:jc w:val="both"/>
        <w:rPr>
          <w:rFonts w:ascii="Century Gothic" w:hAnsi="Century Gothic" w:cs="Arial"/>
          <w:sz w:val="28"/>
          <w:szCs w:val="28"/>
          <w:lang w:val="es-ES"/>
        </w:rPr>
      </w:pPr>
      <w:r w:rsidRPr="007E56E2">
        <w:rPr>
          <w:rFonts w:ascii="Century Gothic" w:hAnsi="Century Gothic" w:cs="Arial"/>
          <w:sz w:val="28"/>
          <w:szCs w:val="28"/>
          <w:lang w:val="es-ES"/>
        </w:rPr>
        <w:t xml:space="preserve">Dirección de Seguridad Pública y Tránsito Municipal de Ciudad Valles, San Luis Potosí. </w:t>
      </w:r>
    </w:p>
    <w:p w:rsidR="00887A79" w:rsidRPr="007E56E2" w:rsidRDefault="00887A79" w:rsidP="00786C4C">
      <w:pPr>
        <w:tabs>
          <w:tab w:val="left" w:pos="567"/>
        </w:tabs>
        <w:autoSpaceDE w:val="0"/>
        <w:autoSpaceDN w:val="0"/>
        <w:adjustRightInd w:val="0"/>
        <w:spacing w:after="0" w:line="240" w:lineRule="auto"/>
        <w:jc w:val="both"/>
        <w:rPr>
          <w:rFonts w:ascii="Century Gothic" w:hAnsi="Century Gothic" w:cs="Arial"/>
          <w:b/>
          <w:bCs/>
          <w:color w:val="000000"/>
          <w:sz w:val="28"/>
          <w:szCs w:val="28"/>
        </w:rPr>
      </w:pPr>
    </w:p>
    <w:p w:rsidR="00786C4C" w:rsidRPr="007E56E2" w:rsidRDefault="00786C4C" w:rsidP="00786C4C">
      <w:pPr>
        <w:tabs>
          <w:tab w:val="left" w:pos="567"/>
        </w:tabs>
        <w:autoSpaceDE w:val="0"/>
        <w:autoSpaceDN w:val="0"/>
        <w:adjustRightInd w:val="0"/>
        <w:spacing w:after="0"/>
        <w:jc w:val="both"/>
        <w:rPr>
          <w:rFonts w:ascii="Century Gothic" w:hAnsi="Century Gothic" w:cs="Arial Narrow"/>
          <w:b/>
          <w:bCs/>
          <w:color w:val="000000"/>
          <w:sz w:val="28"/>
          <w:szCs w:val="28"/>
        </w:rPr>
      </w:pPr>
    </w:p>
    <w:p w:rsidR="00717C11" w:rsidRPr="007E56E2" w:rsidRDefault="00786C4C" w:rsidP="00B163BF">
      <w:pPr>
        <w:spacing w:before="144" w:line="360" w:lineRule="auto"/>
        <w:ind w:left="72" w:right="72" w:firstLine="792"/>
        <w:jc w:val="both"/>
        <w:rPr>
          <w:rFonts w:ascii="Century Gothic" w:hAnsi="Century Gothic" w:cs="Arial"/>
          <w:color w:val="000000"/>
          <w:sz w:val="28"/>
          <w:szCs w:val="28"/>
        </w:rPr>
      </w:pPr>
      <w:r w:rsidRPr="007E56E2">
        <w:rPr>
          <w:rFonts w:ascii="Century Gothic" w:hAnsi="Century Gothic" w:cs="Arial"/>
          <w:color w:val="000000"/>
          <w:sz w:val="28"/>
          <w:szCs w:val="28"/>
        </w:rPr>
        <w:t>De la</w:t>
      </w:r>
      <w:r w:rsidR="00AB1E83" w:rsidRPr="007E56E2">
        <w:rPr>
          <w:rFonts w:ascii="Century Gothic" w:hAnsi="Century Gothic" w:cs="Arial"/>
          <w:color w:val="000000"/>
          <w:sz w:val="28"/>
          <w:szCs w:val="28"/>
        </w:rPr>
        <w:t>s</w:t>
      </w:r>
      <w:r w:rsidRPr="007E56E2">
        <w:rPr>
          <w:rFonts w:ascii="Century Gothic" w:hAnsi="Century Gothic" w:cs="Arial"/>
          <w:color w:val="000000"/>
          <w:sz w:val="28"/>
          <w:szCs w:val="28"/>
        </w:rPr>
        <w:t xml:space="preserve"> citada</w:t>
      </w:r>
      <w:r w:rsidR="00AB1E83" w:rsidRPr="007E56E2">
        <w:rPr>
          <w:rFonts w:ascii="Century Gothic" w:hAnsi="Century Gothic" w:cs="Arial"/>
          <w:color w:val="000000"/>
          <w:sz w:val="28"/>
          <w:szCs w:val="28"/>
        </w:rPr>
        <w:t>s</w:t>
      </w:r>
      <w:r w:rsidRPr="007E56E2">
        <w:rPr>
          <w:rFonts w:ascii="Century Gothic" w:hAnsi="Century Gothic" w:cs="Arial"/>
          <w:color w:val="000000"/>
          <w:sz w:val="28"/>
          <w:szCs w:val="28"/>
        </w:rPr>
        <w:t xml:space="preserve"> autoridad</w:t>
      </w:r>
      <w:r w:rsidR="00AB1E83" w:rsidRPr="007E56E2">
        <w:rPr>
          <w:rFonts w:ascii="Century Gothic" w:hAnsi="Century Gothic" w:cs="Arial"/>
          <w:color w:val="000000"/>
          <w:sz w:val="28"/>
          <w:szCs w:val="28"/>
        </w:rPr>
        <w:t>es</w:t>
      </w:r>
      <w:r w:rsidRPr="007E56E2">
        <w:rPr>
          <w:rFonts w:ascii="Century Gothic" w:hAnsi="Century Gothic" w:cs="Arial"/>
          <w:color w:val="000000"/>
          <w:sz w:val="28"/>
          <w:szCs w:val="28"/>
        </w:rPr>
        <w:t>, la parte actora impugna</w:t>
      </w:r>
      <w:r w:rsidR="00AB1E83" w:rsidRPr="007E56E2">
        <w:rPr>
          <w:rFonts w:ascii="Century Gothic" w:hAnsi="Century Gothic" w:cs="Arial"/>
          <w:color w:val="000000"/>
          <w:sz w:val="28"/>
          <w:szCs w:val="28"/>
        </w:rPr>
        <w:t xml:space="preserve"> </w:t>
      </w:r>
      <w:r w:rsidR="000C4E9D" w:rsidRPr="007E56E2">
        <w:rPr>
          <w:rFonts w:ascii="Century Gothic" w:hAnsi="Century Gothic" w:cs="Arial"/>
          <w:color w:val="000000"/>
          <w:sz w:val="28"/>
          <w:szCs w:val="28"/>
        </w:rPr>
        <w:t>l</w:t>
      </w:r>
      <w:r w:rsidR="00B163BF" w:rsidRPr="007E56E2">
        <w:rPr>
          <w:rFonts w:ascii="Century Gothic" w:hAnsi="Century Gothic" w:cs="Arial"/>
          <w:color w:val="000000"/>
          <w:sz w:val="28"/>
          <w:szCs w:val="28"/>
        </w:rPr>
        <w:t>o siguiente</w:t>
      </w:r>
      <w:r w:rsidRPr="007E56E2">
        <w:rPr>
          <w:rFonts w:ascii="Century Gothic" w:hAnsi="Century Gothic" w:cs="Arial"/>
          <w:color w:val="000000"/>
          <w:sz w:val="28"/>
          <w:szCs w:val="28"/>
        </w:rPr>
        <w:t xml:space="preserve">: </w:t>
      </w:r>
    </w:p>
    <w:p w:rsidR="00B163BF" w:rsidRPr="007E56E2" w:rsidRDefault="00B163BF" w:rsidP="00B163BF">
      <w:pPr>
        <w:spacing w:after="0" w:line="360" w:lineRule="auto"/>
        <w:ind w:firstLine="708"/>
        <w:jc w:val="both"/>
        <w:rPr>
          <w:rFonts w:ascii="Century Gothic" w:hAnsi="Century Gothic" w:cs="Arial"/>
          <w:i/>
          <w:sz w:val="28"/>
          <w:szCs w:val="28"/>
          <w:lang w:val="es-ES"/>
        </w:rPr>
      </w:pPr>
      <w:r w:rsidRPr="007E56E2">
        <w:rPr>
          <w:rFonts w:ascii="Century Gothic" w:hAnsi="Century Gothic" w:cs="Arial"/>
          <w:i/>
          <w:sz w:val="28"/>
          <w:szCs w:val="28"/>
          <w:lang w:val="es-ES"/>
        </w:rPr>
        <w:t xml:space="preserve">La determinación del crédito fiscal contenido en el estado de cuenta número </w:t>
      </w:r>
      <w:r w:rsidR="00D95203">
        <w:rPr>
          <w:rFonts w:ascii="Arial" w:hAnsi="Arial" w:cs="Arial"/>
          <w:b/>
          <w:bCs/>
        </w:rPr>
        <w:t>**********</w:t>
      </w:r>
      <w:r w:rsidRPr="007E56E2">
        <w:rPr>
          <w:rFonts w:ascii="Century Gothic" w:hAnsi="Century Gothic" w:cs="Arial"/>
          <w:i/>
          <w:sz w:val="28"/>
          <w:szCs w:val="28"/>
          <w:lang w:val="es-ES"/>
        </w:rPr>
        <w:t xml:space="preserve"> emitido el </w:t>
      </w:r>
      <w:r w:rsidR="002A02FD">
        <w:rPr>
          <w:rFonts w:ascii="Century Gothic" w:hAnsi="Century Gothic" w:cs="Arial"/>
          <w:i/>
          <w:sz w:val="28"/>
          <w:szCs w:val="28"/>
          <w:lang w:val="es-ES"/>
        </w:rPr>
        <w:t xml:space="preserve">catorce de junio </w:t>
      </w:r>
      <w:r w:rsidRPr="007E56E2">
        <w:rPr>
          <w:rFonts w:ascii="Century Gothic" w:hAnsi="Century Gothic" w:cs="Arial"/>
          <w:i/>
          <w:sz w:val="28"/>
          <w:szCs w:val="28"/>
          <w:lang w:val="es-ES"/>
        </w:rPr>
        <w:t>de dos mil diecinueve</w:t>
      </w:r>
      <w:r w:rsidR="005668F3">
        <w:rPr>
          <w:rFonts w:ascii="Century Gothic" w:hAnsi="Century Gothic" w:cs="Arial"/>
          <w:i/>
          <w:sz w:val="28"/>
          <w:szCs w:val="28"/>
          <w:lang w:val="es-ES"/>
        </w:rPr>
        <w:t>,</w:t>
      </w:r>
      <w:r w:rsidRPr="007E56E2">
        <w:rPr>
          <w:rFonts w:ascii="Century Gothic" w:hAnsi="Century Gothic" w:cs="Arial"/>
          <w:i/>
          <w:sz w:val="28"/>
          <w:szCs w:val="28"/>
          <w:lang w:val="es-ES"/>
        </w:rPr>
        <w:t xml:space="preserve"> por  la Dirección de Agua Potable, Alcantarillado y Saneamiento de Ciudad Valles, San Luis Potosí (DAPA</w:t>
      </w:r>
      <w:r w:rsidR="007E56E2">
        <w:rPr>
          <w:rFonts w:ascii="Century Gothic" w:hAnsi="Century Gothic" w:cs="Arial"/>
          <w:i/>
          <w:sz w:val="28"/>
          <w:szCs w:val="28"/>
          <w:lang w:val="es-ES"/>
        </w:rPr>
        <w:t>S</w:t>
      </w:r>
      <w:r w:rsidRPr="007E56E2">
        <w:rPr>
          <w:rFonts w:ascii="Century Gothic" w:hAnsi="Century Gothic" w:cs="Arial"/>
          <w:i/>
          <w:sz w:val="28"/>
          <w:szCs w:val="28"/>
          <w:lang w:val="es-ES"/>
        </w:rPr>
        <w:t>), por la cantidad de $</w:t>
      </w:r>
      <w:r w:rsidR="00D95203">
        <w:rPr>
          <w:rFonts w:ascii="Arial" w:hAnsi="Arial" w:cs="Arial"/>
          <w:b/>
          <w:bCs/>
        </w:rPr>
        <w:t>**********</w:t>
      </w:r>
      <w:r w:rsidRPr="007E56E2">
        <w:rPr>
          <w:rFonts w:ascii="Century Gothic" w:hAnsi="Century Gothic" w:cs="Arial"/>
          <w:i/>
          <w:sz w:val="28"/>
          <w:szCs w:val="28"/>
          <w:lang w:val="es-ES"/>
        </w:rPr>
        <w:t>).</w:t>
      </w:r>
    </w:p>
    <w:p w:rsidR="00B163BF" w:rsidRPr="007E56E2" w:rsidRDefault="00B163BF" w:rsidP="00B163BF">
      <w:pPr>
        <w:spacing w:after="0" w:line="360" w:lineRule="auto"/>
        <w:ind w:firstLine="708"/>
        <w:jc w:val="both"/>
        <w:rPr>
          <w:rFonts w:ascii="Century Gothic" w:hAnsi="Century Gothic" w:cs="Arial"/>
          <w:sz w:val="28"/>
          <w:szCs w:val="28"/>
          <w:lang w:val="es-ES"/>
        </w:rPr>
      </w:pPr>
    </w:p>
    <w:p w:rsidR="00B163BF" w:rsidRPr="007E56E2" w:rsidRDefault="00B163BF" w:rsidP="00B163BF">
      <w:pPr>
        <w:spacing w:after="0" w:line="360" w:lineRule="auto"/>
        <w:ind w:firstLine="708"/>
        <w:jc w:val="both"/>
        <w:rPr>
          <w:rFonts w:ascii="Century Gothic" w:hAnsi="Century Gothic" w:cs="Arial"/>
          <w:color w:val="000000"/>
          <w:sz w:val="28"/>
          <w:szCs w:val="28"/>
        </w:rPr>
      </w:pPr>
      <w:r w:rsidRPr="007E56E2">
        <w:rPr>
          <w:rFonts w:ascii="Century Gothic" w:hAnsi="Century Gothic" w:cs="Arial"/>
          <w:sz w:val="28"/>
          <w:szCs w:val="28"/>
          <w:lang w:val="es-ES"/>
        </w:rPr>
        <w:t xml:space="preserve">Mediante proveído del </w:t>
      </w:r>
      <w:r w:rsidR="002A02FD">
        <w:rPr>
          <w:rFonts w:ascii="Century Gothic" w:hAnsi="Century Gothic" w:cs="Arial"/>
          <w:sz w:val="28"/>
          <w:szCs w:val="28"/>
          <w:lang w:val="es-ES"/>
        </w:rPr>
        <w:t xml:space="preserve">veintisiete </w:t>
      </w:r>
      <w:r w:rsidRPr="007E56E2">
        <w:rPr>
          <w:rFonts w:ascii="Century Gothic" w:hAnsi="Century Gothic" w:cs="Arial"/>
          <w:sz w:val="28"/>
          <w:szCs w:val="28"/>
          <w:lang w:val="es-ES"/>
        </w:rPr>
        <w:t xml:space="preserve">de </w:t>
      </w:r>
      <w:r w:rsidR="002A02FD">
        <w:rPr>
          <w:rFonts w:ascii="Century Gothic" w:hAnsi="Century Gothic" w:cs="Arial"/>
          <w:sz w:val="28"/>
          <w:szCs w:val="28"/>
          <w:lang w:val="es-ES"/>
        </w:rPr>
        <w:t xml:space="preserve">agosto </w:t>
      </w:r>
      <w:r w:rsidRPr="007E56E2">
        <w:rPr>
          <w:rFonts w:ascii="Century Gothic" w:hAnsi="Century Gothic" w:cs="Arial"/>
          <w:sz w:val="28"/>
          <w:szCs w:val="28"/>
          <w:lang w:val="es-ES"/>
        </w:rPr>
        <w:t xml:space="preserve">de dos mil diecinueve, se proveyó que no ha lugar a tener por impugnando el corte o suspensión del suministro de agua, toda vez que de una lectura a los hechos de la demanda, se pudo advertir que no hubo corte alguno y por otra parte, en cuanto a su petición de impugnar </w:t>
      </w:r>
      <w:r w:rsidRPr="007E56E2">
        <w:rPr>
          <w:rFonts w:ascii="Century Gothic" w:hAnsi="Century Gothic" w:cs="Arial"/>
          <w:i/>
          <w:sz w:val="28"/>
          <w:szCs w:val="28"/>
          <w:lang w:val="es-ES"/>
        </w:rPr>
        <w:t xml:space="preserve">“la ejecución de las órdenes dictadas por las responsables…” </w:t>
      </w:r>
      <w:r w:rsidRPr="007E56E2">
        <w:rPr>
          <w:rFonts w:ascii="Century Gothic" w:hAnsi="Century Gothic" w:cs="Arial"/>
          <w:sz w:val="28"/>
          <w:szCs w:val="28"/>
          <w:lang w:val="es-ES"/>
        </w:rPr>
        <w:t xml:space="preserve">tampoco resultó procedente, debido a que no se tuvo certeza a qué ordenes se refiere, ni si estas encuadrarían en los supuestos de procedencia del artículo 7° de la Ley Orgánica del Tribunal Estatal de Justicia Administrativa de San Luis Potosí. </w:t>
      </w:r>
    </w:p>
    <w:p w:rsidR="00641A0D" w:rsidRPr="007E56E2" w:rsidRDefault="00641A0D" w:rsidP="00786C4C">
      <w:pPr>
        <w:autoSpaceDE w:val="0"/>
        <w:autoSpaceDN w:val="0"/>
        <w:adjustRightInd w:val="0"/>
        <w:spacing w:line="360" w:lineRule="auto"/>
        <w:jc w:val="both"/>
        <w:rPr>
          <w:rFonts w:ascii="Century Gothic" w:hAnsi="Century Gothic" w:cs="Arial"/>
          <w:color w:val="000000"/>
          <w:sz w:val="28"/>
          <w:szCs w:val="28"/>
        </w:rPr>
      </w:pPr>
    </w:p>
    <w:p w:rsidR="00786C4C" w:rsidRPr="007E56E2" w:rsidRDefault="00786C4C" w:rsidP="00786C4C">
      <w:pPr>
        <w:autoSpaceDE w:val="0"/>
        <w:autoSpaceDN w:val="0"/>
        <w:adjustRightInd w:val="0"/>
        <w:spacing w:line="360" w:lineRule="auto"/>
        <w:jc w:val="both"/>
        <w:rPr>
          <w:rFonts w:ascii="Century Gothic" w:hAnsi="Century Gothic" w:cs="Arial"/>
          <w:bCs/>
          <w:sz w:val="28"/>
          <w:szCs w:val="28"/>
        </w:rPr>
      </w:pPr>
      <w:r w:rsidRPr="007E56E2">
        <w:rPr>
          <w:rFonts w:ascii="Century Gothic" w:hAnsi="Century Gothic" w:cs="Arial"/>
          <w:color w:val="000000"/>
          <w:sz w:val="28"/>
          <w:szCs w:val="28"/>
        </w:rPr>
        <w:t xml:space="preserve">          </w:t>
      </w:r>
      <w:r w:rsidRPr="005668F3">
        <w:rPr>
          <w:rFonts w:ascii="Century Gothic" w:hAnsi="Century Gothic" w:cs="Arial"/>
          <w:b/>
          <w:color w:val="000000"/>
          <w:sz w:val="28"/>
          <w:szCs w:val="28"/>
        </w:rPr>
        <w:t>I</w:t>
      </w:r>
      <w:r w:rsidRPr="005668F3">
        <w:rPr>
          <w:rFonts w:ascii="Century Gothic" w:hAnsi="Century Gothic" w:cs="Arial"/>
          <w:b/>
          <w:sz w:val="28"/>
          <w:szCs w:val="28"/>
        </w:rPr>
        <w:t>I.-</w:t>
      </w:r>
      <w:r w:rsidRPr="007E56E2">
        <w:rPr>
          <w:rFonts w:ascii="Century Gothic" w:hAnsi="Century Gothic" w:cs="Arial"/>
          <w:sz w:val="28"/>
          <w:szCs w:val="28"/>
        </w:rPr>
        <w:t xml:space="preserve"> Substanciado el presente juicio en cada una de sus etapas, tuvo verificativo la audiencia de ley en este juicio, </w:t>
      </w:r>
      <w:r w:rsidR="0046253A" w:rsidRPr="007E56E2">
        <w:rPr>
          <w:rFonts w:ascii="Century Gothic" w:hAnsi="Century Gothic" w:cs="Arial"/>
          <w:sz w:val="28"/>
          <w:szCs w:val="28"/>
        </w:rPr>
        <w:t>si</w:t>
      </w:r>
      <w:r w:rsidR="00961EDC" w:rsidRPr="007E56E2">
        <w:rPr>
          <w:rFonts w:ascii="Century Gothic" w:hAnsi="Century Gothic" w:cs="Arial"/>
          <w:sz w:val="28"/>
          <w:szCs w:val="28"/>
        </w:rPr>
        <w:t>n</w:t>
      </w:r>
      <w:r w:rsidRPr="007E56E2">
        <w:rPr>
          <w:rFonts w:ascii="Century Gothic" w:hAnsi="Century Gothic" w:cs="Arial"/>
          <w:sz w:val="28"/>
          <w:szCs w:val="28"/>
        </w:rPr>
        <w:t xml:space="preserve"> la asistencia de</w:t>
      </w:r>
      <w:r w:rsidR="00961EDC" w:rsidRPr="007E56E2">
        <w:rPr>
          <w:rFonts w:ascii="Century Gothic" w:hAnsi="Century Gothic" w:cs="Arial"/>
          <w:sz w:val="28"/>
          <w:szCs w:val="28"/>
        </w:rPr>
        <w:t xml:space="preserve">l autorizado de la parte actora, </w:t>
      </w:r>
      <w:r w:rsidR="0046253A" w:rsidRPr="007E56E2">
        <w:rPr>
          <w:rFonts w:ascii="Century Gothic" w:hAnsi="Century Gothic" w:cs="Arial"/>
          <w:sz w:val="28"/>
          <w:szCs w:val="28"/>
        </w:rPr>
        <w:t>ni asistió Delegado alguno</w:t>
      </w:r>
      <w:r w:rsidR="00961EDC" w:rsidRPr="007E56E2">
        <w:rPr>
          <w:rFonts w:ascii="Century Gothic" w:hAnsi="Century Gothic" w:cs="Arial"/>
          <w:sz w:val="28"/>
          <w:szCs w:val="28"/>
        </w:rPr>
        <w:t xml:space="preserve"> de la autoridad demandada</w:t>
      </w:r>
      <w:r w:rsidRPr="007E56E2">
        <w:rPr>
          <w:rFonts w:ascii="Century Gothic" w:hAnsi="Century Gothic" w:cs="Arial"/>
          <w:sz w:val="28"/>
          <w:szCs w:val="28"/>
        </w:rPr>
        <w:t xml:space="preserve">. </w:t>
      </w:r>
      <w:r w:rsidRPr="007E56E2">
        <w:rPr>
          <w:rFonts w:ascii="Century Gothic" w:hAnsi="Century Gothic" w:cs="Arial"/>
          <w:bCs/>
          <w:sz w:val="28"/>
          <w:szCs w:val="28"/>
        </w:rPr>
        <w:t xml:space="preserve">Enseguida </w:t>
      </w:r>
      <w:r w:rsidR="00014475" w:rsidRPr="007E56E2">
        <w:rPr>
          <w:rFonts w:ascii="Century Gothic" w:hAnsi="Century Gothic" w:cs="Arial"/>
          <w:bCs/>
          <w:sz w:val="28"/>
          <w:szCs w:val="28"/>
        </w:rPr>
        <w:t>el Secretario de Acuerdos,</w:t>
      </w:r>
      <w:r w:rsidRPr="007E56E2">
        <w:rPr>
          <w:rFonts w:ascii="Century Gothic" w:hAnsi="Century Gothic" w:cs="Arial"/>
          <w:bCs/>
          <w:sz w:val="28"/>
          <w:szCs w:val="28"/>
        </w:rPr>
        <w:t xml:space="preserve"> dio lectura al escrito de demanda</w:t>
      </w:r>
      <w:r w:rsidR="001D6E9C" w:rsidRPr="007E56E2">
        <w:rPr>
          <w:rFonts w:ascii="Century Gothic" w:hAnsi="Century Gothic" w:cs="Arial"/>
          <w:bCs/>
          <w:sz w:val="28"/>
          <w:szCs w:val="28"/>
        </w:rPr>
        <w:t xml:space="preserve"> y contestación</w:t>
      </w:r>
      <w:r w:rsidRPr="007E56E2">
        <w:rPr>
          <w:rFonts w:ascii="Century Gothic" w:hAnsi="Century Gothic" w:cs="Arial"/>
          <w:bCs/>
          <w:sz w:val="28"/>
          <w:szCs w:val="28"/>
        </w:rPr>
        <w:t>, señalando las pruebas documentales presentadas por la</w:t>
      </w:r>
      <w:r w:rsidR="001D6E9C" w:rsidRPr="007E56E2">
        <w:rPr>
          <w:rFonts w:ascii="Century Gothic" w:hAnsi="Century Gothic" w:cs="Arial"/>
          <w:bCs/>
          <w:sz w:val="28"/>
          <w:szCs w:val="28"/>
        </w:rPr>
        <w:t>s</w:t>
      </w:r>
      <w:r w:rsidRPr="007E56E2">
        <w:rPr>
          <w:rFonts w:ascii="Century Gothic" w:hAnsi="Century Gothic" w:cs="Arial"/>
          <w:bCs/>
          <w:sz w:val="28"/>
          <w:szCs w:val="28"/>
        </w:rPr>
        <w:t xml:space="preserve"> parte</w:t>
      </w:r>
      <w:r w:rsidR="001D6E9C" w:rsidRPr="007E56E2">
        <w:rPr>
          <w:rFonts w:ascii="Century Gothic" w:hAnsi="Century Gothic" w:cs="Arial"/>
          <w:bCs/>
          <w:sz w:val="28"/>
          <w:szCs w:val="28"/>
        </w:rPr>
        <w:t>s</w:t>
      </w:r>
      <w:r w:rsidR="00BA5710" w:rsidRPr="007E56E2">
        <w:rPr>
          <w:rFonts w:ascii="Century Gothic" w:hAnsi="Century Gothic" w:cs="Arial"/>
          <w:bCs/>
          <w:sz w:val="28"/>
          <w:szCs w:val="28"/>
        </w:rPr>
        <w:t>, así como que</w:t>
      </w:r>
      <w:r w:rsidRPr="007E56E2">
        <w:rPr>
          <w:rFonts w:ascii="Century Gothic" w:hAnsi="Century Gothic" w:cs="Arial"/>
          <w:bCs/>
          <w:sz w:val="28"/>
          <w:szCs w:val="28"/>
        </w:rPr>
        <w:t xml:space="preserve"> no se le</w:t>
      </w:r>
      <w:r w:rsidR="00673962" w:rsidRPr="007E56E2">
        <w:rPr>
          <w:rFonts w:ascii="Century Gothic" w:hAnsi="Century Gothic" w:cs="Arial"/>
          <w:bCs/>
          <w:sz w:val="28"/>
          <w:szCs w:val="28"/>
        </w:rPr>
        <w:t>s</w:t>
      </w:r>
      <w:r w:rsidRPr="007E56E2">
        <w:rPr>
          <w:rFonts w:ascii="Century Gothic" w:hAnsi="Century Gothic" w:cs="Arial"/>
          <w:bCs/>
          <w:sz w:val="28"/>
          <w:szCs w:val="28"/>
        </w:rPr>
        <w:t xml:space="preserve"> desechó ninguna prueba. Se tuvieron por desahogadas las pruebas documentales de la</w:t>
      </w:r>
      <w:r w:rsidR="001D6E9C" w:rsidRPr="007E56E2">
        <w:rPr>
          <w:rFonts w:ascii="Century Gothic" w:hAnsi="Century Gothic" w:cs="Arial"/>
          <w:bCs/>
          <w:sz w:val="28"/>
          <w:szCs w:val="28"/>
        </w:rPr>
        <w:t>s</w:t>
      </w:r>
      <w:r w:rsidRPr="007E56E2">
        <w:rPr>
          <w:rFonts w:ascii="Century Gothic" w:hAnsi="Century Gothic" w:cs="Arial"/>
          <w:bCs/>
          <w:sz w:val="28"/>
          <w:szCs w:val="28"/>
        </w:rPr>
        <w:t xml:space="preserve"> misma</w:t>
      </w:r>
      <w:r w:rsidR="001D6E9C" w:rsidRPr="007E56E2">
        <w:rPr>
          <w:rFonts w:ascii="Century Gothic" w:hAnsi="Century Gothic" w:cs="Arial"/>
          <w:bCs/>
          <w:sz w:val="28"/>
          <w:szCs w:val="28"/>
        </w:rPr>
        <w:t>s</w:t>
      </w:r>
      <w:r w:rsidRPr="007E56E2">
        <w:rPr>
          <w:rFonts w:ascii="Century Gothic" w:hAnsi="Century Gothic" w:cs="Arial"/>
          <w:bCs/>
          <w:sz w:val="28"/>
          <w:szCs w:val="28"/>
        </w:rPr>
        <w:t xml:space="preserve">. En período de alegatos se certificó que </w:t>
      </w:r>
      <w:r w:rsidR="0046253A" w:rsidRPr="007E56E2">
        <w:rPr>
          <w:rFonts w:ascii="Century Gothic" w:hAnsi="Century Gothic" w:cs="Arial"/>
          <w:bCs/>
          <w:sz w:val="28"/>
          <w:szCs w:val="28"/>
        </w:rPr>
        <w:t xml:space="preserve">no </w:t>
      </w:r>
      <w:r w:rsidRPr="007E56E2">
        <w:rPr>
          <w:rFonts w:ascii="Century Gothic" w:hAnsi="Century Gothic" w:cs="Arial"/>
          <w:bCs/>
          <w:sz w:val="28"/>
          <w:szCs w:val="28"/>
        </w:rPr>
        <w:t>se formularon éstos</w:t>
      </w:r>
      <w:r w:rsidR="00DF01F0" w:rsidRPr="007E56E2">
        <w:rPr>
          <w:rFonts w:ascii="Century Gothic" w:hAnsi="Century Gothic" w:cs="Arial"/>
          <w:bCs/>
          <w:sz w:val="28"/>
          <w:szCs w:val="28"/>
        </w:rPr>
        <w:t xml:space="preserve"> </w:t>
      </w:r>
      <w:r w:rsidR="0046253A" w:rsidRPr="007E56E2">
        <w:rPr>
          <w:rFonts w:ascii="Century Gothic" w:hAnsi="Century Gothic" w:cs="Arial"/>
          <w:bCs/>
          <w:sz w:val="28"/>
          <w:szCs w:val="28"/>
        </w:rPr>
        <w:t>por ninguna de las partes</w:t>
      </w:r>
      <w:r w:rsidRPr="007E56E2">
        <w:rPr>
          <w:rFonts w:ascii="Century Gothic" w:hAnsi="Century Gothic" w:cs="Arial"/>
          <w:bCs/>
          <w:sz w:val="28"/>
          <w:szCs w:val="28"/>
        </w:rPr>
        <w:t>, razón por la que se dio por terminada la audiencia, se citó para resolver y se turnaron los autos a</w:t>
      </w:r>
      <w:r w:rsidR="00673962" w:rsidRPr="007E56E2">
        <w:rPr>
          <w:rFonts w:ascii="Century Gothic" w:hAnsi="Century Gothic" w:cs="Arial"/>
          <w:bCs/>
          <w:sz w:val="28"/>
          <w:szCs w:val="28"/>
        </w:rPr>
        <w:t xml:space="preserve"> la Magistrada Instructora</w:t>
      </w:r>
      <w:r w:rsidRPr="007E56E2">
        <w:rPr>
          <w:rFonts w:ascii="Century Gothic" w:hAnsi="Century Gothic" w:cs="Arial"/>
          <w:bCs/>
          <w:sz w:val="28"/>
          <w:szCs w:val="28"/>
        </w:rPr>
        <w:t xml:space="preserve"> para formular el proyecto respectivo.</w:t>
      </w:r>
    </w:p>
    <w:p w:rsidR="00873808" w:rsidRPr="007E56E2" w:rsidRDefault="00873808" w:rsidP="00C75555">
      <w:pPr>
        <w:spacing w:after="0" w:line="360" w:lineRule="auto"/>
        <w:ind w:firstLine="708"/>
        <w:jc w:val="both"/>
        <w:rPr>
          <w:rFonts w:ascii="Century Gothic" w:hAnsi="Century Gothic" w:cs="Arial"/>
          <w:sz w:val="28"/>
          <w:szCs w:val="28"/>
        </w:rPr>
      </w:pPr>
    </w:p>
    <w:p w:rsidR="001410E8" w:rsidRPr="007E56E2" w:rsidRDefault="001410E8" w:rsidP="00472C3C">
      <w:pPr>
        <w:pStyle w:val="Ttulo4"/>
        <w:spacing w:after="0"/>
        <w:ind w:firstLine="0"/>
        <w:jc w:val="center"/>
        <w:rPr>
          <w:rFonts w:ascii="Century Gothic" w:hAnsi="Century Gothic" w:cs="Arial"/>
          <w:b/>
          <w:szCs w:val="28"/>
        </w:rPr>
      </w:pPr>
      <w:r w:rsidRPr="007E56E2">
        <w:rPr>
          <w:rFonts w:ascii="Century Gothic" w:hAnsi="Century Gothic" w:cs="Arial"/>
          <w:b/>
          <w:szCs w:val="28"/>
        </w:rPr>
        <w:t>C O N S I D E R A N D O</w:t>
      </w:r>
    </w:p>
    <w:p w:rsidR="009A7098" w:rsidRPr="007E56E2" w:rsidRDefault="009A7098" w:rsidP="009A7098">
      <w:pPr>
        <w:rPr>
          <w:rFonts w:ascii="Century Gothic" w:hAnsi="Century Gothic"/>
        </w:rPr>
      </w:pPr>
    </w:p>
    <w:p w:rsidR="00C26DF2" w:rsidRPr="007E56E2" w:rsidRDefault="004A5284" w:rsidP="00C26DF2">
      <w:pPr>
        <w:spacing w:line="360" w:lineRule="auto"/>
        <w:ind w:firstLine="709"/>
        <w:jc w:val="both"/>
        <w:rPr>
          <w:rFonts w:ascii="Century Gothic" w:hAnsi="Century Gothic" w:cs="Arial"/>
          <w:sz w:val="28"/>
          <w:szCs w:val="28"/>
        </w:rPr>
      </w:pPr>
      <w:r w:rsidRPr="007E56E2">
        <w:rPr>
          <w:rFonts w:ascii="Century Gothic" w:hAnsi="Century Gothic" w:cs="Arial"/>
          <w:b/>
          <w:sz w:val="28"/>
          <w:szCs w:val="28"/>
        </w:rPr>
        <w:t xml:space="preserve">PRIMERO.- </w:t>
      </w:r>
      <w:r w:rsidRPr="007E56E2">
        <w:rPr>
          <w:rFonts w:ascii="Century Gothic" w:hAnsi="Century Gothic" w:cs="Arial"/>
          <w:sz w:val="28"/>
          <w:szCs w:val="28"/>
        </w:rPr>
        <w:t>A la Primera Sala Unitaria del Tribunal Estatal de Justicia Administrativa, corresponde conocer, substanciar y resolver los juicios de su competencia, en términos de los artículos 123 de la Constitución Política del Estado de San Luis</w:t>
      </w:r>
      <w:r w:rsidR="00C26DF2" w:rsidRPr="007E56E2">
        <w:rPr>
          <w:rFonts w:ascii="Century Gothic" w:hAnsi="Century Gothic" w:cs="Arial"/>
          <w:sz w:val="28"/>
          <w:szCs w:val="28"/>
        </w:rPr>
        <w:t xml:space="preserve"> Potosí, 1º, 2º, 7º, fracción I y III, </w:t>
      </w:r>
      <w:r w:rsidRPr="007E56E2">
        <w:rPr>
          <w:rFonts w:ascii="Century Gothic" w:hAnsi="Century Gothic" w:cs="Arial"/>
          <w:sz w:val="28"/>
          <w:szCs w:val="28"/>
        </w:rPr>
        <w:t>9º fracción III, 24, 35 fracción VIII de la Ley Orgánica del Tribunal Estatal de Justicia Administrativa de San Luis Potosí; Segundo Párrafo del artículo 2°, 248, 249, 250 y 251 del Código Procesal Administrativo par</w:t>
      </w:r>
      <w:r w:rsidR="00C26DF2" w:rsidRPr="007E56E2">
        <w:rPr>
          <w:rFonts w:ascii="Century Gothic" w:hAnsi="Century Gothic" w:cs="Arial"/>
          <w:sz w:val="28"/>
          <w:szCs w:val="28"/>
        </w:rPr>
        <w:t>a el Estado de San Luis Potosí, por tratarse de una controversia suscitada entre un particular y una autoridad de esta entidad federativa donde se ejerce jurisdicción.</w:t>
      </w:r>
    </w:p>
    <w:p w:rsidR="00C26DF2" w:rsidRPr="007E56E2" w:rsidRDefault="00C26DF2" w:rsidP="00C26DF2">
      <w:pPr>
        <w:spacing w:after="0" w:line="360" w:lineRule="auto"/>
        <w:ind w:firstLine="708"/>
        <w:jc w:val="both"/>
        <w:rPr>
          <w:rFonts w:ascii="Century Gothic" w:hAnsi="Century Gothic" w:cs="Arial"/>
          <w:sz w:val="28"/>
          <w:szCs w:val="28"/>
        </w:rPr>
      </w:pPr>
      <w:r w:rsidRPr="007E56E2">
        <w:rPr>
          <w:rFonts w:ascii="Century Gothic" w:eastAsia="Times New Roman" w:hAnsi="Century Gothic" w:cs="Arial"/>
          <w:b/>
          <w:bCs/>
          <w:color w:val="000000"/>
          <w:sz w:val="28"/>
          <w:szCs w:val="28"/>
          <w:lang w:eastAsia="es-ES"/>
        </w:rPr>
        <w:t xml:space="preserve">SEGUNDO.- </w:t>
      </w:r>
      <w:r w:rsidRPr="007E56E2">
        <w:rPr>
          <w:rFonts w:ascii="Century Gothic" w:hAnsi="Century Gothic" w:cs="Arial"/>
          <w:sz w:val="28"/>
          <w:szCs w:val="28"/>
        </w:rPr>
        <w:t>De acuerdo con lo que precisa el artículo 221 del Código Procesal Administrativo para el Estado de San Luis Potosí, esta Primera Sala Unitaria procede a analizar la legitimación de los comparecientes en este juicio.</w:t>
      </w:r>
    </w:p>
    <w:p w:rsidR="002A02FD" w:rsidRDefault="002A02FD" w:rsidP="00C26DF2">
      <w:pPr>
        <w:autoSpaceDE w:val="0"/>
        <w:autoSpaceDN w:val="0"/>
        <w:adjustRightInd w:val="0"/>
        <w:spacing w:after="240" w:line="360" w:lineRule="auto"/>
        <w:ind w:firstLine="708"/>
        <w:jc w:val="both"/>
        <w:rPr>
          <w:rFonts w:ascii="Century Gothic" w:hAnsi="Century Gothic" w:cs="Arial"/>
          <w:sz w:val="28"/>
          <w:szCs w:val="28"/>
        </w:rPr>
      </w:pPr>
    </w:p>
    <w:p w:rsidR="00C26DF2" w:rsidRPr="007E56E2" w:rsidRDefault="00C26DF2" w:rsidP="00C26DF2">
      <w:pPr>
        <w:autoSpaceDE w:val="0"/>
        <w:autoSpaceDN w:val="0"/>
        <w:adjustRightInd w:val="0"/>
        <w:spacing w:after="240" w:line="360" w:lineRule="auto"/>
        <w:ind w:firstLine="708"/>
        <w:jc w:val="both"/>
        <w:rPr>
          <w:rFonts w:ascii="Century Gothic" w:eastAsia="Times New Roman" w:hAnsi="Century Gothic" w:cs="Arial"/>
          <w:b/>
          <w:bCs/>
          <w:color w:val="000000"/>
          <w:sz w:val="28"/>
          <w:szCs w:val="28"/>
          <w:lang w:eastAsia="es-ES"/>
        </w:rPr>
      </w:pPr>
      <w:r w:rsidRPr="007E56E2">
        <w:rPr>
          <w:rFonts w:ascii="Century Gothic" w:hAnsi="Century Gothic" w:cs="Arial"/>
          <w:sz w:val="28"/>
          <w:szCs w:val="28"/>
        </w:rPr>
        <w:t xml:space="preserve">La parte actora acreditó su interés jurídico, en términos del numeral 231 del Código Procesal Administrativo para el Estado de San Luis Potosí, </w:t>
      </w:r>
      <w:r w:rsidRPr="007E56E2">
        <w:rPr>
          <w:rFonts w:ascii="Century Gothic" w:eastAsia="Times New Roman" w:hAnsi="Century Gothic" w:cs="Arial"/>
          <w:color w:val="000000"/>
          <w:sz w:val="28"/>
          <w:szCs w:val="28"/>
          <w:lang w:eastAsia="es-ES"/>
        </w:rPr>
        <w:t>acompañando al escrito inicial de demanda el acto impugnado, consistente en el estado de cuenta número</w:t>
      </w:r>
      <w:r w:rsidR="00D95203">
        <w:rPr>
          <w:rFonts w:ascii="Arial" w:hAnsi="Arial" w:cs="Arial"/>
          <w:b/>
          <w:bCs/>
        </w:rPr>
        <w:t>**********</w:t>
      </w:r>
      <w:r w:rsidRPr="007E56E2">
        <w:rPr>
          <w:rFonts w:ascii="Century Gothic" w:eastAsia="Times New Roman" w:hAnsi="Century Gothic" w:cs="Arial"/>
          <w:color w:val="FF0000"/>
          <w:sz w:val="28"/>
          <w:szCs w:val="28"/>
          <w:lang w:eastAsia="es-ES"/>
        </w:rPr>
        <w:t xml:space="preserve">, </w:t>
      </w:r>
      <w:r w:rsidRPr="007E56E2">
        <w:rPr>
          <w:rFonts w:ascii="Century Gothic" w:eastAsia="Times New Roman" w:hAnsi="Century Gothic" w:cs="Arial"/>
          <w:sz w:val="28"/>
          <w:szCs w:val="28"/>
          <w:lang w:eastAsia="es-ES"/>
        </w:rPr>
        <w:t>mismo que se encuentra a nombre</w:t>
      </w:r>
      <w:r w:rsidR="00D03C36" w:rsidRPr="007E56E2">
        <w:rPr>
          <w:rFonts w:ascii="Century Gothic" w:eastAsia="Times New Roman" w:hAnsi="Century Gothic" w:cs="Arial"/>
          <w:sz w:val="28"/>
          <w:szCs w:val="28"/>
          <w:lang w:eastAsia="es-ES"/>
        </w:rPr>
        <w:t xml:space="preserve"> del accionante</w:t>
      </w:r>
      <w:r w:rsidRPr="007E56E2">
        <w:rPr>
          <w:rFonts w:ascii="Century Gothic" w:eastAsia="Times New Roman" w:hAnsi="Century Gothic" w:cs="Arial"/>
          <w:sz w:val="28"/>
          <w:szCs w:val="28"/>
          <w:lang w:eastAsia="es-ES"/>
        </w:rPr>
        <w:t xml:space="preserve">, </w:t>
      </w:r>
      <w:r w:rsidRPr="007E56E2">
        <w:rPr>
          <w:rFonts w:ascii="Century Gothic" w:eastAsia="Times New Roman" w:hAnsi="Century Gothic" w:cs="Arial"/>
          <w:color w:val="000000"/>
          <w:sz w:val="28"/>
          <w:szCs w:val="28"/>
          <w:lang w:eastAsia="es-ES"/>
        </w:rPr>
        <w:t xml:space="preserve">documental que obra a foja 7 del expediente en el que se actúa. </w:t>
      </w:r>
    </w:p>
    <w:p w:rsidR="00C26DF2" w:rsidRPr="007E56E2" w:rsidRDefault="00C26DF2" w:rsidP="00C26DF2">
      <w:pPr>
        <w:autoSpaceDE w:val="0"/>
        <w:autoSpaceDN w:val="0"/>
        <w:adjustRightInd w:val="0"/>
        <w:spacing w:after="240" w:line="360" w:lineRule="auto"/>
        <w:ind w:firstLine="708"/>
        <w:jc w:val="both"/>
        <w:rPr>
          <w:rFonts w:ascii="Century Gothic" w:eastAsia="Times New Roman" w:hAnsi="Century Gothic" w:cs="Arial"/>
          <w:color w:val="000000"/>
          <w:sz w:val="28"/>
          <w:szCs w:val="28"/>
          <w:lang w:eastAsia="es-ES"/>
        </w:rPr>
      </w:pPr>
      <w:r w:rsidRPr="007E56E2">
        <w:rPr>
          <w:rFonts w:ascii="Century Gothic" w:eastAsia="Times New Roman" w:hAnsi="Century Gothic" w:cs="Arial"/>
          <w:color w:val="000000"/>
          <w:sz w:val="28"/>
          <w:szCs w:val="28"/>
          <w:lang w:eastAsia="es-ES"/>
        </w:rPr>
        <w:t xml:space="preserve">La </w:t>
      </w:r>
      <w:r w:rsidR="00015E8A" w:rsidRPr="007E56E2">
        <w:rPr>
          <w:rFonts w:ascii="Century Gothic" w:eastAsia="Times New Roman" w:hAnsi="Century Gothic" w:cs="Arial"/>
          <w:color w:val="000000"/>
          <w:sz w:val="28"/>
          <w:szCs w:val="28"/>
          <w:lang w:eastAsia="es-ES"/>
        </w:rPr>
        <w:t>autoridad demandada Titular de la Dirección de Agua Potable, Alcantarillado y Saneamiento de Ciudad Valles, San Luis Potosí (DAPAS)</w:t>
      </w:r>
      <w:r w:rsidRPr="007E56E2">
        <w:rPr>
          <w:rFonts w:ascii="Century Gothic" w:hAnsi="Century Gothic" w:cs="Arial"/>
          <w:sz w:val="28"/>
          <w:szCs w:val="28"/>
        </w:rPr>
        <w:t>, quien compareció</w:t>
      </w:r>
      <w:r w:rsidR="008D26CE" w:rsidRPr="007E56E2">
        <w:rPr>
          <w:rFonts w:ascii="Century Gothic" w:hAnsi="Century Gothic" w:cs="Arial"/>
          <w:sz w:val="28"/>
          <w:szCs w:val="28"/>
        </w:rPr>
        <w:t xml:space="preserve"> con tal carácter</w:t>
      </w:r>
      <w:r w:rsidRPr="007E56E2">
        <w:rPr>
          <w:rFonts w:ascii="Century Gothic" w:hAnsi="Century Gothic" w:cs="Arial"/>
          <w:sz w:val="28"/>
          <w:szCs w:val="28"/>
        </w:rPr>
        <w:t xml:space="preserve">, </w:t>
      </w:r>
      <w:r w:rsidR="008D26CE" w:rsidRPr="007E56E2">
        <w:rPr>
          <w:rFonts w:ascii="Century Gothic" w:hAnsi="Century Gothic" w:cs="Arial"/>
          <w:sz w:val="28"/>
          <w:szCs w:val="28"/>
        </w:rPr>
        <w:t xml:space="preserve">y </w:t>
      </w:r>
      <w:r w:rsidRPr="007E56E2">
        <w:rPr>
          <w:rFonts w:ascii="Century Gothic" w:hAnsi="Century Gothic" w:cs="Arial"/>
          <w:sz w:val="28"/>
          <w:szCs w:val="28"/>
        </w:rPr>
        <w:t>en representación del Presidente de la Junta de Gobierno y del Titular del Org</w:t>
      </w:r>
      <w:r w:rsidR="008D26CE" w:rsidRPr="007E56E2">
        <w:rPr>
          <w:rFonts w:ascii="Century Gothic" w:hAnsi="Century Gothic" w:cs="Arial"/>
          <w:sz w:val="28"/>
          <w:szCs w:val="28"/>
        </w:rPr>
        <w:t>anismo de Agua Potable señalado</w:t>
      </w:r>
      <w:r w:rsidRPr="007E56E2">
        <w:rPr>
          <w:rFonts w:ascii="Century Gothic" w:hAnsi="Century Gothic" w:cs="Arial"/>
          <w:sz w:val="28"/>
          <w:szCs w:val="28"/>
        </w:rPr>
        <w:t xml:space="preserve">; </w:t>
      </w:r>
      <w:r w:rsidRPr="007E56E2">
        <w:rPr>
          <w:rFonts w:ascii="Century Gothic" w:eastAsia="Times New Roman" w:hAnsi="Century Gothic" w:cs="Arial"/>
          <w:color w:val="000000"/>
          <w:sz w:val="28"/>
          <w:szCs w:val="28"/>
          <w:lang w:eastAsia="es-ES"/>
        </w:rPr>
        <w:t xml:space="preserve">justificó debidamente su personalidad y legitimación en términos del artículo </w:t>
      </w:r>
      <w:r w:rsidRPr="007E56E2">
        <w:rPr>
          <w:rFonts w:ascii="Century Gothic" w:hAnsi="Century Gothic" w:cs="Arial"/>
          <w:sz w:val="28"/>
          <w:szCs w:val="28"/>
          <w:lang w:val="es-ES"/>
        </w:rPr>
        <w:t>220 del Código Procesal Administrativo para el Estado de San Luis Potosí;</w:t>
      </w:r>
      <w:r w:rsidRPr="007E56E2">
        <w:rPr>
          <w:rFonts w:ascii="Century Gothic" w:eastAsia="Times New Roman" w:hAnsi="Century Gothic" w:cs="Arial"/>
          <w:color w:val="000000"/>
          <w:sz w:val="28"/>
          <w:szCs w:val="28"/>
          <w:lang w:eastAsia="es-ES"/>
        </w:rPr>
        <w:t xml:space="preserve"> acompañando copia certificada del instrumento notarial número</w:t>
      </w:r>
      <w:r w:rsidR="00D95203">
        <w:rPr>
          <w:rFonts w:ascii="Arial" w:hAnsi="Arial" w:cs="Arial"/>
          <w:b/>
          <w:bCs/>
        </w:rPr>
        <w:t>**********</w:t>
      </w:r>
      <w:r w:rsidRPr="007E56E2">
        <w:rPr>
          <w:rFonts w:ascii="Century Gothic" w:eastAsia="Times New Roman" w:hAnsi="Century Gothic" w:cs="Arial"/>
          <w:color w:val="FF0000"/>
          <w:sz w:val="28"/>
          <w:szCs w:val="28"/>
          <w:lang w:eastAsia="es-ES"/>
        </w:rPr>
        <w:t>.</w:t>
      </w:r>
      <w:r w:rsidRPr="007E56E2">
        <w:rPr>
          <w:rFonts w:ascii="Century Gothic" w:eastAsia="Times New Roman" w:hAnsi="Century Gothic" w:cs="Arial"/>
          <w:color w:val="000000"/>
          <w:sz w:val="28"/>
          <w:szCs w:val="28"/>
          <w:lang w:eastAsia="es-ES"/>
        </w:rPr>
        <w:t>, la cual se localiza en</w:t>
      </w:r>
      <w:r w:rsidR="008D26CE" w:rsidRPr="007E56E2">
        <w:rPr>
          <w:rFonts w:ascii="Century Gothic" w:eastAsia="Times New Roman" w:hAnsi="Century Gothic" w:cs="Arial"/>
          <w:color w:val="000000"/>
          <w:sz w:val="28"/>
          <w:szCs w:val="28"/>
          <w:lang w:eastAsia="es-ES"/>
        </w:rPr>
        <w:t xml:space="preserve"> fojas de la 5</w:t>
      </w:r>
      <w:r w:rsidR="002A02FD">
        <w:rPr>
          <w:rFonts w:ascii="Century Gothic" w:eastAsia="Times New Roman" w:hAnsi="Century Gothic" w:cs="Arial"/>
          <w:color w:val="000000"/>
          <w:sz w:val="28"/>
          <w:szCs w:val="28"/>
          <w:lang w:eastAsia="es-ES"/>
        </w:rPr>
        <w:t>1</w:t>
      </w:r>
      <w:r w:rsidR="008D26CE" w:rsidRPr="007E56E2">
        <w:rPr>
          <w:rFonts w:ascii="Century Gothic" w:eastAsia="Times New Roman" w:hAnsi="Century Gothic" w:cs="Arial"/>
          <w:color w:val="000000"/>
          <w:sz w:val="28"/>
          <w:szCs w:val="28"/>
          <w:lang w:eastAsia="es-ES"/>
        </w:rPr>
        <w:t xml:space="preserve"> a la </w:t>
      </w:r>
      <w:r w:rsidR="002A02FD">
        <w:rPr>
          <w:rFonts w:ascii="Century Gothic" w:eastAsia="Times New Roman" w:hAnsi="Century Gothic" w:cs="Arial"/>
          <w:color w:val="000000"/>
          <w:sz w:val="28"/>
          <w:szCs w:val="28"/>
          <w:lang w:eastAsia="es-ES"/>
        </w:rPr>
        <w:t>56</w:t>
      </w:r>
      <w:r w:rsidR="008D26CE" w:rsidRPr="007E56E2">
        <w:rPr>
          <w:rFonts w:ascii="Century Gothic" w:eastAsia="Times New Roman" w:hAnsi="Century Gothic" w:cs="Arial"/>
          <w:color w:val="000000"/>
          <w:sz w:val="28"/>
          <w:szCs w:val="28"/>
          <w:lang w:eastAsia="es-ES"/>
        </w:rPr>
        <w:t xml:space="preserve"> </w:t>
      </w:r>
      <w:r w:rsidRPr="007E56E2">
        <w:rPr>
          <w:rFonts w:ascii="Century Gothic" w:eastAsia="Times New Roman" w:hAnsi="Century Gothic" w:cs="Arial"/>
          <w:color w:val="000000"/>
          <w:sz w:val="28"/>
          <w:szCs w:val="28"/>
          <w:lang w:eastAsia="es-ES"/>
        </w:rPr>
        <w:t>de este expediente.</w:t>
      </w:r>
    </w:p>
    <w:p w:rsidR="00C26DF2" w:rsidRPr="007E56E2" w:rsidRDefault="00C26DF2" w:rsidP="00C26DF2">
      <w:pPr>
        <w:autoSpaceDE w:val="0"/>
        <w:autoSpaceDN w:val="0"/>
        <w:adjustRightInd w:val="0"/>
        <w:spacing w:after="0" w:line="360" w:lineRule="auto"/>
        <w:ind w:firstLine="709"/>
        <w:jc w:val="both"/>
        <w:rPr>
          <w:rFonts w:ascii="Century Gothic" w:hAnsi="Century Gothic" w:cs="Arial"/>
          <w:sz w:val="28"/>
          <w:szCs w:val="28"/>
        </w:rPr>
      </w:pPr>
      <w:r w:rsidRPr="007E56E2">
        <w:rPr>
          <w:rFonts w:ascii="Century Gothic" w:hAnsi="Century Gothic" w:cs="Arial"/>
          <w:sz w:val="28"/>
          <w:szCs w:val="28"/>
        </w:rPr>
        <w:t>Las documentales en referencia adquie</w:t>
      </w:r>
      <w:r w:rsidR="0006435D" w:rsidRPr="007E56E2">
        <w:rPr>
          <w:rFonts w:ascii="Century Gothic" w:hAnsi="Century Gothic" w:cs="Arial"/>
          <w:sz w:val="28"/>
          <w:szCs w:val="28"/>
        </w:rPr>
        <w:t xml:space="preserve">ren valor probatorio pleno, conforme a lo dispuesto </w:t>
      </w:r>
      <w:r w:rsidRPr="007E56E2">
        <w:rPr>
          <w:rFonts w:ascii="Century Gothic" w:hAnsi="Century Gothic" w:cs="Arial"/>
          <w:sz w:val="28"/>
          <w:szCs w:val="28"/>
        </w:rPr>
        <w:t xml:space="preserve">en el artículo 72 fracción I </w:t>
      </w:r>
      <w:r w:rsidRPr="007E56E2">
        <w:rPr>
          <w:rFonts w:ascii="Century Gothic" w:hAnsi="Century Gothic" w:cs="Arial"/>
          <w:sz w:val="28"/>
          <w:szCs w:val="28"/>
          <w:lang w:val="es-ES"/>
        </w:rPr>
        <w:t>del Código Procesal Administrativo para el Estado de San Luis Potosí</w:t>
      </w:r>
      <w:r w:rsidRPr="007E56E2">
        <w:rPr>
          <w:rFonts w:ascii="Century Gothic" w:hAnsi="Century Gothic" w:cs="Arial"/>
          <w:sz w:val="28"/>
          <w:szCs w:val="28"/>
        </w:rPr>
        <w:t>.</w:t>
      </w:r>
    </w:p>
    <w:p w:rsidR="005668F3" w:rsidRDefault="005668F3" w:rsidP="00BB140F">
      <w:pPr>
        <w:autoSpaceDE w:val="0"/>
        <w:autoSpaceDN w:val="0"/>
        <w:adjustRightInd w:val="0"/>
        <w:spacing w:after="0" w:line="360" w:lineRule="auto"/>
        <w:ind w:firstLine="709"/>
        <w:jc w:val="both"/>
        <w:rPr>
          <w:rFonts w:ascii="Century Gothic" w:hAnsi="Century Gothic" w:cs="Arial"/>
          <w:b/>
          <w:sz w:val="28"/>
          <w:szCs w:val="28"/>
        </w:rPr>
      </w:pPr>
    </w:p>
    <w:p w:rsidR="00BB140F" w:rsidRPr="007E56E2" w:rsidRDefault="00E46976" w:rsidP="00BB140F">
      <w:pPr>
        <w:autoSpaceDE w:val="0"/>
        <w:autoSpaceDN w:val="0"/>
        <w:adjustRightInd w:val="0"/>
        <w:spacing w:after="0" w:line="360" w:lineRule="auto"/>
        <w:ind w:firstLine="709"/>
        <w:jc w:val="both"/>
        <w:rPr>
          <w:rFonts w:ascii="Century Gothic" w:hAnsi="Century Gothic" w:cs="Arial"/>
          <w:sz w:val="28"/>
          <w:szCs w:val="28"/>
        </w:rPr>
      </w:pPr>
      <w:r w:rsidRPr="007E56E2">
        <w:rPr>
          <w:rFonts w:ascii="Century Gothic" w:hAnsi="Century Gothic" w:cs="Arial"/>
          <w:b/>
          <w:sz w:val="28"/>
          <w:szCs w:val="28"/>
        </w:rPr>
        <w:t>TERCERO.-</w:t>
      </w:r>
      <w:r w:rsidRPr="007E56E2">
        <w:rPr>
          <w:rFonts w:ascii="Century Gothic" w:hAnsi="Century Gothic" w:cs="Arial"/>
          <w:sz w:val="28"/>
          <w:szCs w:val="28"/>
        </w:rPr>
        <w:t xml:space="preserve"> La </w:t>
      </w:r>
      <w:proofErr w:type="spellStart"/>
      <w:r w:rsidRPr="007E56E2">
        <w:rPr>
          <w:rFonts w:ascii="Century Gothic" w:hAnsi="Century Gothic" w:cs="Arial"/>
          <w:sz w:val="28"/>
          <w:szCs w:val="28"/>
        </w:rPr>
        <w:t>litis</w:t>
      </w:r>
      <w:proofErr w:type="spellEnd"/>
      <w:r w:rsidRPr="007E56E2">
        <w:rPr>
          <w:rFonts w:ascii="Century Gothic" w:hAnsi="Century Gothic" w:cs="Arial"/>
          <w:sz w:val="28"/>
          <w:szCs w:val="28"/>
        </w:rPr>
        <w:t xml:space="preserve"> planteada en este juicio contencioso administrativo consiste en dilucidar la legalidad o ilegalidad de la determinación de la contribución relativa al pago del derecho por servicio de agua potable, contenida en el estado de cuenta con número de folio</w:t>
      </w:r>
      <w:r w:rsidR="00D95203">
        <w:rPr>
          <w:rFonts w:ascii="Arial" w:hAnsi="Arial" w:cs="Arial"/>
          <w:b/>
          <w:bCs/>
        </w:rPr>
        <w:t>**********</w:t>
      </w:r>
      <w:r w:rsidR="002A02FD" w:rsidRPr="00353090">
        <w:rPr>
          <w:rFonts w:ascii="Century Gothic" w:hAnsi="Century Gothic" w:cs="Arial"/>
          <w:b/>
          <w:i/>
          <w:color w:val="FF0000"/>
          <w:sz w:val="28"/>
          <w:szCs w:val="28"/>
          <w:lang w:val="es-ES"/>
        </w:rPr>
        <w:t>,</w:t>
      </w:r>
      <w:r w:rsidRPr="007E56E2">
        <w:rPr>
          <w:rFonts w:ascii="Century Gothic" w:hAnsi="Century Gothic" w:cs="Arial"/>
          <w:sz w:val="28"/>
          <w:szCs w:val="28"/>
        </w:rPr>
        <w:t xml:space="preserve"> por la cantidad de</w:t>
      </w:r>
      <w:r w:rsidR="00353090" w:rsidRPr="007E56E2">
        <w:rPr>
          <w:rFonts w:ascii="Century Gothic" w:hAnsi="Century Gothic" w:cs="Arial"/>
          <w:i/>
          <w:sz w:val="28"/>
          <w:szCs w:val="28"/>
          <w:lang w:val="es-ES"/>
        </w:rPr>
        <w:t xml:space="preserve"> </w:t>
      </w:r>
      <w:r w:rsidR="00353090" w:rsidRPr="005668F3">
        <w:rPr>
          <w:rFonts w:ascii="Century Gothic" w:hAnsi="Century Gothic" w:cs="Arial"/>
          <w:i/>
          <w:color w:val="FF0000"/>
          <w:sz w:val="28"/>
          <w:szCs w:val="28"/>
          <w:lang w:val="es-ES"/>
        </w:rPr>
        <w:t>$</w:t>
      </w:r>
      <w:r w:rsidR="00D95203">
        <w:rPr>
          <w:rFonts w:ascii="Arial" w:hAnsi="Arial" w:cs="Arial"/>
          <w:b/>
          <w:bCs/>
        </w:rPr>
        <w:t>**********</w:t>
      </w:r>
      <w:r w:rsidRPr="007E56E2">
        <w:rPr>
          <w:rFonts w:ascii="Century Gothic" w:hAnsi="Century Gothic" w:cs="Arial"/>
          <w:sz w:val="28"/>
          <w:szCs w:val="28"/>
        </w:rPr>
        <w:t>emitido por la Dirección de Agua Potable, Alcantarillado y Saneamiento de Ciudad Valles, S</w:t>
      </w:r>
      <w:r w:rsidR="006C54D6" w:rsidRPr="007E56E2">
        <w:rPr>
          <w:rFonts w:ascii="Century Gothic" w:hAnsi="Century Gothic" w:cs="Arial"/>
          <w:sz w:val="28"/>
          <w:szCs w:val="28"/>
        </w:rPr>
        <w:t>an Luis Potos</w:t>
      </w:r>
      <w:r w:rsidR="00BB140F" w:rsidRPr="007E56E2">
        <w:rPr>
          <w:rFonts w:ascii="Century Gothic" w:hAnsi="Century Gothic" w:cs="Arial"/>
          <w:sz w:val="28"/>
          <w:szCs w:val="28"/>
        </w:rPr>
        <w:t xml:space="preserve">í, el cual consta a fojas 07 del presente expediente, documental que adquiere valor probatorio pleno, conforme a lo dispuesto en el artículo 72 fracción I </w:t>
      </w:r>
      <w:r w:rsidR="00BB140F" w:rsidRPr="007E56E2">
        <w:rPr>
          <w:rFonts w:ascii="Century Gothic" w:hAnsi="Century Gothic" w:cs="Arial"/>
          <w:sz w:val="28"/>
          <w:szCs w:val="28"/>
          <w:lang w:val="es-ES"/>
        </w:rPr>
        <w:t>del Código Procesal Administrativo para el Estado de San Luis Potosí</w:t>
      </w:r>
      <w:r w:rsidR="00BB140F" w:rsidRPr="007E56E2">
        <w:rPr>
          <w:rFonts w:ascii="Century Gothic" w:hAnsi="Century Gothic" w:cs="Arial"/>
          <w:sz w:val="28"/>
          <w:szCs w:val="28"/>
        </w:rPr>
        <w:t>.</w:t>
      </w:r>
    </w:p>
    <w:p w:rsidR="006C54D6" w:rsidRPr="007E56E2" w:rsidRDefault="006C54D6" w:rsidP="00E46976">
      <w:pPr>
        <w:spacing w:after="0" w:line="360" w:lineRule="auto"/>
        <w:ind w:firstLine="709"/>
        <w:jc w:val="both"/>
        <w:rPr>
          <w:rFonts w:ascii="Century Gothic" w:hAnsi="Century Gothic" w:cs="Arial"/>
          <w:sz w:val="28"/>
          <w:szCs w:val="28"/>
        </w:rPr>
      </w:pPr>
    </w:p>
    <w:p w:rsidR="00E46976" w:rsidRPr="007E56E2" w:rsidRDefault="00E46976" w:rsidP="00E46976">
      <w:pPr>
        <w:spacing w:line="360" w:lineRule="auto"/>
        <w:ind w:firstLine="708"/>
        <w:jc w:val="both"/>
        <w:rPr>
          <w:rFonts w:ascii="Century Gothic" w:hAnsi="Century Gothic" w:cs="Arial"/>
          <w:sz w:val="28"/>
          <w:szCs w:val="28"/>
        </w:rPr>
      </w:pPr>
      <w:r w:rsidRPr="007E56E2">
        <w:rPr>
          <w:rFonts w:ascii="Century Gothic" w:hAnsi="Century Gothic" w:cs="Arial"/>
          <w:b/>
          <w:sz w:val="28"/>
          <w:szCs w:val="28"/>
        </w:rPr>
        <w:t>CUARTO.-</w:t>
      </w:r>
      <w:r w:rsidRPr="007E56E2">
        <w:rPr>
          <w:rFonts w:ascii="Century Gothic" w:hAnsi="Century Gothic" w:cs="Arial"/>
          <w:sz w:val="28"/>
          <w:szCs w:val="28"/>
        </w:rPr>
        <w:t xml:space="preserve"> Previo a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353090" w:rsidRPr="00353090" w:rsidRDefault="00353090" w:rsidP="006C54D6">
      <w:pPr>
        <w:spacing w:line="360" w:lineRule="auto"/>
        <w:ind w:firstLine="708"/>
        <w:jc w:val="both"/>
        <w:rPr>
          <w:rFonts w:ascii="Century Gothic" w:hAnsi="Century Gothic" w:cs="Arial"/>
          <w:sz w:val="2"/>
          <w:szCs w:val="28"/>
        </w:rPr>
      </w:pPr>
    </w:p>
    <w:p w:rsidR="00E46976" w:rsidRPr="007E56E2" w:rsidRDefault="00E46976" w:rsidP="006C54D6">
      <w:pPr>
        <w:spacing w:line="360" w:lineRule="auto"/>
        <w:ind w:firstLine="708"/>
        <w:jc w:val="both"/>
        <w:rPr>
          <w:rFonts w:ascii="Century Gothic" w:hAnsi="Century Gothic" w:cs="Arial"/>
          <w:sz w:val="28"/>
          <w:szCs w:val="28"/>
        </w:rPr>
      </w:pPr>
      <w:r w:rsidRPr="007E56E2">
        <w:rPr>
          <w:rFonts w:ascii="Century Gothic" w:hAnsi="Century Gothic" w:cs="Arial"/>
          <w:sz w:val="28"/>
          <w:szCs w:val="28"/>
        </w:rPr>
        <w:t xml:space="preserve">En ese sentido, de acuerdo a lo que ordena los últimos párrafos de los artículos 228 y 229, </w:t>
      </w:r>
      <w:r w:rsidRPr="007E56E2">
        <w:rPr>
          <w:rFonts w:ascii="Century Gothic" w:hAnsi="Century Gothic" w:cs="Arial"/>
          <w:sz w:val="28"/>
          <w:szCs w:val="28"/>
          <w:lang w:val="es-ES"/>
        </w:rPr>
        <w:t>del citado Código Procesal Administrativo para el Estado de San Luis Potosí</w:t>
      </w:r>
      <w:r w:rsidRPr="007E56E2">
        <w:rPr>
          <w:rFonts w:ascii="Century Gothic" w:hAnsi="Century Gothic" w:cs="Arial"/>
          <w:sz w:val="28"/>
          <w:szCs w:val="28"/>
        </w:rPr>
        <w:t xml:space="preserve">, esta Sala practicó estudio oficioso de las causales de improcedencia y sobreseimiento, sin que se advierta que en la especie se actualice alguna </w:t>
      </w:r>
      <w:r w:rsidR="006C54D6" w:rsidRPr="007E56E2">
        <w:rPr>
          <w:rFonts w:ascii="Century Gothic" w:hAnsi="Century Gothic" w:cs="Arial"/>
          <w:sz w:val="28"/>
          <w:szCs w:val="28"/>
        </w:rPr>
        <w:t>causal de improcedencia o sobreseimiento</w:t>
      </w:r>
      <w:r w:rsidRPr="007E56E2">
        <w:rPr>
          <w:rFonts w:ascii="Century Gothic" w:hAnsi="Century Gothic" w:cs="Arial"/>
          <w:sz w:val="28"/>
          <w:szCs w:val="28"/>
        </w:rPr>
        <w:t>, por lo que en seguida se procede al estudio de los conceptos de impugnación.</w:t>
      </w:r>
    </w:p>
    <w:p w:rsidR="00E46976" w:rsidRPr="007E56E2" w:rsidRDefault="00E46976" w:rsidP="00E46976">
      <w:pPr>
        <w:spacing w:line="360" w:lineRule="auto"/>
        <w:ind w:firstLine="708"/>
        <w:jc w:val="both"/>
        <w:rPr>
          <w:rFonts w:ascii="Century Gothic" w:hAnsi="Century Gothic" w:cs="Arial"/>
          <w:color w:val="000000"/>
          <w:sz w:val="28"/>
          <w:szCs w:val="28"/>
          <w:lang w:eastAsia="es-MX"/>
        </w:rPr>
      </w:pPr>
      <w:r w:rsidRPr="007E56E2">
        <w:rPr>
          <w:rFonts w:ascii="Century Gothic" w:hAnsi="Century Gothic" w:cs="Arial"/>
          <w:b/>
          <w:sz w:val="28"/>
          <w:szCs w:val="28"/>
        </w:rPr>
        <w:t>QUINTO.-</w:t>
      </w:r>
      <w:r w:rsidRPr="007E56E2">
        <w:rPr>
          <w:rFonts w:ascii="Century Gothic" w:hAnsi="Century Gothic" w:cs="Arial"/>
          <w:sz w:val="28"/>
          <w:szCs w:val="28"/>
        </w:rPr>
        <w:t xml:space="preserve"> </w:t>
      </w:r>
      <w:r w:rsidRPr="007E56E2">
        <w:rPr>
          <w:rFonts w:ascii="Century Gothic" w:hAnsi="Century Gothic" w:cs="Arial"/>
          <w:color w:val="000000"/>
          <w:sz w:val="28"/>
          <w:szCs w:val="28"/>
          <w:lang w:eastAsia="es-MX"/>
        </w:rPr>
        <w:t>Los conceptos de impugnación que plantea la parte actora en su escrito de demanda, se enc</w:t>
      </w:r>
      <w:r w:rsidR="00B923A3" w:rsidRPr="007E56E2">
        <w:rPr>
          <w:rFonts w:ascii="Century Gothic" w:hAnsi="Century Gothic" w:cs="Arial"/>
          <w:color w:val="000000"/>
          <w:sz w:val="28"/>
          <w:szCs w:val="28"/>
          <w:lang w:eastAsia="es-MX"/>
        </w:rPr>
        <w:t xml:space="preserve">uentran localizados a fojas </w:t>
      </w:r>
      <w:r w:rsidRPr="007E56E2">
        <w:rPr>
          <w:rFonts w:ascii="Century Gothic" w:hAnsi="Century Gothic" w:cs="Arial"/>
          <w:color w:val="000000"/>
          <w:sz w:val="28"/>
          <w:szCs w:val="28"/>
          <w:lang w:eastAsia="es-MX"/>
        </w:rPr>
        <w:t>4</w:t>
      </w:r>
      <w:r w:rsidR="00B923A3" w:rsidRPr="007E56E2">
        <w:rPr>
          <w:rFonts w:ascii="Century Gothic" w:hAnsi="Century Gothic" w:cs="Arial"/>
          <w:color w:val="000000"/>
          <w:sz w:val="28"/>
          <w:szCs w:val="28"/>
          <w:lang w:eastAsia="es-MX"/>
        </w:rPr>
        <w:t xml:space="preserve"> y 5</w:t>
      </w:r>
      <w:r w:rsidRPr="007E56E2">
        <w:rPr>
          <w:rFonts w:ascii="Century Gothic" w:hAnsi="Century Gothic" w:cs="Arial"/>
          <w:color w:val="000000"/>
          <w:sz w:val="28"/>
          <w:szCs w:val="28"/>
          <w:lang w:eastAsia="es-MX"/>
        </w:rPr>
        <w:t xml:space="preserve"> del expediente en que se actúa, los que por economía procesal, se tienen aquí por reproducidos como si a la letra se insertaran.</w:t>
      </w:r>
    </w:p>
    <w:p w:rsidR="00E46976" w:rsidRPr="007E56E2" w:rsidRDefault="00E46976" w:rsidP="00E46976">
      <w:pPr>
        <w:spacing w:after="0" w:line="360" w:lineRule="auto"/>
        <w:ind w:firstLine="708"/>
        <w:jc w:val="both"/>
        <w:rPr>
          <w:rFonts w:ascii="Century Gothic" w:hAnsi="Century Gothic" w:cs="Arial"/>
          <w:color w:val="000000"/>
          <w:sz w:val="28"/>
          <w:szCs w:val="28"/>
          <w:lang w:eastAsia="es-MX"/>
        </w:rPr>
      </w:pPr>
      <w:r w:rsidRPr="007E56E2">
        <w:rPr>
          <w:rFonts w:ascii="Century Gothic" w:hAnsi="Century Gothic" w:cs="Arial"/>
          <w:color w:val="000000"/>
          <w:sz w:val="28"/>
          <w:szCs w:val="28"/>
          <w:lang w:eastAsia="es-MX"/>
        </w:rPr>
        <w:t>Resulta aplicable por analogía la tesis de jurisprudencia 2a</w:t>
      </w:r>
      <w:proofErr w:type="gramStart"/>
      <w:r w:rsidRPr="007E56E2">
        <w:rPr>
          <w:rFonts w:ascii="Century Gothic" w:hAnsi="Century Gothic" w:cs="Arial"/>
          <w:color w:val="000000"/>
          <w:sz w:val="28"/>
          <w:szCs w:val="28"/>
          <w:lang w:eastAsia="es-MX"/>
        </w:rPr>
        <w:t>./</w:t>
      </w:r>
      <w:proofErr w:type="gramEnd"/>
      <w:r w:rsidRPr="007E56E2">
        <w:rPr>
          <w:rFonts w:ascii="Century Gothic" w:hAnsi="Century Gothic" w:cs="Arial"/>
          <w:color w:val="000000"/>
          <w:sz w:val="28"/>
          <w:szCs w:val="28"/>
          <w:lang w:eastAsia="es-MX"/>
        </w:rPr>
        <w:t>J. 58/2010, emitida por la Segunda Sala de la Suprema Corte de Justicia de la Nación; cuyos datos de localización y contenido se reproducen a continuación:</w:t>
      </w:r>
    </w:p>
    <w:p w:rsidR="00E46976" w:rsidRPr="007E56E2" w:rsidRDefault="00E46976" w:rsidP="00E46976">
      <w:pPr>
        <w:autoSpaceDE w:val="0"/>
        <w:autoSpaceDN w:val="0"/>
        <w:adjustRightInd w:val="0"/>
        <w:spacing w:before="240" w:after="240" w:line="240" w:lineRule="auto"/>
        <w:ind w:left="709"/>
        <w:contextualSpacing/>
        <w:jc w:val="both"/>
        <w:rPr>
          <w:rFonts w:ascii="Century Gothic" w:hAnsi="Century Gothic" w:cs="Arial"/>
          <w:iCs/>
          <w:color w:val="000000"/>
          <w:lang w:eastAsia="es-MX"/>
        </w:rPr>
      </w:pPr>
      <w:r w:rsidRPr="007E56E2">
        <w:rPr>
          <w:rFonts w:ascii="Century Gothic" w:hAnsi="Century Gothic" w:cs="Arial"/>
          <w:bCs/>
          <w:iCs/>
          <w:color w:val="000000"/>
          <w:lang w:eastAsia="es-MX"/>
        </w:rPr>
        <w:t>“</w:t>
      </w:r>
      <w:r w:rsidRPr="007E56E2">
        <w:rPr>
          <w:rFonts w:ascii="Century Gothic" w:hAnsi="Century Gothic" w:cs="Arial"/>
          <w:b/>
          <w:iCs/>
          <w:color w:val="000000"/>
          <w:lang w:eastAsia="es-MX"/>
        </w:rPr>
        <w:t>CONCEPTOS DE VIOLACIÓN O AGRAVIOS. PARA CUMPLIR CON LOS PRINCIPIOS DE CONGRUENCIA Y EXHAUSTIVIDAD EN LAS SENTENCIAS DE AMPARO ES INNECESARIA SU TRANSCRIPCIÓN.-</w:t>
      </w:r>
      <w:r w:rsidRPr="007E56E2">
        <w:rPr>
          <w:rFonts w:ascii="Century Gothic" w:hAnsi="Century Gothic"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7E56E2">
        <w:rPr>
          <w:rStyle w:val="Refdenotaalpie"/>
          <w:rFonts w:ascii="Century Gothic" w:hAnsi="Century Gothic" w:cs="Arial"/>
          <w:iCs/>
          <w:color w:val="000000"/>
          <w:lang w:eastAsia="es-MX"/>
        </w:rPr>
        <w:footnoteReference w:id="1"/>
      </w:r>
    </w:p>
    <w:p w:rsidR="00E46976" w:rsidRPr="007E56E2" w:rsidRDefault="00E46976" w:rsidP="00E46976">
      <w:pPr>
        <w:spacing w:after="0" w:line="240" w:lineRule="auto"/>
        <w:ind w:firstLine="708"/>
        <w:jc w:val="both"/>
        <w:rPr>
          <w:rFonts w:ascii="Century Gothic" w:hAnsi="Century Gothic" w:cs="Arial"/>
          <w:b/>
          <w:sz w:val="28"/>
          <w:szCs w:val="28"/>
          <w:lang w:eastAsia="es-MX"/>
        </w:rPr>
      </w:pPr>
    </w:p>
    <w:p w:rsidR="00F72502" w:rsidRPr="007E56E2" w:rsidRDefault="00F72502" w:rsidP="00F72502">
      <w:pPr>
        <w:spacing w:line="360" w:lineRule="auto"/>
        <w:ind w:firstLine="708"/>
        <w:jc w:val="both"/>
        <w:rPr>
          <w:rFonts w:ascii="Century Gothic" w:hAnsi="Century Gothic" w:cs="Arial"/>
          <w:sz w:val="28"/>
          <w:szCs w:val="28"/>
        </w:rPr>
      </w:pPr>
      <w:r w:rsidRPr="007E56E2">
        <w:rPr>
          <w:rFonts w:ascii="Century Gothic" w:hAnsi="Century Gothic" w:cs="Arial"/>
          <w:b/>
          <w:sz w:val="28"/>
          <w:szCs w:val="28"/>
        </w:rPr>
        <w:t xml:space="preserve">SEXTO.- </w:t>
      </w:r>
      <w:r w:rsidRPr="007E56E2">
        <w:rPr>
          <w:rFonts w:ascii="Century Gothic" w:hAnsi="Century Gothic" w:cs="Arial"/>
          <w:sz w:val="28"/>
          <w:szCs w:val="28"/>
        </w:rPr>
        <w:t>Los agravios formulados por el accionante, resultan fundados y suficientes para conceder la nulidad del acto impugnado, en la medida y conforme a las consideraciones legales que enseguida se indican.</w:t>
      </w:r>
    </w:p>
    <w:p w:rsidR="00F72502" w:rsidRPr="007E56E2" w:rsidRDefault="00F72502" w:rsidP="00F72502">
      <w:pPr>
        <w:spacing w:after="0" w:line="360" w:lineRule="auto"/>
        <w:ind w:firstLine="709"/>
        <w:jc w:val="both"/>
        <w:rPr>
          <w:rFonts w:ascii="Century Gothic" w:hAnsi="Century Gothic" w:cs="Arial"/>
          <w:sz w:val="28"/>
          <w:szCs w:val="28"/>
        </w:rPr>
      </w:pPr>
      <w:r w:rsidRPr="007E56E2">
        <w:rPr>
          <w:rFonts w:ascii="Century Gothic" w:hAnsi="Century Gothic" w:cs="Arial"/>
          <w:sz w:val="28"/>
          <w:szCs w:val="28"/>
        </w:rPr>
        <w:t xml:space="preserve">La </w:t>
      </w:r>
      <w:proofErr w:type="spellStart"/>
      <w:r w:rsidRPr="007E56E2">
        <w:rPr>
          <w:rFonts w:ascii="Century Gothic" w:hAnsi="Century Gothic" w:cs="Arial"/>
          <w:sz w:val="28"/>
          <w:szCs w:val="28"/>
        </w:rPr>
        <w:t>litis</w:t>
      </w:r>
      <w:proofErr w:type="spellEnd"/>
      <w:r w:rsidRPr="007E56E2">
        <w:rPr>
          <w:rFonts w:ascii="Century Gothic" w:hAnsi="Century Gothic" w:cs="Arial"/>
          <w:sz w:val="28"/>
          <w:szCs w:val="28"/>
        </w:rPr>
        <w:t xml:space="preserve"> planteada en este juicio, es determinar la legalidad o ilegalidad del estado de cuenta con</w:t>
      </w:r>
      <w:r w:rsidRPr="007E56E2">
        <w:rPr>
          <w:rFonts w:ascii="Century Gothic" w:hAnsi="Century Gothic" w:cs="Arial"/>
          <w:sz w:val="28"/>
          <w:szCs w:val="28"/>
          <w:lang w:val="es-ES_tradnl"/>
        </w:rPr>
        <w:t xml:space="preserve"> </w:t>
      </w:r>
      <w:r w:rsidRPr="007E56E2">
        <w:rPr>
          <w:rFonts w:ascii="Century Gothic" w:hAnsi="Century Gothic" w:cs="Arial"/>
          <w:color w:val="FF0000"/>
          <w:sz w:val="28"/>
          <w:szCs w:val="28"/>
          <w:lang w:val="es-ES_tradnl"/>
        </w:rPr>
        <w:t>folio</w:t>
      </w:r>
      <w:r w:rsidR="00D95203">
        <w:rPr>
          <w:rFonts w:ascii="Arial" w:hAnsi="Arial" w:cs="Arial"/>
          <w:b/>
          <w:bCs/>
        </w:rPr>
        <w:t>**********</w:t>
      </w:r>
      <w:r w:rsidRPr="007E56E2">
        <w:rPr>
          <w:rFonts w:ascii="Century Gothic" w:hAnsi="Century Gothic" w:cs="Arial"/>
          <w:sz w:val="28"/>
          <w:szCs w:val="28"/>
          <w:lang w:val="es-ES_tradnl"/>
        </w:rPr>
        <w:t xml:space="preserve">, </w:t>
      </w:r>
      <w:r w:rsidRPr="007E56E2">
        <w:rPr>
          <w:rFonts w:ascii="Century Gothic" w:hAnsi="Century Gothic" w:cs="Arial"/>
          <w:sz w:val="28"/>
          <w:szCs w:val="28"/>
        </w:rPr>
        <w:t>que emitió la Dirección de Agua Potable, Alcantarillado y Saneamiento de Ciudad Valles, San Luis Potosí, cuyo original se localiza a fojas 07, del expediente en que se actúa; documental que fue ofrecida por la parte actora, en cumplimiento a lo dispuesto en los numerales 233 fracción IV y 234 fracción II, del Código Procesal Administrativo para el Estado de San Luis Potosí.</w:t>
      </w:r>
    </w:p>
    <w:p w:rsidR="00F72502" w:rsidRPr="007E56E2" w:rsidRDefault="00F72502" w:rsidP="00F72502">
      <w:pPr>
        <w:spacing w:after="0" w:line="360" w:lineRule="auto"/>
        <w:ind w:firstLine="709"/>
        <w:jc w:val="both"/>
        <w:rPr>
          <w:rFonts w:ascii="Century Gothic" w:hAnsi="Century Gothic" w:cs="Arial"/>
          <w:sz w:val="28"/>
          <w:szCs w:val="28"/>
        </w:rPr>
      </w:pPr>
    </w:p>
    <w:p w:rsidR="00F72502" w:rsidRPr="007E56E2" w:rsidRDefault="00995BED" w:rsidP="00995BED">
      <w:pPr>
        <w:pStyle w:val="Normal0"/>
        <w:spacing w:line="360" w:lineRule="auto"/>
        <w:ind w:firstLine="708"/>
        <w:jc w:val="both"/>
        <w:rPr>
          <w:rFonts w:ascii="Century Gothic" w:hAnsi="Century Gothic" w:cs="Arial"/>
          <w:sz w:val="28"/>
          <w:szCs w:val="28"/>
        </w:rPr>
      </w:pPr>
      <w:r w:rsidRPr="007E56E2">
        <w:rPr>
          <w:rFonts w:ascii="Century Gothic" w:hAnsi="Century Gothic"/>
          <w:sz w:val="28"/>
          <w:szCs w:val="28"/>
        </w:rPr>
        <w:t>La parte actora en su agravio Primero se duele que el acto impugnado carece de los requisitos de fundamentación y motivación,</w:t>
      </w:r>
      <w:r w:rsidR="00EC1057" w:rsidRPr="007E56E2">
        <w:rPr>
          <w:rFonts w:ascii="Century Gothic" w:hAnsi="Century Gothic" w:cs="Arial"/>
          <w:sz w:val="28"/>
          <w:szCs w:val="28"/>
        </w:rPr>
        <w:t xml:space="preserve"> pues se emite con un consumo promedio de acuerdo a la Ley de Agua del Estado en los artículos 225 y 228, sin que se emita razonamiento alguno, </w:t>
      </w:r>
      <w:r w:rsidR="00F72502" w:rsidRPr="007E56E2">
        <w:rPr>
          <w:rFonts w:ascii="Century Gothic" w:hAnsi="Century Gothic" w:cs="Arial"/>
          <w:sz w:val="28"/>
          <w:szCs w:val="28"/>
        </w:rPr>
        <w:t>señala</w:t>
      </w:r>
      <w:r w:rsidR="00EC1057" w:rsidRPr="007E56E2">
        <w:rPr>
          <w:rFonts w:ascii="Century Gothic" w:hAnsi="Century Gothic" w:cs="Arial"/>
          <w:sz w:val="28"/>
          <w:szCs w:val="28"/>
        </w:rPr>
        <w:t>n</w:t>
      </w:r>
      <w:r w:rsidR="00F72502" w:rsidRPr="007E56E2">
        <w:rPr>
          <w:rFonts w:ascii="Century Gothic" w:hAnsi="Century Gothic" w:cs="Arial"/>
          <w:sz w:val="28"/>
          <w:szCs w:val="28"/>
        </w:rPr>
        <w:t xml:space="preserve">do en lo conducente lo siguiente: </w:t>
      </w:r>
    </w:p>
    <w:p w:rsidR="00995BED" w:rsidRPr="007E56E2" w:rsidRDefault="00995BED" w:rsidP="00995BED">
      <w:pPr>
        <w:pStyle w:val="Normal0"/>
        <w:spacing w:line="360" w:lineRule="auto"/>
        <w:ind w:firstLine="708"/>
        <w:jc w:val="both"/>
        <w:rPr>
          <w:rFonts w:ascii="Century Gothic" w:hAnsi="Century Gothic"/>
          <w:sz w:val="28"/>
          <w:szCs w:val="28"/>
        </w:rPr>
      </w:pPr>
    </w:p>
    <w:p w:rsidR="00F10FA8" w:rsidRPr="007E56E2" w:rsidRDefault="00F72502" w:rsidP="00F10FA8">
      <w:pPr>
        <w:pStyle w:val="Textoindependiente"/>
        <w:rPr>
          <w:rFonts w:ascii="Century Gothic" w:hAnsi="Century Gothic" w:cs="Arial"/>
          <w:b/>
          <w:i/>
          <w:szCs w:val="28"/>
        </w:rPr>
      </w:pPr>
      <w:r w:rsidRPr="007E56E2">
        <w:rPr>
          <w:rFonts w:ascii="Century Gothic" w:hAnsi="Century Gothic" w:cs="Arial"/>
          <w:szCs w:val="28"/>
        </w:rPr>
        <w:tab/>
      </w:r>
      <w:r w:rsidRPr="007E56E2">
        <w:rPr>
          <w:rFonts w:ascii="Century Gothic" w:hAnsi="Century Gothic" w:cs="Arial"/>
          <w:b/>
          <w:i/>
          <w:szCs w:val="28"/>
        </w:rPr>
        <w:t>“...Así, en principio, debe señalarse que una orden o acto de autoridad que afecte a un particular como la que se reclama constituye un acto de molestia que para llevarse a cabo debe satisfacer ciertos requisitos, tales como la orden respectiva debe ser por escrito, emitida por autoridad competente, fundada y motivada, acto de molestia que, no cumple con tales requisitos; pues en primer término</w:t>
      </w:r>
      <w:r w:rsidR="00347F9A" w:rsidRPr="007E56E2">
        <w:rPr>
          <w:rFonts w:ascii="Century Gothic" w:hAnsi="Century Gothic" w:cs="Arial"/>
          <w:b/>
          <w:i/>
          <w:szCs w:val="28"/>
        </w:rPr>
        <w:t xml:space="preserve"> la determinación de un crédito por la cantidad de …, carece de los requisitos de motivación y fundamentación; pues se emite con un consumo promedio de acuerdo a la Ley de Agua del Estado en los artículos 225 y 228, sin que se emita razonamiento alguno, del porque tal emisión de consumo promedio o el </w:t>
      </w:r>
      <w:proofErr w:type="spellStart"/>
      <w:r w:rsidR="00347F9A" w:rsidRPr="007E56E2">
        <w:rPr>
          <w:rFonts w:ascii="Century Gothic" w:hAnsi="Century Gothic" w:cs="Arial"/>
          <w:b/>
          <w:i/>
          <w:szCs w:val="28"/>
        </w:rPr>
        <w:t>porque</w:t>
      </w:r>
      <w:proofErr w:type="spellEnd"/>
      <w:r w:rsidR="00347F9A" w:rsidRPr="007E56E2">
        <w:rPr>
          <w:rFonts w:ascii="Century Gothic" w:hAnsi="Century Gothic" w:cs="Arial"/>
          <w:b/>
          <w:i/>
          <w:szCs w:val="28"/>
        </w:rPr>
        <w:t xml:space="preserve"> de la aplicación de tales disposiciones legales,…</w:t>
      </w:r>
      <w:r w:rsidRPr="007E56E2">
        <w:rPr>
          <w:rFonts w:ascii="Century Gothic" w:hAnsi="Century Gothic" w:cs="Arial"/>
          <w:b/>
          <w:i/>
          <w:szCs w:val="28"/>
        </w:rPr>
        <w:t>."</w:t>
      </w:r>
    </w:p>
    <w:p w:rsidR="00F10FA8" w:rsidRPr="007E56E2" w:rsidRDefault="00F10FA8" w:rsidP="00F10FA8">
      <w:pPr>
        <w:pStyle w:val="Textoindependiente"/>
        <w:spacing w:line="360" w:lineRule="auto"/>
        <w:ind w:firstLine="708"/>
        <w:rPr>
          <w:rFonts w:ascii="Century Gothic" w:hAnsi="Century Gothic" w:cs="Arial"/>
          <w:szCs w:val="28"/>
        </w:rPr>
      </w:pPr>
    </w:p>
    <w:p w:rsidR="00F10FA8" w:rsidRPr="007E56E2" w:rsidRDefault="00F10FA8" w:rsidP="00F10FA8">
      <w:pPr>
        <w:pStyle w:val="Textoindependiente"/>
        <w:spacing w:line="360" w:lineRule="auto"/>
        <w:ind w:firstLine="708"/>
        <w:rPr>
          <w:rFonts w:ascii="Century Gothic" w:hAnsi="Century Gothic" w:cs="Arial"/>
          <w:szCs w:val="28"/>
        </w:rPr>
      </w:pPr>
      <w:r w:rsidRPr="007E56E2">
        <w:rPr>
          <w:rFonts w:ascii="Century Gothic" w:hAnsi="Century Gothic" w:cs="Arial"/>
          <w:szCs w:val="28"/>
        </w:rPr>
        <w:t>Previo al análisis del agravio vertido, es necesario precisar que todas las autoridades tienen la obligación de fundar y motivar los actos de molestia que afecten la esfera jurídica de los particulares en términos del artículo 16, de la Constitución Política de los Estados Unidos Mexicanos</w:t>
      </w:r>
      <w:r w:rsidRPr="007E56E2">
        <w:rPr>
          <w:rStyle w:val="Refdenotaalpie"/>
          <w:rFonts w:ascii="Century Gothic" w:hAnsi="Century Gothic" w:cs="Arial"/>
          <w:szCs w:val="28"/>
        </w:rPr>
        <w:footnoteReference w:id="2"/>
      </w:r>
      <w:r w:rsidRPr="007E56E2">
        <w:rPr>
          <w:rFonts w:ascii="Century Gothic" w:hAnsi="Century Gothic" w:cs="Arial"/>
          <w:szCs w:val="28"/>
        </w:rPr>
        <w:t>.</w:t>
      </w:r>
    </w:p>
    <w:p w:rsidR="00F10FA8" w:rsidRPr="007E56E2" w:rsidRDefault="00F10FA8" w:rsidP="00F10FA8">
      <w:pPr>
        <w:pStyle w:val="Textoindependiente"/>
        <w:spacing w:line="360" w:lineRule="auto"/>
        <w:ind w:firstLine="708"/>
        <w:rPr>
          <w:rFonts w:ascii="Century Gothic" w:hAnsi="Century Gothic" w:cs="Arial"/>
          <w:szCs w:val="28"/>
          <w:lang w:eastAsia="es-MX"/>
        </w:rPr>
      </w:pPr>
      <w:r w:rsidRPr="007E56E2">
        <w:rPr>
          <w:rFonts w:ascii="Century Gothic" w:hAnsi="Century Gothic" w:cs="Arial"/>
          <w:szCs w:val="28"/>
          <w:lang w:eastAsia="es-MX"/>
        </w:rPr>
        <w:t>En ese sentido, las autoridades están obligadas a plasmar en sus resoluciones, la correspondiente relación e ilación lógica de las razones especiales o causas inmediatas por las cuales arriban a su conclusión.</w:t>
      </w:r>
    </w:p>
    <w:p w:rsidR="00F10FA8" w:rsidRPr="007E56E2" w:rsidRDefault="00F10FA8" w:rsidP="00F10FA8">
      <w:pPr>
        <w:pStyle w:val="Textoindependiente"/>
        <w:spacing w:line="360" w:lineRule="auto"/>
        <w:ind w:firstLine="708"/>
        <w:rPr>
          <w:rFonts w:ascii="Century Gothic" w:hAnsi="Century Gothic" w:cs="Arial"/>
          <w:szCs w:val="28"/>
          <w:lang w:eastAsia="es-MX"/>
        </w:rPr>
      </w:pPr>
      <w:r w:rsidRPr="007E56E2">
        <w:rPr>
          <w:rFonts w:ascii="Century Gothic" w:hAnsi="Century Gothic" w:cs="Arial"/>
          <w:szCs w:val="28"/>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implica también que exista adecuación entre los motivos aducidos y las normas aplicables, es decir, que en el caso concreto se configuren las hipótesis normativas.</w:t>
      </w:r>
    </w:p>
    <w:p w:rsidR="00F10FA8" w:rsidRPr="007E56E2" w:rsidRDefault="00F10FA8" w:rsidP="00F10FA8">
      <w:pPr>
        <w:pStyle w:val="Textoindependiente"/>
        <w:spacing w:line="360" w:lineRule="auto"/>
        <w:ind w:firstLine="708"/>
        <w:rPr>
          <w:rFonts w:ascii="Century Gothic" w:hAnsi="Century Gothic" w:cs="Arial"/>
          <w:szCs w:val="28"/>
          <w:lang w:eastAsia="es-MX"/>
        </w:rPr>
      </w:pPr>
      <w:r w:rsidRPr="007E56E2">
        <w:rPr>
          <w:rFonts w:ascii="Century Gothic" w:hAnsi="Century Gothic" w:cs="Arial"/>
          <w:szCs w:val="28"/>
          <w:lang w:eastAsia="es-MX"/>
        </w:rPr>
        <w:t xml:space="preserve">Por tanto, a fin de cumplir con los derechos fundamentales de legalidad y seguridad jurídica en sus actos o resoluciones, las autoridades deben citar los preceptos legales aplicables al caso, así como precisar de forma congruente todas aquellas circunstancias especiales, razones particulares o causas en forma pormenorizada, que se hayan tenido en consideración para tener por acreditados dichos extremos. </w:t>
      </w:r>
    </w:p>
    <w:p w:rsidR="00F10FA8" w:rsidRPr="007E56E2" w:rsidRDefault="00F10FA8" w:rsidP="00F10FA8">
      <w:pPr>
        <w:pStyle w:val="Textoindependiente"/>
        <w:spacing w:line="360" w:lineRule="auto"/>
        <w:ind w:firstLine="708"/>
        <w:rPr>
          <w:rFonts w:ascii="Century Gothic" w:hAnsi="Century Gothic" w:cs="Arial"/>
          <w:szCs w:val="28"/>
        </w:rPr>
      </w:pPr>
      <w:r w:rsidRPr="007E56E2">
        <w:rPr>
          <w:rFonts w:ascii="Century Gothic" w:hAnsi="Century Gothic" w:cs="Arial"/>
          <w:szCs w:val="28"/>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F10FA8" w:rsidRPr="007E56E2" w:rsidRDefault="00F10FA8" w:rsidP="00F10FA8">
      <w:pPr>
        <w:pStyle w:val="Textoindependiente"/>
        <w:spacing w:line="360" w:lineRule="auto"/>
        <w:ind w:firstLine="708"/>
        <w:rPr>
          <w:rFonts w:ascii="Century Gothic" w:hAnsi="Century Gothic" w:cs="Arial"/>
          <w:b/>
          <w:i/>
          <w:szCs w:val="28"/>
        </w:rPr>
      </w:pPr>
      <w:r w:rsidRPr="007E56E2">
        <w:rPr>
          <w:rFonts w:ascii="Century Gothic" w:hAnsi="Century Gothic" w:cs="Arial"/>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F10FA8" w:rsidRPr="007E56E2" w:rsidRDefault="00F10FA8" w:rsidP="00F10FA8">
      <w:pPr>
        <w:spacing w:line="360" w:lineRule="auto"/>
        <w:ind w:right="51"/>
        <w:contextualSpacing/>
        <w:jc w:val="both"/>
        <w:rPr>
          <w:rFonts w:ascii="Century Gothic" w:hAnsi="Century Gothic"/>
        </w:rPr>
      </w:pPr>
    </w:p>
    <w:p w:rsidR="00F10FA8" w:rsidRPr="007E56E2" w:rsidRDefault="00F10FA8" w:rsidP="00F10FA8">
      <w:pPr>
        <w:spacing w:line="240" w:lineRule="auto"/>
        <w:ind w:right="51"/>
        <w:contextualSpacing/>
        <w:jc w:val="both"/>
        <w:rPr>
          <w:rFonts w:ascii="Century Gothic" w:hAnsi="Century Gothic"/>
          <w:sz w:val="24"/>
          <w:szCs w:val="24"/>
        </w:rPr>
      </w:pPr>
      <w:r w:rsidRPr="007E56E2">
        <w:rPr>
          <w:rFonts w:ascii="Century Gothic" w:hAnsi="Century Gothic"/>
          <w:sz w:val="24"/>
          <w:szCs w:val="24"/>
        </w:rPr>
        <w:t>“</w:t>
      </w:r>
      <w:r w:rsidRPr="007E56E2">
        <w:rPr>
          <w:rFonts w:ascii="Century Gothic" w:hAnsi="Century Gothic"/>
          <w:b/>
          <w:sz w:val="24"/>
          <w:szCs w:val="24"/>
        </w:rPr>
        <w:t>FUNDAMENTACIÓN Y MOTIVACIÓN DE LOS ACTOS ADMINISTRATIVOS.</w:t>
      </w:r>
      <w:r w:rsidRPr="007E56E2">
        <w:rPr>
          <w:rFonts w:ascii="Century Gothic" w:hAnsi="Century Gothic"/>
          <w:sz w:val="24"/>
          <w:szCs w:val="24"/>
        </w:rPr>
        <w:t xml:space="preserve"> De acuerdo con el artículo 16 constitucional, todo acto de autoridad debe estar suficientemente fundado y motivado, entendiéndose por lo </w:t>
      </w:r>
      <w:r w:rsidRPr="007E56E2">
        <w:rPr>
          <w:rFonts w:ascii="Century Gothic" w:hAnsi="Century Gothic"/>
          <w:b/>
          <w:sz w:val="24"/>
          <w:szCs w:val="24"/>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sidRPr="007E56E2">
        <w:rPr>
          <w:rFonts w:ascii="Century Gothic" w:hAnsi="Century Gothic"/>
          <w:sz w:val="24"/>
          <w:szCs w:val="24"/>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7E56E2">
        <w:rPr>
          <w:rFonts w:ascii="Century Gothic" w:hAnsi="Century Gothic"/>
          <w:b/>
          <w:sz w:val="24"/>
          <w:szCs w:val="24"/>
          <w:u w:val="single"/>
        </w:rPr>
        <w:t xml:space="preserve"> </w:t>
      </w:r>
      <w:r w:rsidRPr="007E56E2">
        <w:rPr>
          <w:rFonts w:ascii="Century Gothic" w:hAnsi="Century Gothic"/>
          <w:sz w:val="24"/>
          <w:szCs w:val="24"/>
        </w:rPr>
        <w:t xml:space="preserve">para que esté obligado al pago, que serán señalados con toda exactitud, precisándose los incisos, </w:t>
      </w:r>
      <w:proofErr w:type="spellStart"/>
      <w:r w:rsidRPr="007E56E2">
        <w:rPr>
          <w:rFonts w:ascii="Century Gothic" w:hAnsi="Century Gothic"/>
          <w:sz w:val="24"/>
          <w:szCs w:val="24"/>
        </w:rPr>
        <w:t>subincisos</w:t>
      </w:r>
      <w:proofErr w:type="spellEnd"/>
      <w:r w:rsidRPr="007E56E2">
        <w:rPr>
          <w:rFonts w:ascii="Century Gothic" w:hAnsi="Century Gothic"/>
          <w:sz w:val="24"/>
          <w:szCs w:val="24"/>
        </w:rPr>
        <w:t xml:space="preserve">, fracciones y preceptos aplicables, y b).- Los cuerpos legales, y preceptos que otorgan competencia o facultades a las autoridades para emitir el acto en agravio del gobernado.- </w:t>
      </w:r>
      <w:r w:rsidRPr="007E56E2">
        <w:rPr>
          <w:rFonts w:ascii="Century Gothic" w:hAnsi="Century Gothic"/>
          <w:b/>
          <w:sz w:val="24"/>
          <w:szCs w:val="24"/>
        </w:rPr>
        <w:t>SEGUNDO TRIBUNAL COLEGIADO DEL SEXTO CIRCUITO.”</w:t>
      </w:r>
      <w:r w:rsidRPr="007E56E2">
        <w:rPr>
          <w:rFonts w:ascii="Century Gothic" w:hAnsi="Century Gothic"/>
          <w:sz w:val="24"/>
          <w:szCs w:val="24"/>
        </w:rPr>
        <w:t xml:space="preserve"> </w:t>
      </w:r>
    </w:p>
    <w:p w:rsidR="00F10FA8" w:rsidRPr="007E56E2" w:rsidRDefault="00F10FA8" w:rsidP="00F10FA8">
      <w:pPr>
        <w:spacing w:after="0" w:line="240" w:lineRule="auto"/>
        <w:ind w:left="1418"/>
        <w:jc w:val="both"/>
        <w:rPr>
          <w:rFonts w:ascii="Century Gothic" w:hAnsi="Century Gothic" w:cs="Arial"/>
          <w:sz w:val="24"/>
          <w:szCs w:val="24"/>
          <w:lang w:eastAsia="es-MX"/>
        </w:rPr>
      </w:pPr>
    </w:p>
    <w:p w:rsidR="00F72502" w:rsidRPr="007E56E2" w:rsidRDefault="00F72502" w:rsidP="00F72502">
      <w:pPr>
        <w:pStyle w:val="Textoindependiente"/>
        <w:rPr>
          <w:rFonts w:ascii="Century Gothic" w:hAnsi="Century Gothic" w:cs="Arial"/>
          <w:b/>
          <w:i/>
          <w:szCs w:val="28"/>
        </w:rPr>
      </w:pPr>
    </w:p>
    <w:p w:rsidR="00F72502" w:rsidRPr="007E56E2" w:rsidRDefault="00F72502" w:rsidP="00347F9A">
      <w:pPr>
        <w:pStyle w:val="Normal0"/>
        <w:spacing w:line="360" w:lineRule="auto"/>
        <w:ind w:firstLine="708"/>
        <w:jc w:val="both"/>
        <w:rPr>
          <w:rFonts w:ascii="Century Gothic" w:hAnsi="Century Gothic"/>
          <w:sz w:val="28"/>
          <w:szCs w:val="28"/>
          <w:lang w:val="es-MX"/>
        </w:rPr>
      </w:pPr>
      <w:r w:rsidRPr="007E56E2">
        <w:rPr>
          <w:rFonts w:ascii="Century Gothic" w:hAnsi="Century Gothic"/>
          <w:sz w:val="28"/>
          <w:szCs w:val="28"/>
        </w:rPr>
        <w:t xml:space="preserve">La Magistrada Titular de esta Primera Sala Unitaria, considera que el </w:t>
      </w:r>
      <w:r w:rsidR="00347F9A" w:rsidRPr="007E56E2">
        <w:rPr>
          <w:rFonts w:ascii="Century Gothic" w:hAnsi="Century Gothic" w:cs="Arial"/>
          <w:sz w:val="28"/>
          <w:szCs w:val="28"/>
        </w:rPr>
        <w:t>estado de cuenta con</w:t>
      </w:r>
      <w:r w:rsidR="00347F9A" w:rsidRPr="007E56E2">
        <w:rPr>
          <w:rFonts w:ascii="Century Gothic" w:hAnsi="Century Gothic" w:cs="Arial"/>
          <w:sz w:val="28"/>
          <w:szCs w:val="28"/>
          <w:lang w:val="es-ES_tradnl"/>
        </w:rPr>
        <w:t xml:space="preserve"> </w:t>
      </w:r>
      <w:r w:rsidR="00347F9A" w:rsidRPr="007E56E2">
        <w:rPr>
          <w:rFonts w:ascii="Century Gothic" w:hAnsi="Century Gothic" w:cs="Arial"/>
          <w:color w:val="FF0000"/>
          <w:sz w:val="28"/>
          <w:szCs w:val="28"/>
          <w:lang w:val="es-ES_tradnl"/>
        </w:rPr>
        <w:t>folio</w:t>
      </w:r>
      <w:r w:rsidR="00727414">
        <w:rPr>
          <w:rFonts w:cs="Arial"/>
          <w:b/>
          <w:bCs/>
        </w:rPr>
        <w:t>**********</w:t>
      </w:r>
      <w:r w:rsidR="00EB2F8F">
        <w:rPr>
          <w:rFonts w:cs="Arial"/>
          <w:b/>
          <w:bCs/>
        </w:rPr>
        <w:t xml:space="preserve"> </w:t>
      </w:r>
      <w:bookmarkStart w:id="0" w:name="_GoBack"/>
      <w:bookmarkEnd w:id="0"/>
      <w:r w:rsidR="00347F9A" w:rsidRPr="002A02FD">
        <w:rPr>
          <w:rFonts w:ascii="Century Gothic" w:hAnsi="Century Gothic" w:cs="Arial"/>
          <w:b/>
          <w:color w:val="FF0000"/>
          <w:sz w:val="28"/>
          <w:szCs w:val="28"/>
          <w:lang w:val="es-ES_tradnl"/>
        </w:rPr>
        <w:t>,</w:t>
      </w:r>
      <w:r w:rsidR="00347F9A" w:rsidRPr="007E56E2">
        <w:rPr>
          <w:rFonts w:ascii="Century Gothic" w:hAnsi="Century Gothic" w:cs="Arial"/>
          <w:sz w:val="28"/>
          <w:szCs w:val="28"/>
          <w:lang w:val="es-ES_tradnl"/>
        </w:rPr>
        <w:t xml:space="preserve"> </w:t>
      </w:r>
      <w:r w:rsidR="00347F9A" w:rsidRPr="007E56E2">
        <w:rPr>
          <w:rFonts w:ascii="Century Gothic" w:hAnsi="Century Gothic" w:cs="Arial"/>
          <w:sz w:val="28"/>
          <w:szCs w:val="28"/>
        </w:rPr>
        <w:t>que emitió la Dirección de Agua Potable, Alcantarillado y Saneamiento de Ciudad Valles, San Luis Potosí</w:t>
      </w:r>
      <w:r w:rsidRPr="007E56E2">
        <w:rPr>
          <w:rFonts w:ascii="Century Gothic" w:hAnsi="Century Gothic"/>
          <w:caps/>
          <w:sz w:val="28"/>
          <w:szCs w:val="28"/>
        </w:rPr>
        <w:t xml:space="preserve">, </w:t>
      </w:r>
      <w:r w:rsidRPr="007E56E2">
        <w:rPr>
          <w:rFonts w:ascii="Century Gothic" w:hAnsi="Century Gothic"/>
          <w:sz w:val="28"/>
          <w:szCs w:val="28"/>
        </w:rPr>
        <w:t xml:space="preserve">que obra a fojas </w:t>
      </w:r>
      <w:r w:rsidR="00347F9A" w:rsidRPr="007E56E2">
        <w:rPr>
          <w:rFonts w:ascii="Century Gothic" w:hAnsi="Century Gothic"/>
          <w:sz w:val="28"/>
          <w:szCs w:val="28"/>
        </w:rPr>
        <w:t>07</w:t>
      </w:r>
      <w:r w:rsidRPr="007E56E2">
        <w:rPr>
          <w:rFonts w:ascii="Century Gothic" w:hAnsi="Century Gothic"/>
          <w:sz w:val="28"/>
          <w:szCs w:val="28"/>
        </w:rPr>
        <w:t xml:space="preserve"> del </w:t>
      </w:r>
      <w:r w:rsidR="001D592F" w:rsidRPr="007E56E2">
        <w:rPr>
          <w:rFonts w:ascii="Century Gothic" w:hAnsi="Century Gothic"/>
          <w:sz w:val="28"/>
          <w:szCs w:val="28"/>
        </w:rPr>
        <w:t>expediente en que se actúa, adole</w:t>
      </w:r>
      <w:r w:rsidRPr="007E56E2">
        <w:rPr>
          <w:rFonts w:ascii="Century Gothic" w:hAnsi="Century Gothic"/>
          <w:sz w:val="28"/>
          <w:szCs w:val="28"/>
        </w:rPr>
        <w:t xml:space="preserve">ce de la </w:t>
      </w:r>
      <w:r w:rsidRPr="007E56E2">
        <w:rPr>
          <w:rFonts w:ascii="Century Gothic" w:hAnsi="Century Gothic"/>
          <w:bCs/>
          <w:sz w:val="28"/>
          <w:szCs w:val="28"/>
        </w:rPr>
        <w:t xml:space="preserve">motivación </w:t>
      </w:r>
      <w:r w:rsidR="00EC1057" w:rsidRPr="007E56E2">
        <w:rPr>
          <w:rFonts w:ascii="Century Gothic" w:hAnsi="Century Gothic"/>
          <w:bCs/>
          <w:sz w:val="28"/>
          <w:szCs w:val="28"/>
        </w:rPr>
        <w:t xml:space="preserve">correspondiente </w:t>
      </w:r>
      <w:r w:rsidRPr="007E56E2">
        <w:rPr>
          <w:rFonts w:ascii="Century Gothic" w:hAnsi="Century Gothic"/>
          <w:bCs/>
          <w:sz w:val="28"/>
          <w:szCs w:val="28"/>
        </w:rPr>
        <w:t xml:space="preserve">conforme a lo señalado por el artículo 16 de la Constitución General de la República, toda vez que </w:t>
      </w:r>
      <w:r w:rsidRPr="007E56E2">
        <w:rPr>
          <w:rFonts w:ascii="Century Gothic" w:hAnsi="Century Gothic"/>
          <w:sz w:val="28"/>
          <w:szCs w:val="28"/>
        </w:rPr>
        <w:t>el acto impugnado no establece debidamente el procedimiento para su determinación, incluyendo la forma como la autoridad llego al conocimiento del supuesto consumo</w:t>
      </w:r>
      <w:r w:rsidRPr="007E56E2">
        <w:rPr>
          <w:rFonts w:ascii="Century Gothic" w:hAnsi="Century Gothic"/>
          <w:i/>
          <w:sz w:val="28"/>
          <w:szCs w:val="28"/>
          <w:lang w:val="es-MX"/>
        </w:rPr>
        <w:t>,</w:t>
      </w:r>
      <w:r w:rsidRPr="007E56E2">
        <w:rPr>
          <w:rFonts w:ascii="Century Gothic" w:hAnsi="Century Gothic"/>
          <w:sz w:val="28"/>
          <w:szCs w:val="28"/>
          <w:lang w:val="es-MX"/>
        </w:rPr>
        <w:t xml:space="preserve"> ya que de la simple lectura del </w:t>
      </w:r>
      <w:r w:rsidR="00347F9A" w:rsidRPr="007E56E2">
        <w:rPr>
          <w:rFonts w:ascii="Century Gothic" w:hAnsi="Century Gothic"/>
          <w:sz w:val="28"/>
          <w:szCs w:val="28"/>
          <w:lang w:val="es-MX"/>
        </w:rPr>
        <w:t>estad</w:t>
      </w:r>
      <w:r w:rsidRPr="007E56E2">
        <w:rPr>
          <w:rFonts w:ascii="Century Gothic" w:hAnsi="Century Gothic"/>
          <w:sz w:val="28"/>
          <w:szCs w:val="28"/>
          <w:lang w:val="es-MX"/>
        </w:rPr>
        <w:t>o</w:t>
      </w:r>
      <w:r w:rsidR="00347F9A" w:rsidRPr="007E56E2">
        <w:rPr>
          <w:rFonts w:ascii="Century Gothic" w:hAnsi="Century Gothic"/>
          <w:sz w:val="28"/>
          <w:szCs w:val="28"/>
          <w:lang w:val="es-MX"/>
        </w:rPr>
        <w:t xml:space="preserve"> de cuenta</w:t>
      </w:r>
      <w:r w:rsidRPr="007E56E2">
        <w:rPr>
          <w:rFonts w:ascii="Century Gothic" w:hAnsi="Century Gothic"/>
          <w:sz w:val="28"/>
          <w:szCs w:val="28"/>
          <w:lang w:val="es-MX"/>
        </w:rPr>
        <w:t xml:space="preserve"> </w:t>
      </w:r>
      <w:r w:rsidR="00347F9A" w:rsidRPr="007E56E2">
        <w:rPr>
          <w:rFonts w:ascii="Century Gothic" w:hAnsi="Century Gothic"/>
          <w:sz w:val="28"/>
          <w:szCs w:val="28"/>
          <w:lang w:val="es-MX"/>
        </w:rPr>
        <w:t xml:space="preserve">si bien se precisa que el </w:t>
      </w:r>
      <w:r w:rsidR="00347F9A" w:rsidRPr="007E56E2">
        <w:rPr>
          <w:rFonts w:ascii="Century Gothic" w:hAnsi="Century Gothic"/>
          <w:b/>
          <w:i/>
          <w:sz w:val="28"/>
          <w:szCs w:val="28"/>
          <w:u w:val="single"/>
          <w:lang w:val="es-MX"/>
        </w:rPr>
        <w:t>“recibo se emite con consumo promedio de acuerdo a la Ley de Agua del Estado en los artículos 225 y 228</w:t>
      </w:r>
      <w:r w:rsidR="00347F9A" w:rsidRPr="007E56E2">
        <w:rPr>
          <w:rFonts w:ascii="Century Gothic" w:hAnsi="Century Gothic"/>
          <w:sz w:val="28"/>
          <w:szCs w:val="28"/>
          <w:lang w:val="es-MX"/>
        </w:rPr>
        <w:t>”, sin embargo omite precisar</w:t>
      </w:r>
      <w:r w:rsidR="00347F9A" w:rsidRPr="007E56E2">
        <w:rPr>
          <w:rFonts w:ascii="Century Gothic" w:hAnsi="Century Gothic" w:cs="Arial"/>
          <w:sz w:val="28"/>
          <w:szCs w:val="28"/>
        </w:rPr>
        <w:t xml:space="preserve">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por lo que dicha actuación</w:t>
      </w:r>
      <w:r w:rsidR="00347F9A" w:rsidRPr="007E56E2">
        <w:rPr>
          <w:rFonts w:ascii="Century Gothic" w:hAnsi="Century Gothic"/>
          <w:sz w:val="28"/>
          <w:szCs w:val="28"/>
          <w:lang w:val="es-MX"/>
        </w:rPr>
        <w:t xml:space="preserve"> </w:t>
      </w:r>
      <w:r w:rsidRPr="007E56E2">
        <w:rPr>
          <w:rFonts w:ascii="Century Gothic" w:hAnsi="Century Gothic"/>
          <w:sz w:val="28"/>
          <w:szCs w:val="28"/>
          <w:lang w:val="es-MX"/>
        </w:rPr>
        <w:t>resulta suficiente para dec</w:t>
      </w:r>
      <w:r w:rsidR="006D5671" w:rsidRPr="007E56E2">
        <w:rPr>
          <w:rFonts w:ascii="Century Gothic" w:hAnsi="Century Gothic"/>
          <w:sz w:val="28"/>
          <w:szCs w:val="28"/>
          <w:lang w:val="es-MX"/>
        </w:rPr>
        <w:t xml:space="preserve">larar su ilegalidad por </w:t>
      </w:r>
      <w:r w:rsidR="00EC1057" w:rsidRPr="007E56E2">
        <w:rPr>
          <w:rFonts w:ascii="Century Gothic" w:hAnsi="Century Gothic"/>
          <w:sz w:val="28"/>
          <w:szCs w:val="28"/>
          <w:lang w:val="es-MX"/>
        </w:rPr>
        <w:t>falta de</w:t>
      </w:r>
      <w:r w:rsidRPr="007E56E2">
        <w:rPr>
          <w:rFonts w:ascii="Century Gothic" w:hAnsi="Century Gothic"/>
          <w:sz w:val="28"/>
          <w:szCs w:val="28"/>
          <w:lang w:val="es-MX"/>
        </w:rPr>
        <w:t xml:space="preserve"> motivación. </w:t>
      </w:r>
    </w:p>
    <w:p w:rsidR="006D5671" w:rsidRPr="007E56E2" w:rsidRDefault="008D61DD" w:rsidP="006D5671">
      <w:pPr>
        <w:pStyle w:val="Normal0"/>
        <w:spacing w:line="360" w:lineRule="auto"/>
        <w:ind w:firstLine="708"/>
        <w:jc w:val="both"/>
        <w:rPr>
          <w:rFonts w:ascii="Century Gothic" w:hAnsi="Century Gothic" w:cs="Arial"/>
          <w:sz w:val="28"/>
          <w:szCs w:val="28"/>
        </w:rPr>
      </w:pPr>
      <w:r w:rsidRPr="007E56E2">
        <w:rPr>
          <w:rFonts w:ascii="Century Gothic" w:hAnsi="Century Gothic"/>
          <w:sz w:val="28"/>
          <w:szCs w:val="28"/>
          <w:lang w:val="es-MX"/>
        </w:rPr>
        <w:t>Como quedo señalado,</w:t>
      </w:r>
      <w:r w:rsidR="00F72502" w:rsidRPr="007E56E2">
        <w:rPr>
          <w:rFonts w:ascii="Century Gothic" w:hAnsi="Century Gothic"/>
          <w:sz w:val="28"/>
          <w:szCs w:val="28"/>
          <w:lang w:val="es-MX"/>
        </w:rPr>
        <w:t xml:space="preserve"> </w:t>
      </w:r>
      <w:r w:rsidR="00F72502" w:rsidRPr="007E56E2">
        <w:rPr>
          <w:rFonts w:ascii="Century Gothic" w:hAnsi="Century Gothic"/>
          <w:sz w:val="28"/>
          <w:szCs w:val="28"/>
        </w:rPr>
        <w:t xml:space="preserve">la demandada fue omisa en señalar en el texto del </w:t>
      </w:r>
      <w:r w:rsidRPr="007E56E2">
        <w:rPr>
          <w:rFonts w:ascii="Century Gothic" w:hAnsi="Century Gothic"/>
          <w:sz w:val="28"/>
          <w:szCs w:val="28"/>
        </w:rPr>
        <w:t xml:space="preserve">estado de cuenta </w:t>
      </w:r>
      <w:r w:rsidR="00F72502" w:rsidRPr="007E56E2">
        <w:rPr>
          <w:rFonts w:ascii="Century Gothic" w:hAnsi="Century Gothic"/>
          <w:sz w:val="28"/>
          <w:szCs w:val="28"/>
        </w:rPr>
        <w:t xml:space="preserve">impugnado, </w:t>
      </w:r>
      <w:r w:rsidRPr="007E56E2">
        <w:rPr>
          <w:rFonts w:ascii="Century Gothic" w:hAnsi="Century Gothic"/>
          <w:sz w:val="28"/>
          <w:szCs w:val="28"/>
        </w:rPr>
        <w:t xml:space="preserve">las </w:t>
      </w:r>
      <w:r w:rsidRPr="007E56E2">
        <w:rPr>
          <w:rFonts w:ascii="Century Gothic" w:hAnsi="Century Gothic" w:cs="Arial"/>
          <w:sz w:val="28"/>
          <w:szCs w:val="28"/>
        </w:rPr>
        <w:t>razones particulares o causas inmediatas que se tuvieron en consideración para la emisión del acto, en virtud de que</w:t>
      </w:r>
      <w:r w:rsidR="006D5671" w:rsidRPr="007E56E2">
        <w:rPr>
          <w:rFonts w:ascii="Century Gothic" w:hAnsi="Century Gothic" w:cs="Arial"/>
          <w:sz w:val="28"/>
          <w:szCs w:val="28"/>
        </w:rPr>
        <w:t xml:space="preserve"> </w:t>
      </w:r>
      <w:r w:rsidRPr="007E56E2">
        <w:rPr>
          <w:rFonts w:ascii="Century Gothic" w:hAnsi="Century Gothic" w:cs="Arial"/>
          <w:sz w:val="28"/>
          <w:szCs w:val="28"/>
        </w:rPr>
        <w:t xml:space="preserve">del acto impugnado se advierte que dicho consumo promedio se establece </w:t>
      </w:r>
      <w:r w:rsidR="008F7B78" w:rsidRPr="007E56E2">
        <w:rPr>
          <w:rFonts w:ascii="Century Gothic" w:hAnsi="Century Gothic" w:cs="Arial"/>
          <w:sz w:val="28"/>
          <w:szCs w:val="28"/>
        </w:rPr>
        <w:t xml:space="preserve">de conformidad con </w:t>
      </w:r>
      <w:r w:rsidRPr="007E56E2">
        <w:rPr>
          <w:rFonts w:ascii="Century Gothic" w:hAnsi="Century Gothic" w:cs="Arial"/>
          <w:sz w:val="28"/>
          <w:szCs w:val="28"/>
        </w:rPr>
        <w:t>lo dispuesto por los artículos 225 y 228 de la Ley de Aguas de Estado</w:t>
      </w:r>
      <w:r w:rsidR="006D5671" w:rsidRPr="007E56E2">
        <w:rPr>
          <w:rFonts w:ascii="Century Gothic" w:hAnsi="Century Gothic" w:cs="Arial"/>
          <w:sz w:val="28"/>
          <w:szCs w:val="28"/>
        </w:rPr>
        <w:t>, que disponen lo siguiente:</w:t>
      </w:r>
    </w:p>
    <w:p w:rsidR="006D5671" w:rsidRPr="007E56E2" w:rsidRDefault="006D5671" w:rsidP="006D5671">
      <w:pPr>
        <w:pStyle w:val="Normal0"/>
        <w:spacing w:line="360" w:lineRule="auto"/>
        <w:ind w:firstLine="708"/>
        <w:jc w:val="both"/>
        <w:rPr>
          <w:rFonts w:ascii="Century Gothic" w:hAnsi="Century Gothic" w:cs="Arial"/>
          <w:sz w:val="28"/>
          <w:szCs w:val="28"/>
        </w:rPr>
      </w:pPr>
    </w:p>
    <w:p w:rsidR="006D5671" w:rsidRPr="007E56E2" w:rsidRDefault="006D5671" w:rsidP="006D5671">
      <w:pPr>
        <w:pStyle w:val="Normal0"/>
        <w:spacing w:line="360" w:lineRule="auto"/>
        <w:ind w:firstLine="708"/>
        <w:jc w:val="both"/>
        <w:rPr>
          <w:rFonts w:ascii="Century Gothic" w:hAnsi="Century Gothic"/>
          <w:i/>
        </w:rPr>
      </w:pPr>
      <w:r w:rsidRPr="007E56E2">
        <w:rPr>
          <w:rFonts w:ascii="Century Gothic" w:hAnsi="Century Gothic"/>
          <w:b/>
          <w:i/>
        </w:rPr>
        <w:t>ARTICULO 225.</w:t>
      </w:r>
      <w:r w:rsidRPr="007E56E2">
        <w:rPr>
          <w:rFonts w:ascii="Century Gothic" w:hAnsi="Century Gothic"/>
          <w:i/>
        </w:rPr>
        <w:t xml:space="preserve"> “Cuando no se pueda determinar el volumen de agua como consecuencia de la descompostura del medido, por causas no imputables al usuario o debido a la destrucción total o parcial del medidor la tarifa de agua se pagará conforme al artículo 228 de esta Ley.”</w:t>
      </w:r>
    </w:p>
    <w:p w:rsidR="006D5671" w:rsidRPr="007E56E2" w:rsidRDefault="006D5671" w:rsidP="006D5671">
      <w:pPr>
        <w:pStyle w:val="Normal0"/>
        <w:spacing w:line="360" w:lineRule="auto"/>
        <w:ind w:firstLine="708"/>
        <w:jc w:val="both"/>
        <w:rPr>
          <w:rFonts w:ascii="Century Gothic" w:hAnsi="Century Gothic"/>
          <w:i/>
        </w:rPr>
      </w:pPr>
    </w:p>
    <w:p w:rsidR="006D5671" w:rsidRPr="007E56E2" w:rsidRDefault="006D5671" w:rsidP="006D5671">
      <w:pPr>
        <w:pStyle w:val="Normal0"/>
        <w:spacing w:line="360" w:lineRule="auto"/>
        <w:ind w:firstLine="708"/>
        <w:jc w:val="both"/>
        <w:rPr>
          <w:rFonts w:ascii="Century Gothic" w:hAnsi="Century Gothic"/>
          <w:i/>
        </w:rPr>
      </w:pPr>
      <w:r w:rsidRPr="007E56E2">
        <w:rPr>
          <w:rFonts w:ascii="Century Gothic" w:hAnsi="Century Gothic"/>
          <w:b/>
          <w:i/>
        </w:rPr>
        <w:t>ARTICULO 228.</w:t>
      </w:r>
      <w:r w:rsidRPr="007E56E2">
        <w:rPr>
          <w:rFonts w:ascii="Century Gothic" w:hAnsi="Century Gothic"/>
          <w:i/>
        </w:rPr>
        <w:t xml:space="preserve"> “Para los efectos de la determinación presuntiva a que se refiere el artículo anterior, se calculará y exigirá el pago, considerando indistintamente:</w:t>
      </w:r>
    </w:p>
    <w:p w:rsidR="006D5671" w:rsidRPr="007E56E2" w:rsidRDefault="006D5671" w:rsidP="006D5671">
      <w:pPr>
        <w:pStyle w:val="Normal0"/>
        <w:numPr>
          <w:ilvl w:val="0"/>
          <w:numId w:val="24"/>
        </w:numPr>
        <w:spacing w:line="360" w:lineRule="auto"/>
        <w:jc w:val="both"/>
        <w:rPr>
          <w:rFonts w:ascii="Century Gothic" w:hAnsi="Century Gothic"/>
          <w:i/>
        </w:rPr>
      </w:pPr>
      <w:r w:rsidRPr="007E56E2">
        <w:rPr>
          <w:rFonts w:ascii="Century Gothic" w:hAnsi="Century Gothic"/>
          <w:i/>
        </w:rPr>
        <w:t>El volumen que señale el contrato de servicios celebrado o el permiso de descarga respectivo;</w:t>
      </w:r>
    </w:p>
    <w:p w:rsidR="006D5671" w:rsidRPr="007E56E2" w:rsidRDefault="006D5671" w:rsidP="006D5671">
      <w:pPr>
        <w:pStyle w:val="Normal0"/>
        <w:numPr>
          <w:ilvl w:val="0"/>
          <w:numId w:val="24"/>
        </w:numPr>
        <w:spacing w:line="360" w:lineRule="auto"/>
        <w:jc w:val="both"/>
        <w:rPr>
          <w:rFonts w:ascii="Century Gothic" w:hAnsi="Century Gothic"/>
          <w:i/>
        </w:rPr>
      </w:pPr>
      <w:r w:rsidRPr="007E56E2">
        <w:rPr>
          <w:rFonts w:ascii="Century Gothic" w:hAnsi="Century Gothic"/>
          <w:i/>
        </w:rPr>
        <w:t>Los volúmenes que marque el aparato de medición o que se desprendan de algunos de los pagos efectuados en el mismo ejercicio, o en cualquier otro con las modificaciones que, en su caso, hubieran tenido con motivo del ejercicio de las facultades de comprobación;</w:t>
      </w:r>
    </w:p>
    <w:p w:rsidR="006D5671" w:rsidRPr="007E56E2" w:rsidRDefault="006D5671" w:rsidP="006D5671">
      <w:pPr>
        <w:pStyle w:val="Normal0"/>
        <w:numPr>
          <w:ilvl w:val="0"/>
          <w:numId w:val="24"/>
        </w:numPr>
        <w:spacing w:line="360" w:lineRule="auto"/>
        <w:jc w:val="both"/>
        <w:rPr>
          <w:rFonts w:ascii="Century Gothic" w:hAnsi="Century Gothic"/>
          <w:i/>
        </w:rPr>
      </w:pPr>
      <w:r w:rsidRPr="007E56E2">
        <w:rPr>
          <w:rFonts w:ascii="Century Gothic" w:hAnsi="Century Gothic"/>
          <w:i/>
        </w:rPr>
        <w:t xml:space="preserve">La cantidad de agua que se calcule que el usuario pudo obtener durante el periodo para el cual se efectúe la determinación, de acuerdo con las características de sus instalaciones; </w:t>
      </w:r>
    </w:p>
    <w:p w:rsidR="008F7B78" w:rsidRPr="007E56E2" w:rsidRDefault="008F7B78" w:rsidP="008F7B78">
      <w:pPr>
        <w:pStyle w:val="Normal0"/>
        <w:spacing w:line="360" w:lineRule="auto"/>
        <w:ind w:left="768"/>
        <w:jc w:val="both"/>
        <w:rPr>
          <w:rFonts w:ascii="Century Gothic" w:hAnsi="Century Gothic"/>
          <w:i/>
        </w:rPr>
      </w:pPr>
    </w:p>
    <w:p w:rsidR="006D5671" w:rsidRPr="007E56E2" w:rsidRDefault="006D5671" w:rsidP="008F7B78">
      <w:pPr>
        <w:pStyle w:val="Normal0"/>
        <w:spacing w:line="360" w:lineRule="auto"/>
        <w:ind w:left="768"/>
        <w:jc w:val="both"/>
        <w:rPr>
          <w:rFonts w:ascii="Century Gothic" w:hAnsi="Century Gothic"/>
          <w:i/>
        </w:rPr>
      </w:pPr>
      <w:r w:rsidRPr="007E56E2">
        <w:rPr>
          <w:rFonts w:ascii="Century Gothic" w:hAnsi="Century Gothic"/>
          <w:i/>
        </w:rPr>
        <w:t xml:space="preserve">IV. Otra información obtenida por el prestador de los servicios, en el ejercicio de sus facultades de comprobación, y </w:t>
      </w:r>
    </w:p>
    <w:p w:rsidR="006D5671" w:rsidRPr="007E56E2" w:rsidRDefault="006D5671" w:rsidP="006D5671">
      <w:pPr>
        <w:pStyle w:val="Normal0"/>
        <w:spacing w:line="360" w:lineRule="auto"/>
        <w:ind w:left="768"/>
        <w:jc w:val="both"/>
        <w:rPr>
          <w:rFonts w:ascii="Century Gothic" w:hAnsi="Century Gothic"/>
          <w:i/>
        </w:rPr>
      </w:pPr>
    </w:p>
    <w:p w:rsidR="006D5671" w:rsidRPr="007E56E2" w:rsidRDefault="006D5671" w:rsidP="006D5671">
      <w:pPr>
        <w:pStyle w:val="Normal0"/>
        <w:spacing w:line="360" w:lineRule="auto"/>
        <w:ind w:left="768"/>
        <w:jc w:val="both"/>
        <w:rPr>
          <w:rFonts w:ascii="Century Gothic" w:hAnsi="Century Gothic"/>
          <w:i/>
        </w:rPr>
      </w:pPr>
      <w:r w:rsidRPr="007E56E2">
        <w:rPr>
          <w:rFonts w:ascii="Century Gothic" w:hAnsi="Century Gothic"/>
          <w:i/>
        </w:rPr>
        <w:t>V. Los medios indirectos de la investigación económica o cualquier otra clase.”</w:t>
      </w:r>
    </w:p>
    <w:p w:rsidR="006D5671" w:rsidRPr="007E56E2" w:rsidRDefault="006D5671" w:rsidP="006D5671">
      <w:pPr>
        <w:pStyle w:val="Normal0"/>
        <w:spacing w:line="360" w:lineRule="auto"/>
        <w:ind w:firstLine="708"/>
        <w:jc w:val="both"/>
        <w:rPr>
          <w:rFonts w:ascii="Century Gothic" w:hAnsi="Century Gothic" w:cs="Arial"/>
          <w:sz w:val="28"/>
          <w:szCs w:val="28"/>
        </w:rPr>
      </w:pPr>
    </w:p>
    <w:p w:rsidR="006D5671" w:rsidRPr="007E56E2" w:rsidRDefault="006D5671" w:rsidP="006D5671">
      <w:pPr>
        <w:pStyle w:val="Normal0"/>
        <w:spacing w:line="360" w:lineRule="auto"/>
        <w:ind w:firstLine="708"/>
        <w:jc w:val="both"/>
        <w:rPr>
          <w:rFonts w:ascii="Century Gothic" w:hAnsi="Century Gothic"/>
          <w:color w:val="000000"/>
          <w:sz w:val="28"/>
          <w:szCs w:val="28"/>
        </w:rPr>
      </w:pPr>
      <w:r w:rsidRPr="007E56E2">
        <w:rPr>
          <w:rFonts w:ascii="Century Gothic" w:hAnsi="Century Gothic" w:cs="Arial"/>
          <w:sz w:val="28"/>
          <w:szCs w:val="28"/>
        </w:rPr>
        <w:t>S</w:t>
      </w:r>
      <w:r w:rsidR="008D61DD" w:rsidRPr="007E56E2">
        <w:rPr>
          <w:rFonts w:ascii="Century Gothic" w:hAnsi="Century Gothic" w:cs="Arial"/>
          <w:sz w:val="28"/>
          <w:szCs w:val="28"/>
        </w:rPr>
        <w:t xml:space="preserve">in embargo, del estudio realizado al estado de cuenta </w:t>
      </w:r>
      <w:r w:rsidRPr="007E56E2">
        <w:rPr>
          <w:rFonts w:ascii="Century Gothic" w:hAnsi="Century Gothic" w:cs="Arial"/>
          <w:sz w:val="28"/>
          <w:szCs w:val="28"/>
        </w:rPr>
        <w:t>no se expuso la motivación correspondiente, a efecto de que en el caso concreto se configure la hipótesis normativa prevista en los dispositivos legales invocados por la autoridad emisora</w:t>
      </w:r>
      <w:r w:rsidR="00F72502" w:rsidRPr="007E56E2">
        <w:rPr>
          <w:rFonts w:ascii="Century Gothic" w:hAnsi="Century Gothic"/>
          <w:color w:val="000000"/>
          <w:sz w:val="28"/>
          <w:szCs w:val="28"/>
        </w:rPr>
        <w:t>; circunstancia que se traduce en la ilegalidad manifiesta del acto impugnado al  adolecer del ineludible requisito de motivación que todo acto administrativo debe contener</w:t>
      </w:r>
      <w:r w:rsidRPr="007E56E2">
        <w:rPr>
          <w:rFonts w:ascii="Century Gothic" w:hAnsi="Century Gothic"/>
          <w:color w:val="000000"/>
          <w:sz w:val="28"/>
          <w:szCs w:val="28"/>
        </w:rPr>
        <w:t>.</w:t>
      </w:r>
    </w:p>
    <w:p w:rsidR="00F72502" w:rsidRPr="007E56E2" w:rsidRDefault="00F72502" w:rsidP="00F72502">
      <w:pPr>
        <w:pStyle w:val="Textoindependiente"/>
        <w:tabs>
          <w:tab w:val="left" w:pos="2835"/>
        </w:tabs>
        <w:spacing w:line="240" w:lineRule="auto"/>
        <w:rPr>
          <w:rFonts w:ascii="Century Gothic" w:hAnsi="Century Gothic" w:cs="Arial"/>
          <w:szCs w:val="28"/>
        </w:rPr>
      </w:pPr>
    </w:p>
    <w:p w:rsidR="00F72502" w:rsidRPr="007E56E2" w:rsidRDefault="00850902" w:rsidP="00F72502">
      <w:pPr>
        <w:spacing w:line="360" w:lineRule="auto"/>
        <w:ind w:right="-34"/>
        <w:jc w:val="both"/>
        <w:rPr>
          <w:rFonts w:ascii="Century Gothic" w:hAnsi="Century Gothic" w:cs="Arial"/>
          <w:sz w:val="28"/>
          <w:szCs w:val="28"/>
        </w:rPr>
      </w:pPr>
      <w:r w:rsidRPr="007E56E2">
        <w:rPr>
          <w:rFonts w:ascii="Century Gothic" w:hAnsi="Century Gothic" w:cs="Arial"/>
          <w:sz w:val="28"/>
          <w:szCs w:val="28"/>
        </w:rPr>
        <w:tab/>
        <w:t xml:space="preserve">En ese orden de ideas, la </w:t>
      </w:r>
      <w:r w:rsidR="00F72502" w:rsidRPr="007E56E2">
        <w:rPr>
          <w:rFonts w:ascii="Century Gothic" w:hAnsi="Century Gothic"/>
          <w:sz w:val="28"/>
          <w:szCs w:val="28"/>
        </w:rPr>
        <w:t>Magistrada Titular de esta Primera Sala Unitaria,</w:t>
      </w:r>
      <w:r w:rsidR="00F72502" w:rsidRPr="007E56E2">
        <w:rPr>
          <w:rFonts w:ascii="Century Gothic" w:hAnsi="Century Gothic" w:cs="Arial"/>
          <w:sz w:val="28"/>
          <w:szCs w:val="28"/>
        </w:rPr>
        <w:t xml:space="preserve"> determina que los argumentos de impugnación que refieren el cobro indebido que </w:t>
      </w:r>
      <w:r w:rsidR="00BB140F" w:rsidRPr="007E56E2">
        <w:rPr>
          <w:rFonts w:ascii="Century Gothic" w:hAnsi="Century Gothic" w:cs="Arial"/>
          <w:sz w:val="28"/>
          <w:szCs w:val="28"/>
        </w:rPr>
        <w:t>la emisora</w:t>
      </w:r>
      <w:r w:rsidR="00F72502" w:rsidRPr="007E56E2">
        <w:rPr>
          <w:rFonts w:ascii="Century Gothic" w:hAnsi="Century Gothic" w:cs="Arial"/>
          <w:sz w:val="28"/>
          <w:szCs w:val="28"/>
        </w:rPr>
        <w:t xml:space="preserve"> emitió en perjuicio del actor, son suficientes para considerarlos como fundados, por lo que con fundamento en los artículos 250 fracción II y 251 del código Procesal Administrativo para el Estado de San Luis Potosí, debe decretarse la </w:t>
      </w:r>
      <w:r w:rsidR="00F72502" w:rsidRPr="007E56E2">
        <w:rPr>
          <w:rFonts w:ascii="Century Gothic" w:hAnsi="Century Gothic" w:cs="Arial"/>
          <w:b/>
          <w:sz w:val="28"/>
          <w:szCs w:val="28"/>
        </w:rPr>
        <w:t>ILEGALIDAD E INVALIDEZ</w:t>
      </w:r>
      <w:r w:rsidR="00F72502" w:rsidRPr="007E56E2">
        <w:rPr>
          <w:rFonts w:ascii="Century Gothic" w:hAnsi="Century Gothic" w:cs="Arial"/>
          <w:sz w:val="28"/>
          <w:szCs w:val="28"/>
        </w:rPr>
        <w:t xml:space="preserve"> y por consecuencia  la  </w:t>
      </w:r>
      <w:r w:rsidR="00F72502" w:rsidRPr="007E56E2">
        <w:rPr>
          <w:rFonts w:ascii="Century Gothic" w:hAnsi="Century Gothic" w:cs="Arial"/>
          <w:b/>
          <w:sz w:val="28"/>
          <w:szCs w:val="28"/>
        </w:rPr>
        <w:t>NULIDAD</w:t>
      </w:r>
      <w:r w:rsidR="00F72502" w:rsidRPr="007E56E2">
        <w:rPr>
          <w:rFonts w:ascii="Century Gothic" w:hAnsi="Century Gothic" w:cs="Arial"/>
          <w:sz w:val="28"/>
          <w:szCs w:val="28"/>
        </w:rPr>
        <w:t xml:space="preserve">  </w:t>
      </w:r>
      <w:r w:rsidR="00A00E87" w:rsidRPr="007E56E2">
        <w:rPr>
          <w:rFonts w:ascii="Century Gothic" w:hAnsi="Century Gothic" w:cs="Arial"/>
          <w:sz w:val="28"/>
          <w:szCs w:val="28"/>
        </w:rPr>
        <w:t xml:space="preserve">para efectos, </w:t>
      </w:r>
      <w:r w:rsidR="00F72502" w:rsidRPr="007E56E2">
        <w:rPr>
          <w:rFonts w:ascii="Century Gothic" w:hAnsi="Century Gothic" w:cs="Arial"/>
          <w:sz w:val="28"/>
          <w:szCs w:val="28"/>
        </w:rPr>
        <w:t>del estado de cuenta  qu</w:t>
      </w:r>
      <w:r w:rsidR="00A00E87" w:rsidRPr="007E56E2">
        <w:rPr>
          <w:rFonts w:ascii="Century Gothic" w:hAnsi="Century Gothic" w:cs="Arial"/>
          <w:sz w:val="28"/>
          <w:szCs w:val="28"/>
        </w:rPr>
        <w:t xml:space="preserve">e constituye el acto impugnado, </w:t>
      </w:r>
      <w:r w:rsidR="00F72502" w:rsidRPr="007E56E2">
        <w:rPr>
          <w:rFonts w:ascii="Century Gothic" w:hAnsi="Century Gothic" w:cs="Arial"/>
          <w:sz w:val="28"/>
          <w:szCs w:val="28"/>
        </w:rPr>
        <w:t>según lo dispone el artículo 251 de la citada Codificación legal, pue</w:t>
      </w:r>
      <w:r w:rsidR="00BB140F" w:rsidRPr="007E56E2">
        <w:rPr>
          <w:rFonts w:ascii="Century Gothic" w:hAnsi="Century Gothic" w:cs="Arial"/>
          <w:sz w:val="28"/>
          <w:szCs w:val="28"/>
        </w:rPr>
        <w:t>s se ha justificado que el mismo fue emitido</w:t>
      </w:r>
      <w:r w:rsidR="00F72502" w:rsidRPr="007E56E2">
        <w:rPr>
          <w:rFonts w:ascii="Century Gothic" w:hAnsi="Century Gothic" w:cs="Arial"/>
          <w:sz w:val="28"/>
          <w:szCs w:val="28"/>
        </w:rPr>
        <w:t xml:space="preserve"> en contra de los principios de legalidad y seguridad jurídica, tutelados por los artículos 14 y 16 de nuestra Ley Fundamental. </w:t>
      </w:r>
    </w:p>
    <w:p w:rsidR="00F72502" w:rsidRPr="007E56E2" w:rsidRDefault="00F72502" w:rsidP="000D6843">
      <w:pPr>
        <w:spacing w:line="360" w:lineRule="auto"/>
        <w:ind w:right="-34"/>
        <w:jc w:val="both"/>
        <w:rPr>
          <w:rFonts w:ascii="Century Gothic" w:hAnsi="Century Gothic" w:cs="Arial"/>
          <w:sz w:val="28"/>
          <w:szCs w:val="28"/>
        </w:rPr>
      </w:pPr>
      <w:r w:rsidRPr="007E56E2">
        <w:rPr>
          <w:rFonts w:ascii="Century Gothic" w:hAnsi="Century Gothic" w:cs="Arial"/>
          <w:sz w:val="28"/>
          <w:szCs w:val="28"/>
        </w:rPr>
        <w:tab/>
        <w:t>Lo anterior para el efecto de que atendiendo los lineamientos expresados en esta sentencia, con plenitud de jurisdicción, emita un nuevo acto en el que cumpla con cabalidad su obligación d</w:t>
      </w:r>
      <w:r w:rsidR="00F30505" w:rsidRPr="007E56E2">
        <w:rPr>
          <w:rFonts w:ascii="Century Gothic" w:hAnsi="Century Gothic" w:cs="Arial"/>
          <w:sz w:val="28"/>
          <w:szCs w:val="28"/>
        </w:rPr>
        <w:t>e motivar su actuación,</w:t>
      </w:r>
      <w:r w:rsidRPr="007E56E2">
        <w:rPr>
          <w:rFonts w:ascii="Century Gothic" w:hAnsi="Century Gothic" w:cs="Arial"/>
          <w:sz w:val="28"/>
          <w:szCs w:val="28"/>
        </w:rPr>
        <w:t xml:space="preserve"> conforme lo ordenan los principios de legalidad y de seguridad jurídica, en el que proporcione al gobernado, los elementos suficientes que le llevan a concluir </w:t>
      </w:r>
      <w:r w:rsidR="00A00E87" w:rsidRPr="007E56E2">
        <w:rPr>
          <w:rFonts w:ascii="Century Gothic" w:hAnsi="Century Gothic" w:cs="Arial"/>
          <w:sz w:val="28"/>
          <w:szCs w:val="28"/>
        </w:rPr>
        <w:t>el adeudo en la cantidad que se determine procedente</w:t>
      </w:r>
      <w:r w:rsidRPr="007E56E2">
        <w:rPr>
          <w:rFonts w:ascii="Century Gothic" w:hAnsi="Century Gothic" w:cs="Arial"/>
          <w:sz w:val="28"/>
          <w:szCs w:val="28"/>
        </w:rPr>
        <w:t>, de modo tal, que el gobernado cuente con elementos que le permitan enderezar una defensa adecuada, considerando además que la presente Sentencia no se pronunció sobre la procedencia o improcedencia de los adeudos del Actor en favor del Organismo demandado.</w:t>
      </w:r>
    </w:p>
    <w:p w:rsidR="000D6843" w:rsidRPr="007E56E2" w:rsidRDefault="000D6843" w:rsidP="000D6843">
      <w:pPr>
        <w:spacing w:after="0" w:line="360" w:lineRule="auto"/>
        <w:ind w:firstLine="709"/>
        <w:jc w:val="both"/>
        <w:rPr>
          <w:rFonts w:ascii="Century Gothic" w:hAnsi="Century Gothic" w:cs="Arial"/>
          <w:sz w:val="28"/>
          <w:szCs w:val="28"/>
          <w:lang w:val="es-ES_tradnl" w:eastAsia="x-none"/>
        </w:rPr>
      </w:pPr>
      <w:r w:rsidRPr="007E56E2">
        <w:rPr>
          <w:rFonts w:ascii="Century Gothic" w:hAnsi="Century Gothic" w:cs="Arial"/>
          <w:color w:val="000000"/>
          <w:sz w:val="28"/>
          <w:szCs w:val="28"/>
          <w:lang w:eastAsia="es-MX"/>
        </w:rPr>
        <w:t xml:space="preserve">Sirve de apoyo a lo anterior, el criterio emitido por el </w:t>
      </w:r>
      <w:r w:rsidRPr="007E56E2">
        <w:rPr>
          <w:rFonts w:ascii="Century Gothic" w:hAnsi="Century Gothic" w:cs="Arial"/>
          <w:sz w:val="28"/>
          <w:szCs w:val="28"/>
          <w:lang w:val="es-ES_tradnl" w:eastAsia="x-none"/>
        </w:rPr>
        <w:t>Segundo Tribunal Colegiado en Materia Administrativa del Tercer Circuito, cuyos datos de localización y contenido se reproducen a continuación:</w:t>
      </w:r>
    </w:p>
    <w:p w:rsidR="000D6843" w:rsidRPr="007E56E2" w:rsidRDefault="000D6843" w:rsidP="000D6843">
      <w:pPr>
        <w:spacing w:after="0" w:line="240" w:lineRule="auto"/>
        <w:ind w:firstLine="709"/>
        <w:jc w:val="both"/>
        <w:rPr>
          <w:rFonts w:ascii="Century Gothic" w:hAnsi="Century Gothic" w:cs="Arial"/>
          <w:sz w:val="28"/>
          <w:szCs w:val="28"/>
          <w:lang w:val="es-ES_tradnl" w:eastAsia="x-none"/>
        </w:rPr>
      </w:pPr>
    </w:p>
    <w:p w:rsidR="000D6843" w:rsidRPr="007E56E2" w:rsidRDefault="000D6843" w:rsidP="000D6843">
      <w:pPr>
        <w:spacing w:after="0" w:line="240" w:lineRule="auto"/>
        <w:ind w:left="993"/>
        <w:jc w:val="both"/>
        <w:rPr>
          <w:rFonts w:ascii="Century Gothic" w:hAnsi="Century Gothic" w:cs="Arial"/>
          <w:lang w:val="es-ES_tradnl" w:eastAsia="x-none"/>
        </w:rPr>
      </w:pPr>
      <w:r w:rsidRPr="007E56E2">
        <w:rPr>
          <w:rFonts w:ascii="Century Gothic" w:hAnsi="Century Gothic" w:cs="Arial"/>
          <w:lang w:val="es-ES_tradnl" w:eastAsia="x-none"/>
        </w:rPr>
        <w:t>Época: Novena Época, Registro: 194116, Instancia: Tribunales Colegiados de Circuito, Tipo de Tesis: Aislada, Fuente: Semanario Judicial de la Federación y su Gaceta, Tomo IX, Abril de 1999, Materia(s): Administrativa, Tesis: III.2o.A.54 A, Página: 571.</w:t>
      </w:r>
    </w:p>
    <w:p w:rsidR="000D6843" w:rsidRPr="007E56E2" w:rsidRDefault="000D6843" w:rsidP="000D6843">
      <w:pPr>
        <w:spacing w:after="0" w:line="240" w:lineRule="auto"/>
        <w:ind w:firstLine="709"/>
        <w:jc w:val="both"/>
        <w:rPr>
          <w:rFonts w:ascii="Century Gothic" w:hAnsi="Century Gothic" w:cs="Arial"/>
          <w:lang w:val="es-ES_tradnl" w:eastAsia="x-none"/>
        </w:rPr>
      </w:pPr>
    </w:p>
    <w:p w:rsidR="000D6843" w:rsidRPr="007E56E2" w:rsidRDefault="000D6843" w:rsidP="000D6843">
      <w:pPr>
        <w:tabs>
          <w:tab w:val="left" w:pos="2835"/>
        </w:tabs>
        <w:spacing w:after="0" w:line="240" w:lineRule="auto"/>
        <w:ind w:left="993"/>
        <w:jc w:val="both"/>
        <w:rPr>
          <w:rFonts w:ascii="Century Gothic" w:hAnsi="Century Gothic" w:cs="Arial"/>
          <w:lang w:val="es-ES_tradnl" w:eastAsia="x-none"/>
        </w:rPr>
      </w:pPr>
      <w:r w:rsidRPr="007E56E2">
        <w:rPr>
          <w:rFonts w:ascii="Century Gothic" w:hAnsi="Century Gothic" w:cs="Arial"/>
          <w:b/>
          <w:lang w:val="es-ES_tradnl" w:eastAsia="x-none"/>
        </w:rPr>
        <w:t xml:space="preserve">“MOTIVACIÓN INSUFICIENTE EN MATERIA FISCAL. DETERMINA NULIDAD PARA EFECTOS Y NO LISA Y LLANA. </w:t>
      </w:r>
      <w:r w:rsidRPr="007E56E2">
        <w:rPr>
          <w:rFonts w:ascii="Century Gothic" w:hAnsi="Century Gothic" w:cs="Arial"/>
          <w:lang w:val="es-ES_tradnl" w:eastAsia="x-none"/>
        </w:rPr>
        <w:t xml:space="preserve">Si la nulidad se declaró por un vicio formal, como lo es la motivación insuficiente, es inconcuso que en términos de lo dispuesto por el artículo 239, fracción III, último párrafo del Código Fiscal de la Federación, en relación con el numeral 238, fracción II del citado ordenamiento legal, la nulidad debe decretarse para efectos y no de manera lisa y llana. Lo anterior es así, porque cuando la violación aducida implica el estudio de fondo, la nulidad debe ser lisa y llana, en cambio, cuando se trata de vicios formales, la nulidad debe ser para efectos; y, en la especie, si la Sala Fiscal aduce que el crédito impugnado carecía del requisito de motivación, por insuficiente, es evidente que se trata de un vicio de carácter formal, porque sí se está en el caso de declarar la nulidad de la resolución impugnada, porque se consideró que la autoridad demandada en la resolución impugnada no estableció las causas particulares, razones inmediatas y circunstancias especiales que llevaron a la mencionada Sala a determinar que el interés fiscal no alcanzó a ser garantizado con los bienes de la empresa, y por ello que resultaba insuficiente la motivación de la demandada, es por lo que, </w:t>
      </w:r>
      <w:proofErr w:type="spellStart"/>
      <w:r w:rsidRPr="007E56E2">
        <w:rPr>
          <w:rFonts w:ascii="Century Gothic" w:hAnsi="Century Gothic" w:cs="Arial"/>
          <w:lang w:val="es-ES_tradnl" w:eastAsia="x-none"/>
        </w:rPr>
        <w:t>repítese</w:t>
      </w:r>
      <w:proofErr w:type="spellEnd"/>
      <w:r w:rsidRPr="007E56E2">
        <w:rPr>
          <w:rFonts w:ascii="Century Gothic" w:hAnsi="Century Gothic" w:cs="Arial"/>
          <w:lang w:val="es-ES_tradnl" w:eastAsia="x-none"/>
        </w:rPr>
        <w:t xml:space="preserve"> (Sic), la nulidad no debe ser lisa y llana por no estarse en la hipótesis del numeral 238, fracción IV del código tributario federal, sino que se está en el supuesto de la fracción II del mismo artículo, porque se trata de la omisión de los requisitos formales exigidos por las leyes que afectan las defensas del particular y trascienden al sentido de la resolución impugnada..- Revisión fiscal 133/99. Columba Enriqueta Alcaraz Beatriz. 25 de marzo de 1999. Unanimidad de votos. Ponente: Tomás Gómez Verónica. Secretario: Gustavo de León Márquez</w:t>
      </w:r>
      <w:proofErr w:type="gramStart"/>
      <w:r w:rsidRPr="007E56E2">
        <w:rPr>
          <w:rFonts w:ascii="Century Gothic" w:hAnsi="Century Gothic" w:cs="Arial"/>
          <w:lang w:val="es-ES_tradnl" w:eastAsia="x-none"/>
        </w:rPr>
        <w:t>..</w:t>
      </w:r>
      <w:proofErr w:type="gramEnd"/>
      <w:r w:rsidRPr="007E56E2">
        <w:rPr>
          <w:rFonts w:ascii="Century Gothic" w:hAnsi="Century Gothic" w:cs="Arial"/>
          <w:lang w:val="es-ES_tradnl" w:eastAsia="x-none"/>
        </w:rPr>
        <w:t>- Véase: Semanario Judicial de la Federación y su Gaceta, Novena Época, Tomo IX, febrero de 1999, página 455, tesis VIII.2o. J/24, de rubro: ‘SENTENCIAS DEL TRIBUNAL FISCAL DE LA FEDERACIÓN, CUANDO LA VIOLACIÓN ADUCIDA IMPLICA UN ESTUDIO DE FONDO, LA NULIDAD SERÁ LISA Y LLANA, EN CAMBIO, CUANDO SE TRATA DE VICIOS FORMALES, LA NULIDAD SERÁ PARA EFECTOS.’.”</w:t>
      </w:r>
    </w:p>
    <w:p w:rsidR="0027632C" w:rsidRPr="007E56E2" w:rsidRDefault="0027632C" w:rsidP="000D6843">
      <w:pPr>
        <w:tabs>
          <w:tab w:val="left" w:pos="2835"/>
        </w:tabs>
        <w:spacing w:after="0" w:line="240" w:lineRule="auto"/>
        <w:ind w:left="993"/>
        <w:jc w:val="both"/>
        <w:rPr>
          <w:rFonts w:ascii="Century Gothic" w:hAnsi="Century Gothic" w:cs="Arial"/>
          <w:lang w:val="es-ES_tradnl" w:eastAsia="x-none"/>
        </w:rPr>
      </w:pPr>
    </w:p>
    <w:p w:rsidR="00845868" w:rsidRPr="007E56E2" w:rsidRDefault="00845868" w:rsidP="00845868">
      <w:pPr>
        <w:spacing w:after="0" w:line="360" w:lineRule="auto"/>
        <w:ind w:firstLine="708"/>
        <w:contextualSpacing/>
        <w:jc w:val="both"/>
        <w:rPr>
          <w:rFonts w:ascii="Century Gothic" w:hAnsi="Century Gothic" w:cs="Arial"/>
          <w:bCs/>
          <w:sz w:val="28"/>
          <w:szCs w:val="28"/>
          <w:lang w:val="es-ES"/>
        </w:rPr>
      </w:pPr>
      <w:r w:rsidRPr="007E56E2">
        <w:rPr>
          <w:rFonts w:ascii="Century Gothic" w:hAnsi="Century Gothic" w:cs="Arial"/>
          <w:bCs/>
          <w:sz w:val="28"/>
          <w:szCs w:val="28"/>
          <w:lang w:val="es-ES"/>
        </w:rPr>
        <w:t>De igual manera refuerza lo anterior, por analogía, el siguiente criterio cuyos datos de localización y contenido se reproducen a continuación:</w:t>
      </w:r>
    </w:p>
    <w:p w:rsidR="00845868" w:rsidRPr="007E56E2" w:rsidRDefault="00845868" w:rsidP="00845868">
      <w:pPr>
        <w:spacing w:after="0" w:line="480" w:lineRule="auto"/>
        <w:ind w:firstLine="708"/>
        <w:contextualSpacing/>
        <w:jc w:val="both"/>
        <w:rPr>
          <w:rFonts w:ascii="Century Gothic" w:hAnsi="Century Gothic" w:cs="Arial"/>
          <w:bCs/>
          <w:sz w:val="28"/>
          <w:szCs w:val="28"/>
          <w:lang w:val="es-ES"/>
        </w:rPr>
      </w:pPr>
    </w:p>
    <w:p w:rsidR="00845868" w:rsidRPr="007E56E2" w:rsidRDefault="00845868" w:rsidP="00845868">
      <w:pPr>
        <w:spacing w:after="0" w:line="240" w:lineRule="auto"/>
        <w:ind w:left="993"/>
        <w:contextualSpacing/>
        <w:jc w:val="both"/>
        <w:rPr>
          <w:rFonts w:ascii="Century Gothic" w:hAnsi="Century Gothic" w:cs="Arial"/>
          <w:bCs/>
        </w:rPr>
      </w:pPr>
      <w:r w:rsidRPr="007E56E2">
        <w:rPr>
          <w:rFonts w:ascii="Century Gothic" w:hAnsi="Century Gothic" w:cs="Arial"/>
          <w:bCs/>
          <w:iCs/>
        </w:rPr>
        <w:t xml:space="preserve">Novena Época, Registro: 170307, Instancia: Tribunales Colegiados de Circuito, Jurisprudencia, Fuente: Semanario Judicial de la Federación y su Gaceta, XXVII, Febrero de 2008, Materia(s): Común, Tesis: I.3o.C. J/47, Página: 1964 que refiere: </w:t>
      </w:r>
    </w:p>
    <w:p w:rsidR="00845868" w:rsidRPr="007E56E2" w:rsidRDefault="00845868" w:rsidP="00845868">
      <w:pPr>
        <w:spacing w:after="0" w:line="480" w:lineRule="auto"/>
        <w:ind w:left="993"/>
        <w:contextualSpacing/>
        <w:jc w:val="both"/>
        <w:rPr>
          <w:rFonts w:ascii="Century Gothic" w:hAnsi="Century Gothic" w:cs="Arial"/>
          <w:bCs/>
          <w:iCs/>
        </w:rPr>
      </w:pPr>
    </w:p>
    <w:p w:rsidR="00845868" w:rsidRPr="007E56E2" w:rsidRDefault="00845868" w:rsidP="00845868">
      <w:pPr>
        <w:spacing w:after="0" w:line="240" w:lineRule="auto"/>
        <w:ind w:left="993"/>
        <w:contextualSpacing/>
        <w:jc w:val="both"/>
        <w:rPr>
          <w:rFonts w:ascii="Century Gothic" w:hAnsi="Century Gothic" w:cs="Arial"/>
          <w:bCs/>
        </w:rPr>
      </w:pPr>
      <w:r w:rsidRPr="007E56E2">
        <w:rPr>
          <w:rFonts w:ascii="Century Gothic" w:hAnsi="Century Gothic" w:cs="Arial"/>
          <w:b/>
          <w:bCs/>
        </w:rPr>
        <w:t xml:space="preserve">“FUNDAMENTACIÓN Y MOTIVACIÓN. LA DIFERENCIA ENTRE LA FALTA Y LA INDEBIDA SATISFACCIÓN DE AMBOS REQUISITOS CONSTITUCIONALES TRASCIENDE AL ORDEN EN QUE DEBEN ESTUDIARSE LOS CONCEPTOS DE VIOLACIÓN Y A LOS EFECTOS DEL FALLO PROTECTOR. La falta de </w:t>
      </w:r>
      <w:r w:rsidRPr="007E56E2">
        <w:rPr>
          <w:rFonts w:ascii="Century Gothic" w:hAnsi="Century Gothic" w:cs="Arial"/>
          <w:bCs/>
        </w:rPr>
        <w:t>fundamentación y</w:t>
      </w:r>
      <w:r w:rsidRPr="007E56E2">
        <w:rPr>
          <w:rFonts w:ascii="Century Gothic" w:hAnsi="Century Gothic" w:cs="Arial"/>
          <w:b/>
          <w:bCs/>
        </w:rPr>
        <w:t xml:space="preserve"> motivación es una violación formal diversa</w:t>
      </w:r>
      <w:r w:rsidRPr="007E56E2">
        <w:rPr>
          <w:rFonts w:ascii="Century Gothic" w:hAnsi="Century Gothic" w:cs="Arial"/>
          <w:bCs/>
        </w:rPr>
        <w:t xml:space="preserve"> a la indebida o incorrecta fundamentación y motivación, que es una violación material o de fondo, siendo distintos los efectos que genera la existencia de una u otra, por lo que el estudio de aquella omisión debe hacerse de manera previa. En efecto, el artículo 16 constitucional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w:t>
      </w:r>
      <w:r w:rsidRPr="007E56E2">
        <w:rPr>
          <w:rFonts w:ascii="Century Gothic" w:hAnsi="Century Gothic" w:cs="Arial"/>
          <w:b/>
          <w:bCs/>
        </w:rPr>
        <w:t>Se produce la falta de fundamentación y motivación, cuando se omite expresar el dispositivo legal aplicable al asunto y las razones que se hayan considerado para estimar que el caso puede subsumirse en la hipótesis prevista en esa norma jurídica</w:t>
      </w:r>
      <w:r w:rsidRPr="007E56E2">
        <w:rPr>
          <w:rFonts w:ascii="Century Gothic" w:hAnsi="Century Gothic" w:cs="Arial"/>
          <w:bCs/>
        </w:rPr>
        <w:t>.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w:t>
      </w:r>
      <w:r w:rsidRPr="007E56E2">
        <w:rPr>
          <w:rFonts w:ascii="Century Gothic" w:hAnsi="Century Gothic" w:cs="Arial"/>
          <w:b/>
          <w:bCs/>
        </w:rPr>
        <w:t>. De manera que la falta de fundamentación y motivación significa la carencia o ausencia de tales requisitos</w:t>
      </w:r>
      <w:r w:rsidRPr="007E56E2">
        <w:rPr>
          <w:rFonts w:ascii="Century Gothic" w:hAnsi="Century Gothic" w:cs="Arial"/>
          <w:bCs/>
        </w:rPr>
        <w:t>, mientras que la indebida o incorrecta fundamentación y motivación entraña la presencia de ambos requisitos constitucionales, pero con un desajuste entre la aplicación de normas y los razonamientos formulados por la autoridad con el caso concreto</w:t>
      </w:r>
      <w:r w:rsidRPr="007E56E2">
        <w:rPr>
          <w:rFonts w:ascii="Century Gothic" w:hAnsi="Century Gothic" w:cs="Arial"/>
          <w:b/>
          <w:bCs/>
        </w:rPr>
        <w:t xml:space="preserve">. </w:t>
      </w:r>
      <w:r w:rsidRPr="007E56E2">
        <w:rPr>
          <w:rFonts w:ascii="Century Gothic" w:hAnsi="Century Gothic" w:cs="Arial"/>
          <w:bCs/>
        </w:rPr>
        <w:t xml:space="preserve">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pues aunque existe un elemento común, o sea, que la autoridad deje insubsistente el acto inconstitucional, </w:t>
      </w:r>
      <w:r w:rsidRPr="007E56E2">
        <w:rPr>
          <w:rFonts w:ascii="Century Gothic" w:hAnsi="Century Gothic" w:cs="Arial"/>
          <w:b/>
          <w:bCs/>
        </w:rPr>
        <w:t>en el primer supuesto será para que subsane la irregularidad expresando la fundamentación y motivación antes ausente,</w:t>
      </w:r>
      <w:r w:rsidRPr="007E56E2">
        <w:rPr>
          <w:rFonts w:ascii="Century Gothic" w:hAnsi="Century Gothic" w:cs="Arial"/>
          <w:bCs/>
        </w:rPr>
        <w:t xml:space="preserv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 TERCER TRIBUNAL COLEGIADO EN MATERIA CIVIL DEL PRIMER CIRCUITO.”</w:t>
      </w:r>
    </w:p>
    <w:p w:rsidR="000D6843" w:rsidRPr="007E56E2" w:rsidRDefault="000D6843" w:rsidP="000D6843">
      <w:pPr>
        <w:spacing w:after="0" w:line="480" w:lineRule="auto"/>
        <w:ind w:firstLine="708"/>
        <w:jc w:val="both"/>
        <w:rPr>
          <w:rFonts w:ascii="Century Gothic" w:hAnsi="Century Gothic" w:cs="Arial"/>
          <w:b/>
          <w:sz w:val="24"/>
          <w:szCs w:val="24"/>
          <w:u w:val="single"/>
        </w:rPr>
      </w:pPr>
    </w:p>
    <w:p w:rsidR="000D6843" w:rsidRPr="007E56E2" w:rsidRDefault="000D6843" w:rsidP="000D6843">
      <w:pPr>
        <w:autoSpaceDE w:val="0"/>
        <w:autoSpaceDN w:val="0"/>
        <w:adjustRightInd w:val="0"/>
        <w:spacing w:line="360" w:lineRule="auto"/>
        <w:ind w:firstLine="708"/>
        <w:jc w:val="both"/>
        <w:rPr>
          <w:rFonts w:ascii="Century Gothic" w:eastAsia="Times New Roman" w:hAnsi="Century Gothic" w:cs="Arial"/>
          <w:color w:val="000000"/>
          <w:sz w:val="28"/>
          <w:szCs w:val="28"/>
          <w:lang w:eastAsia="es-ES"/>
        </w:rPr>
      </w:pPr>
      <w:r w:rsidRPr="007E56E2">
        <w:rPr>
          <w:rFonts w:ascii="Century Gothic" w:eastAsia="Times New Roman" w:hAnsi="Century Gothic" w:cs="Arial"/>
          <w:color w:val="000000"/>
          <w:sz w:val="28"/>
          <w:szCs w:val="28"/>
          <w:lang w:eastAsia="es-ES"/>
        </w:rPr>
        <w:t>Por lo expuesto, fundado y con apoyo además en los artículos 123 de la Constitución Política del Estado de San Luis Potosí, y 7º, fracción I y III, 9º, fracción III, 35, fracción VIII y 36, fracción VII de la Ley Orgánica del Tribunal Estatal de Justicia Administrativa de San Luis Potosí, así como también los artículos 217, 248, 249, 250 fracción II, 251 y 252 del Código Procesal Administrativo para el Estado de San Luis Potosí, se resuelve:</w:t>
      </w:r>
    </w:p>
    <w:p w:rsidR="000D6843" w:rsidRPr="007E56E2" w:rsidRDefault="000D6843" w:rsidP="000D6843">
      <w:pPr>
        <w:spacing w:after="0" w:line="240" w:lineRule="auto"/>
        <w:jc w:val="center"/>
        <w:rPr>
          <w:rFonts w:ascii="Century Gothic" w:hAnsi="Century Gothic" w:cs="Arial"/>
          <w:b/>
          <w:sz w:val="28"/>
          <w:szCs w:val="28"/>
        </w:rPr>
      </w:pPr>
    </w:p>
    <w:p w:rsidR="000D6843" w:rsidRPr="007E56E2" w:rsidRDefault="000D6843" w:rsidP="000D6843">
      <w:pPr>
        <w:spacing w:after="0" w:line="240" w:lineRule="auto"/>
        <w:jc w:val="center"/>
        <w:rPr>
          <w:rFonts w:ascii="Century Gothic" w:hAnsi="Century Gothic" w:cs="Arial"/>
          <w:b/>
          <w:sz w:val="28"/>
          <w:szCs w:val="28"/>
        </w:rPr>
      </w:pPr>
      <w:r w:rsidRPr="007E56E2">
        <w:rPr>
          <w:rFonts w:ascii="Century Gothic" w:hAnsi="Century Gothic" w:cs="Arial"/>
          <w:b/>
          <w:sz w:val="28"/>
          <w:szCs w:val="28"/>
        </w:rPr>
        <w:t>R E S U E L V E</w:t>
      </w:r>
    </w:p>
    <w:p w:rsidR="000D6843" w:rsidRPr="007E56E2" w:rsidRDefault="000D6843" w:rsidP="000D6843">
      <w:pPr>
        <w:spacing w:after="0" w:line="480" w:lineRule="auto"/>
        <w:ind w:firstLine="709"/>
        <w:jc w:val="both"/>
        <w:rPr>
          <w:rFonts w:ascii="Century Gothic" w:hAnsi="Century Gothic" w:cs="Arial"/>
          <w:b/>
          <w:sz w:val="28"/>
          <w:szCs w:val="28"/>
        </w:rPr>
      </w:pPr>
    </w:p>
    <w:p w:rsidR="000D6843" w:rsidRPr="007E56E2" w:rsidRDefault="000D6843" w:rsidP="000D6843">
      <w:pPr>
        <w:spacing w:line="360" w:lineRule="auto"/>
        <w:ind w:firstLine="708"/>
        <w:jc w:val="both"/>
        <w:rPr>
          <w:rFonts w:ascii="Century Gothic" w:hAnsi="Century Gothic" w:cs="Arial"/>
          <w:sz w:val="28"/>
          <w:szCs w:val="28"/>
        </w:rPr>
      </w:pPr>
      <w:r w:rsidRPr="007E56E2">
        <w:rPr>
          <w:rFonts w:ascii="Century Gothic" w:hAnsi="Century Gothic" w:cs="Arial"/>
          <w:b/>
          <w:sz w:val="28"/>
          <w:szCs w:val="28"/>
        </w:rPr>
        <w:t>PRIMERO.-</w:t>
      </w:r>
      <w:r w:rsidRPr="007E56E2">
        <w:rPr>
          <w:rFonts w:ascii="Century Gothic" w:hAnsi="Century Gothic" w:cs="Arial"/>
          <w:sz w:val="28"/>
          <w:szCs w:val="28"/>
        </w:rPr>
        <w:t xml:space="preserve"> Esta Primera Sala Unitaria del Tribunal Estatal de Justicia Administrativa del Estado resultó competente para resolver la presente controversia.</w:t>
      </w:r>
    </w:p>
    <w:p w:rsidR="000D6843" w:rsidRPr="007E56E2" w:rsidRDefault="000D6843" w:rsidP="000D6843">
      <w:pPr>
        <w:spacing w:line="360" w:lineRule="auto"/>
        <w:ind w:firstLine="708"/>
        <w:jc w:val="both"/>
        <w:rPr>
          <w:rFonts w:ascii="Century Gothic" w:hAnsi="Century Gothic" w:cs="Arial"/>
          <w:sz w:val="28"/>
          <w:szCs w:val="28"/>
        </w:rPr>
      </w:pPr>
      <w:r w:rsidRPr="007E56E2">
        <w:rPr>
          <w:rFonts w:ascii="Century Gothic" w:hAnsi="Century Gothic" w:cs="Arial"/>
          <w:b/>
          <w:sz w:val="28"/>
          <w:szCs w:val="28"/>
        </w:rPr>
        <w:t>SEGUNDO.-</w:t>
      </w:r>
      <w:r w:rsidRPr="007E56E2">
        <w:rPr>
          <w:rFonts w:ascii="Century Gothic" w:hAnsi="Century Gothic" w:cs="Arial"/>
          <w:sz w:val="28"/>
          <w:szCs w:val="28"/>
        </w:rPr>
        <w:t xml:space="preserve"> Se </w:t>
      </w:r>
      <w:r w:rsidRPr="007E56E2">
        <w:rPr>
          <w:rFonts w:ascii="Century Gothic" w:hAnsi="Century Gothic" w:cs="Arial"/>
          <w:color w:val="000000"/>
          <w:sz w:val="28"/>
          <w:szCs w:val="28"/>
        </w:rPr>
        <w:t>declara la Ilegalidad e Invalidez del estado de cuenta impugnado</w:t>
      </w:r>
      <w:r w:rsidRPr="007E56E2">
        <w:rPr>
          <w:rFonts w:ascii="Century Gothic" w:hAnsi="Century Gothic" w:cs="Arial"/>
          <w:color w:val="FF0000"/>
          <w:sz w:val="28"/>
          <w:szCs w:val="28"/>
        </w:rPr>
        <w:t>,</w:t>
      </w:r>
      <w:r w:rsidRPr="007E56E2">
        <w:rPr>
          <w:rFonts w:ascii="Century Gothic" w:hAnsi="Century Gothic" w:cs="Arial"/>
          <w:color w:val="000000"/>
          <w:sz w:val="28"/>
          <w:szCs w:val="28"/>
        </w:rPr>
        <w:t xml:space="preserve"> decretándose su NULIDAD, dejándolo sin efecto</w:t>
      </w:r>
      <w:r w:rsidRPr="007E56E2">
        <w:rPr>
          <w:rFonts w:ascii="Century Gothic" w:hAnsi="Century Gothic" w:cs="Arial"/>
          <w:sz w:val="28"/>
          <w:szCs w:val="28"/>
        </w:rPr>
        <w:t xml:space="preserve"> legal alguno, de acuerdo a los razonamientos precisados y para los efectos referidos en el Considerando Sexto de la presente sentencia. </w:t>
      </w:r>
    </w:p>
    <w:p w:rsidR="00371F42" w:rsidRPr="007E56E2" w:rsidRDefault="000D6843" w:rsidP="00371F42">
      <w:pPr>
        <w:spacing w:after="0" w:line="360" w:lineRule="auto"/>
        <w:ind w:firstLine="708"/>
        <w:jc w:val="both"/>
        <w:rPr>
          <w:rFonts w:ascii="Century Gothic" w:hAnsi="Century Gothic" w:cs="Arial"/>
          <w:sz w:val="28"/>
          <w:szCs w:val="28"/>
        </w:rPr>
      </w:pPr>
      <w:r w:rsidRPr="007E56E2">
        <w:rPr>
          <w:rFonts w:ascii="Century Gothic" w:hAnsi="Century Gothic" w:cs="Arial"/>
          <w:b/>
          <w:sz w:val="28"/>
          <w:szCs w:val="28"/>
        </w:rPr>
        <w:t>TERCERO.-</w:t>
      </w:r>
      <w:r w:rsidRPr="007E56E2">
        <w:rPr>
          <w:rFonts w:ascii="Century Gothic" w:hAnsi="Century Gothic" w:cs="Arial"/>
          <w:sz w:val="28"/>
          <w:szCs w:val="28"/>
        </w:rPr>
        <w:t xml:space="preserve"> </w:t>
      </w:r>
      <w:r w:rsidR="00371F42" w:rsidRPr="007E56E2">
        <w:rPr>
          <w:rFonts w:ascii="Century Gothic" w:hAnsi="Century Gothic" w:cs="Arial"/>
          <w:sz w:val="28"/>
          <w:szCs w:val="28"/>
        </w:rPr>
        <w:t>Con copia debidamente certificada de la presente resolución, notifíquese personalmente al actor y por oficio a las demandadas.</w:t>
      </w:r>
    </w:p>
    <w:p w:rsidR="00371F42" w:rsidRPr="007E56E2" w:rsidRDefault="00371F42" w:rsidP="00371F42">
      <w:pPr>
        <w:spacing w:after="0" w:line="360" w:lineRule="auto"/>
        <w:ind w:firstLine="708"/>
        <w:jc w:val="both"/>
        <w:rPr>
          <w:rFonts w:ascii="Century Gothic" w:hAnsi="Century Gothic" w:cs="Arial"/>
          <w:sz w:val="28"/>
          <w:szCs w:val="28"/>
        </w:rPr>
      </w:pPr>
    </w:p>
    <w:p w:rsidR="00D95203" w:rsidRDefault="00371F42" w:rsidP="00D95203">
      <w:pPr>
        <w:spacing w:after="0" w:line="360" w:lineRule="auto"/>
        <w:ind w:firstLine="708"/>
        <w:jc w:val="both"/>
        <w:rPr>
          <w:rFonts w:ascii="Arial Narrow" w:hAnsi="Arial Narrow" w:cs="Arial"/>
          <w:sz w:val="28"/>
          <w:szCs w:val="28"/>
        </w:rPr>
      </w:pPr>
      <w:r w:rsidRPr="007E56E2">
        <w:rPr>
          <w:rFonts w:ascii="Century Gothic" w:hAnsi="Century Gothic" w:cs="Arial"/>
          <w:sz w:val="28"/>
          <w:szCs w:val="28"/>
        </w:rPr>
        <w:t xml:space="preserve">Así lo resolvió y firma, la Magistrada Titular de la Primera Sala Unitaria del Tribunal Estatal de Justicia Administrativa, </w:t>
      </w:r>
      <w:r w:rsidRPr="007E56E2">
        <w:rPr>
          <w:rFonts w:ascii="Century Gothic" w:hAnsi="Century Gothic" w:cs="Arial"/>
          <w:b/>
          <w:sz w:val="28"/>
          <w:szCs w:val="28"/>
        </w:rPr>
        <w:t xml:space="preserve">Licenciada Ma. Eugenia Reyna </w:t>
      </w:r>
      <w:proofErr w:type="spellStart"/>
      <w:r w:rsidRPr="007E56E2">
        <w:rPr>
          <w:rFonts w:ascii="Century Gothic" w:hAnsi="Century Gothic" w:cs="Arial"/>
          <w:b/>
          <w:sz w:val="28"/>
          <w:szCs w:val="28"/>
        </w:rPr>
        <w:t>Mascorro</w:t>
      </w:r>
      <w:proofErr w:type="spellEnd"/>
      <w:r w:rsidRPr="007E56E2">
        <w:rPr>
          <w:rFonts w:ascii="Century Gothic" w:hAnsi="Century Gothic" w:cs="Arial"/>
          <w:b/>
          <w:sz w:val="28"/>
          <w:szCs w:val="28"/>
        </w:rPr>
        <w:t>,</w:t>
      </w:r>
      <w:r w:rsidRPr="007E56E2">
        <w:rPr>
          <w:rFonts w:ascii="Century Gothic" w:hAnsi="Century Gothic" w:cs="Arial"/>
          <w:sz w:val="28"/>
          <w:szCs w:val="28"/>
        </w:rPr>
        <w:t xml:space="preserve"> quien actúa con Secretario de Acuerdos,  </w:t>
      </w:r>
      <w:r w:rsidRPr="007E56E2">
        <w:rPr>
          <w:rFonts w:ascii="Century Gothic" w:hAnsi="Century Gothic" w:cs="Arial"/>
          <w:b/>
          <w:sz w:val="28"/>
          <w:szCs w:val="28"/>
        </w:rPr>
        <w:t>Licenciado Antonio Martínez Portillo,</w:t>
      </w:r>
      <w:r w:rsidRPr="007E56E2">
        <w:rPr>
          <w:rFonts w:ascii="Century Gothic" w:hAnsi="Century Gothic" w:cs="Arial"/>
          <w:sz w:val="28"/>
          <w:szCs w:val="28"/>
        </w:rPr>
        <w:t xml:space="preserve"> que autoriza y da fe.- </w:t>
      </w:r>
      <w:r w:rsidR="00D95203">
        <w:rPr>
          <w:rFonts w:ascii="Arial Narrow" w:hAnsi="Arial Narrow" w:cs="Arial"/>
          <w:sz w:val="28"/>
          <w:szCs w:val="28"/>
        </w:rPr>
        <w:t>(rúbricas)</w:t>
      </w:r>
    </w:p>
    <w:p w:rsidR="00D95203" w:rsidRPr="00757EA0" w:rsidRDefault="00D95203" w:rsidP="00D95203">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de San Luis Potosí;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F72502" w:rsidRPr="007E56E2" w:rsidRDefault="00F72502" w:rsidP="00E46976">
      <w:pPr>
        <w:autoSpaceDE w:val="0"/>
        <w:autoSpaceDN w:val="0"/>
        <w:adjustRightInd w:val="0"/>
        <w:spacing w:before="240" w:after="240" w:line="360" w:lineRule="auto"/>
        <w:ind w:firstLine="708"/>
        <w:jc w:val="both"/>
        <w:rPr>
          <w:rFonts w:ascii="Century Gothic" w:hAnsi="Century Gothic" w:cs="Arial"/>
          <w:b/>
          <w:sz w:val="28"/>
          <w:szCs w:val="28"/>
        </w:rPr>
      </w:pPr>
    </w:p>
    <w:p w:rsidR="00371F42" w:rsidRPr="007E56E2" w:rsidRDefault="00371F42" w:rsidP="00E46976">
      <w:pPr>
        <w:autoSpaceDE w:val="0"/>
        <w:autoSpaceDN w:val="0"/>
        <w:adjustRightInd w:val="0"/>
        <w:spacing w:before="240" w:after="240" w:line="360" w:lineRule="auto"/>
        <w:ind w:firstLine="708"/>
        <w:jc w:val="both"/>
        <w:rPr>
          <w:rFonts w:ascii="Century Gothic" w:hAnsi="Century Gothic" w:cs="Arial"/>
          <w:b/>
          <w:sz w:val="28"/>
          <w:szCs w:val="28"/>
        </w:rPr>
      </w:pPr>
    </w:p>
    <w:sectPr w:rsidR="00371F42" w:rsidRPr="007E56E2" w:rsidSect="00463657">
      <w:headerReference w:type="even" r:id="rId9"/>
      <w:headerReference w:type="default" r:id="rId10"/>
      <w:footerReference w:type="default" r:id="rId11"/>
      <w:headerReference w:type="first" r:id="rId12"/>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51A8" w:rsidRDefault="00D151A8">
      <w:r>
        <w:separator/>
      </w:r>
    </w:p>
  </w:endnote>
  <w:endnote w:type="continuationSeparator" w:id="0">
    <w:p w:rsidR="00D151A8" w:rsidRDefault="00D15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1199216"/>
      <w:docPartObj>
        <w:docPartGallery w:val="Page Numbers (Bottom of Page)"/>
        <w:docPartUnique/>
      </w:docPartObj>
    </w:sdtPr>
    <w:sdtEndPr/>
    <w:sdtContent>
      <w:sdt>
        <w:sdtPr>
          <w:id w:val="860082579"/>
          <w:docPartObj>
            <w:docPartGallery w:val="Page Numbers (Top of Page)"/>
            <w:docPartUnique/>
          </w:docPartObj>
        </w:sdtPr>
        <w:sdtEndPr/>
        <w:sdtContent>
          <w:p w:rsidR="00353090" w:rsidRDefault="00353090">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EB2F8F">
              <w:rPr>
                <w:b/>
                <w:bCs/>
                <w:noProof/>
              </w:rPr>
              <w:t>3</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EB2F8F">
              <w:rPr>
                <w:b/>
                <w:bCs/>
                <w:noProof/>
              </w:rPr>
              <w:t>16</w:t>
            </w:r>
            <w:r>
              <w:rPr>
                <w:b/>
                <w:bCs/>
                <w:sz w:val="24"/>
                <w:szCs w:val="24"/>
              </w:rPr>
              <w:fldChar w:fldCharType="end"/>
            </w:r>
          </w:p>
        </w:sdtContent>
      </w:sdt>
    </w:sdtContent>
  </w:sdt>
  <w:p w:rsidR="00353090" w:rsidRDefault="0035309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51A8" w:rsidRDefault="00D151A8">
      <w:r>
        <w:separator/>
      </w:r>
    </w:p>
  </w:footnote>
  <w:footnote w:type="continuationSeparator" w:id="0">
    <w:p w:rsidR="00D151A8" w:rsidRDefault="00D151A8">
      <w:r>
        <w:continuationSeparator/>
      </w:r>
    </w:p>
  </w:footnote>
  <w:footnote w:id="1">
    <w:p w:rsidR="00845868" w:rsidRPr="00447DA6" w:rsidRDefault="00845868" w:rsidP="00E46976">
      <w:pPr>
        <w:pStyle w:val="Textonotapie"/>
        <w:spacing w:after="0" w:line="240" w:lineRule="auto"/>
        <w:rPr>
          <w:rFonts w:ascii="Arial Narrow" w:hAnsi="Arial Narrow" w:cs="Arial"/>
          <w:sz w:val="16"/>
        </w:rPr>
      </w:pPr>
      <w:r w:rsidRPr="00447DA6">
        <w:rPr>
          <w:rStyle w:val="Refdenotaalpie"/>
          <w:rFonts w:ascii="Arial Narrow" w:hAnsi="Arial Narrow" w:cs="Arial"/>
          <w:sz w:val="16"/>
        </w:rPr>
        <w:footnoteRef/>
      </w:r>
      <w:r w:rsidRPr="00447DA6">
        <w:rPr>
          <w:rFonts w:ascii="Arial Narrow" w:hAnsi="Arial Narrow" w:cs="Arial"/>
          <w:sz w:val="16"/>
        </w:rPr>
        <w:t xml:space="preserve"> Localización: [J]; 9a. Época; 2a. Sala; S.J.F. y su Gaceta; Tomo XXXI, Mayo de 2010; Pág. 830. 2a</w:t>
      </w:r>
      <w:proofErr w:type="gramStart"/>
      <w:r w:rsidRPr="00447DA6">
        <w:rPr>
          <w:rFonts w:ascii="Arial Narrow" w:hAnsi="Arial Narrow" w:cs="Arial"/>
          <w:sz w:val="16"/>
        </w:rPr>
        <w:t>./</w:t>
      </w:r>
      <w:proofErr w:type="gramEnd"/>
      <w:r w:rsidRPr="00447DA6">
        <w:rPr>
          <w:rFonts w:ascii="Arial Narrow" w:hAnsi="Arial Narrow" w:cs="Arial"/>
          <w:sz w:val="16"/>
        </w:rPr>
        <w:t>J. 58/2010. Registro No. 164 618</w:t>
      </w:r>
    </w:p>
  </w:footnote>
  <w:footnote w:id="2">
    <w:p w:rsidR="00845868" w:rsidRPr="00310248" w:rsidRDefault="00845868" w:rsidP="00F10FA8">
      <w:pPr>
        <w:pStyle w:val="Textonotapie"/>
        <w:spacing w:line="240" w:lineRule="auto"/>
        <w:contextualSpacing/>
        <w:jc w:val="both"/>
        <w:rPr>
          <w:rFonts w:ascii="Arial Narrow" w:hAnsi="Arial Narrow"/>
          <w:sz w:val="16"/>
          <w:szCs w:val="16"/>
        </w:rPr>
      </w:pPr>
      <w:r w:rsidRPr="00310248">
        <w:rPr>
          <w:rStyle w:val="Refdenotaalpie"/>
          <w:rFonts w:ascii="Arial Narrow" w:hAnsi="Arial Narrow"/>
          <w:sz w:val="16"/>
          <w:szCs w:val="16"/>
        </w:rPr>
        <w:footnoteRef/>
      </w:r>
      <w:r w:rsidRPr="00310248">
        <w:rPr>
          <w:rFonts w:ascii="Arial Narrow" w:hAnsi="Arial Narrow"/>
          <w:sz w:val="16"/>
          <w:szCs w:val="16"/>
        </w:rPr>
        <w:t xml:space="preserve"> “</w:t>
      </w:r>
      <w:r w:rsidRPr="00A06E42">
        <w:rPr>
          <w:rFonts w:ascii="Arial Narrow" w:hAnsi="Arial Narrow"/>
          <w:b/>
          <w:sz w:val="16"/>
          <w:szCs w:val="16"/>
        </w:rPr>
        <w:t>Artículo 16.</w:t>
      </w:r>
      <w:r w:rsidRPr="00310248">
        <w:rPr>
          <w:rFonts w:ascii="Arial Narrow" w:hAnsi="Arial Narrow"/>
          <w:sz w:val="16"/>
          <w:szCs w:val="16"/>
        </w:rPr>
        <w:t xml:space="preserve"> Nadie puede ser molestado en su persona, familia, domicilio, papeles o posesiones, sino en virtud de mandamiento escrito de la autoridad competente, </w:t>
      </w:r>
      <w:r w:rsidRPr="00310248">
        <w:rPr>
          <w:rFonts w:ascii="Arial Narrow" w:hAnsi="Arial Narrow"/>
          <w:b/>
          <w:sz w:val="16"/>
          <w:szCs w:val="16"/>
          <w:u w:val="single"/>
        </w:rPr>
        <w:t>que funde y motive la causa legal del procedimiento</w:t>
      </w:r>
      <w:r w:rsidRPr="00310248">
        <w:rPr>
          <w:rFonts w:ascii="Arial Narrow" w:hAnsi="Arial Narrow"/>
          <w:sz w:val="16"/>
          <w:szCs w:val="16"/>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845868" w:rsidRPr="008468A3" w:rsidRDefault="00845868" w:rsidP="00F10FA8">
      <w:pPr>
        <w:pStyle w:val="Textonotapie"/>
        <w:spacing w:line="240" w:lineRule="auto"/>
        <w:contextualSpacing/>
        <w:jc w:val="both"/>
        <w:rPr>
          <w:rFonts w:ascii="Arial Narrow" w:hAnsi="Arial Narrow"/>
          <w:sz w:val="16"/>
          <w:szCs w:val="16"/>
        </w:rPr>
      </w:pPr>
      <w:r w:rsidRPr="00310248">
        <w:rPr>
          <w:rFonts w:ascii="Arial Narrow" w:hAnsi="Arial Narrow"/>
          <w:sz w:val="16"/>
          <w:szCs w:val="16"/>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868" w:rsidRDefault="00845868"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2E80" w:rsidRPr="005668F3" w:rsidRDefault="00A12E80" w:rsidP="00A12E80">
    <w:pPr>
      <w:spacing w:after="0"/>
      <w:ind w:left="3969"/>
      <w:jc w:val="both"/>
      <w:rPr>
        <w:rFonts w:ascii="Century Gothic" w:hAnsi="Century Gothic"/>
        <w:b/>
        <w:sz w:val="20"/>
        <w:szCs w:val="20"/>
      </w:rPr>
    </w:pPr>
    <w:bookmarkStart w:id="1" w:name="PAGI_NA"/>
    <w:r>
      <w:rPr>
        <w:noProof/>
        <w:lang w:eastAsia="es-MX"/>
      </w:rPr>
      <mc:AlternateContent>
        <mc:Choice Requires="wps">
          <w:drawing>
            <wp:anchor distT="0" distB="0" distL="114300" distR="114300" simplePos="0" relativeHeight="251659776" behindDoc="1" locked="0" layoutInCell="1" allowOverlap="1" wp14:anchorId="19EA28A5" wp14:editId="4725F21F">
              <wp:simplePos x="0" y="0"/>
              <wp:positionH relativeFrom="column">
                <wp:posOffset>-1474470</wp:posOffset>
              </wp:positionH>
              <wp:positionV relativeFrom="paragraph">
                <wp:posOffset>-131445</wp:posOffset>
              </wp:positionV>
              <wp:extent cx="1303655" cy="1764665"/>
              <wp:effectExtent l="0" t="0" r="0" b="6985"/>
              <wp:wrapThrough wrapText="bothSides">
                <wp:wrapPolygon edited="0">
                  <wp:start x="0" y="0"/>
                  <wp:lineTo x="0" y="21452"/>
                  <wp:lineTo x="21148" y="21452"/>
                  <wp:lineTo x="21148" y="0"/>
                  <wp:lineTo x="0" y="0"/>
                </wp:wrapPolygon>
              </wp:wrapThrough>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3655" cy="17646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2E80" w:rsidRDefault="00A12E80" w:rsidP="00A12E80">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B37E59D" wp14:editId="3A708D01">
                                <wp:extent cx="1025525" cy="1025525"/>
                                <wp:effectExtent l="0" t="0" r="3175" b="3175"/>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A12E80" w:rsidRPr="00B23B9D" w:rsidRDefault="00A12E80" w:rsidP="00A12E8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12E80" w:rsidRPr="00B23B9D" w:rsidRDefault="00A12E80" w:rsidP="00A12E8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12E80" w:rsidRPr="00B23B9D" w:rsidRDefault="00A12E80" w:rsidP="00A12E8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12E80" w:rsidRPr="00B23B9D" w:rsidRDefault="00A12E80" w:rsidP="00A12E80">
                          <w:pPr>
                            <w:pStyle w:val="Sinespaciado"/>
                            <w:jc w:val="center"/>
                            <w:rPr>
                              <w:rFonts w:ascii="Microsoft Sans Serif" w:eastAsia="SimHei" w:hAnsi="Microsoft Sans Serif" w:cs="Microsoft Sans Serif"/>
                              <w:b/>
                              <w:sz w:val="14"/>
                              <w:szCs w:val="14"/>
                            </w:rPr>
                          </w:pPr>
                        </w:p>
                        <w:p w:rsidR="00A12E80" w:rsidRPr="00B23B9D" w:rsidRDefault="00A12E80" w:rsidP="00A12E80">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16.1pt;margin-top:-10.35pt;width:102.65pt;height:138.9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" stroked="f">
              <v:textbox>
                <w:txbxContent>
                  <w:p w:rsidR="00A12E80" w:rsidRDefault="00A12E80" w:rsidP="00A12E80">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B37E59D" wp14:editId="3A708D01">
                          <wp:extent cx="1025525" cy="1025525"/>
                          <wp:effectExtent l="0" t="0" r="3175" b="3175"/>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A12E80" w:rsidRPr="00B23B9D" w:rsidRDefault="00A12E80" w:rsidP="00A12E8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12E80" w:rsidRPr="00B23B9D" w:rsidRDefault="00A12E80" w:rsidP="00A12E8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12E80" w:rsidRPr="00B23B9D" w:rsidRDefault="00A12E80" w:rsidP="00A12E8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12E80" w:rsidRPr="00B23B9D" w:rsidRDefault="00A12E80" w:rsidP="00A12E80">
                    <w:pPr>
                      <w:pStyle w:val="Sinespaciado"/>
                      <w:jc w:val="center"/>
                      <w:rPr>
                        <w:rFonts w:ascii="Microsoft Sans Serif" w:eastAsia="SimHei" w:hAnsi="Microsoft Sans Serif" w:cs="Microsoft Sans Serif"/>
                        <w:b/>
                        <w:sz w:val="14"/>
                        <w:szCs w:val="14"/>
                      </w:rPr>
                    </w:pPr>
                  </w:p>
                  <w:p w:rsidR="00A12E80" w:rsidRPr="00B23B9D" w:rsidRDefault="00A12E80" w:rsidP="00A12E80">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rPr>
        <w:rFonts w:ascii="Century Gothic" w:hAnsi="Century Gothic"/>
        <w:b/>
        <w:sz w:val="20"/>
        <w:szCs w:val="20"/>
      </w:rPr>
      <w:t xml:space="preserve">                              </w:t>
    </w:r>
    <w:r w:rsidRPr="005668F3">
      <w:rPr>
        <w:rFonts w:ascii="Century Gothic" w:hAnsi="Century Gothic"/>
        <w:b/>
        <w:sz w:val="20"/>
        <w:szCs w:val="20"/>
      </w:rPr>
      <w:t>EXPEDIENTE: 845/2019/1</w:t>
    </w:r>
  </w:p>
  <w:p w:rsidR="00845868" w:rsidRPr="006C0427" w:rsidRDefault="00845868" w:rsidP="00353090">
    <w:pPr>
      <w:pStyle w:val="Encabezado"/>
      <w:ind w:right="360"/>
      <w:jc w:val="right"/>
      <w:rPr>
        <w:rStyle w:val="Nmerodepgina"/>
        <w:color w:val="FFFFFF"/>
      </w:rPr>
    </w:pPr>
  </w:p>
  <w:bookmarkEnd w:id="1"/>
  <w:p w:rsidR="00845868" w:rsidRPr="00E47A61" w:rsidRDefault="00845868" w:rsidP="00353090">
    <w:pPr>
      <w:pStyle w:val="Encabezado"/>
      <w:spacing w:after="0" w:line="240" w:lineRule="auto"/>
      <w:jc w:val="right"/>
      <w:rPr>
        <w:rFonts w:ascii="Arial Narrow" w:hAnsi="Arial Narrow"/>
        <w:sz w:val="28"/>
        <w:szCs w:val="28"/>
      </w:rPr>
    </w:pPr>
    <w:r w:rsidRPr="00E47A61">
      <w:rPr>
        <w:rFonts w:ascii="Arial Narrow" w:hAnsi="Arial Narrow"/>
        <w:sz w:val="28"/>
        <w:szCs w:val="28"/>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8F3" w:rsidRPr="005668F3" w:rsidRDefault="005668F3" w:rsidP="005668F3">
    <w:pPr>
      <w:spacing w:after="0"/>
      <w:ind w:left="3969"/>
      <w:jc w:val="both"/>
      <w:rPr>
        <w:rFonts w:ascii="Century Gothic" w:hAnsi="Century Gothic"/>
        <w:b/>
        <w:sz w:val="20"/>
        <w:szCs w:val="20"/>
      </w:rPr>
    </w:pPr>
    <w:r>
      <w:rPr>
        <w:noProof/>
        <w:lang w:eastAsia="es-MX"/>
      </w:rPr>
      <mc:AlternateContent>
        <mc:Choice Requires="wps">
          <w:drawing>
            <wp:anchor distT="0" distB="0" distL="114300" distR="114300" simplePos="0" relativeHeight="251657728" behindDoc="1" locked="0" layoutInCell="1" allowOverlap="1" wp14:anchorId="2FAEA3E3" wp14:editId="59D20CD6">
              <wp:simplePos x="0" y="0"/>
              <wp:positionH relativeFrom="column">
                <wp:posOffset>-1475105</wp:posOffset>
              </wp:positionH>
              <wp:positionV relativeFrom="paragraph">
                <wp:posOffset>-131445</wp:posOffset>
              </wp:positionV>
              <wp:extent cx="1421765" cy="1955800"/>
              <wp:effectExtent l="0" t="0" r="6985" b="6350"/>
              <wp:wrapThrough wrapText="bothSides">
                <wp:wrapPolygon edited="0">
                  <wp:start x="0" y="0"/>
                  <wp:lineTo x="0" y="21460"/>
                  <wp:lineTo x="21417" y="2146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1955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5868" w:rsidRDefault="00C26353"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8F2F59B" wp14:editId="5BC508C8">
                                <wp:extent cx="1025525" cy="1025525"/>
                                <wp:effectExtent l="0" t="0" r="3175" b="3175"/>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845868" w:rsidRPr="00B23B9D" w:rsidRDefault="0084586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45868" w:rsidRPr="00B23B9D" w:rsidRDefault="0084586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45868" w:rsidRPr="00B23B9D" w:rsidRDefault="0084586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45868" w:rsidRPr="00B23B9D" w:rsidRDefault="00845868" w:rsidP="00873808">
                          <w:pPr>
                            <w:pStyle w:val="Sinespaciado"/>
                            <w:jc w:val="center"/>
                            <w:rPr>
                              <w:rFonts w:ascii="Microsoft Sans Serif" w:eastAsia="SimHei" w:hAnsi="Microsoft Sans Serif" w:cs="Microsoft Sans Serif"/>
                              <w:b/>
                              <w:sz w:val="14"/>
                              <w:szCs w:val="14"/>
                            </w:rPr>
                          </w:pPr>
                        </w:p>
                        <w:p w:rsidR="00845868" w:rsidRPr="00B23B9D" w:rsidRDefault="0084586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left:0;text-align:left;margin-left:-116.15pt;margin-top:-10.35pt;width:111.95pt;height:15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" stroked="f">
              <v:textbox>
                <w:txbxContent>
                  <w:p w:rsidR="00845868" w:rsidRDefault="00C26353"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8F2F59B" wp14:editId="5BC508C8">
                          <wp:extent cx="1025525" cy="1025525"/>
                          <wp:effectExtent l="0" t="0" r="3175" b="3175"/>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845868" w:rsidRPr="00B23B9D" w:rsidRDefault="0084586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45868" w:rsidRPr="00B23B9D" w:rsidRDefault="0084586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45868" w:rsidRPr="00B23B9D" w:rsidRDefault="0084586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45868" w:rsidRPr="00B23B9D" w:rsidRDefault="00845868" w:rsidP="00873808">
                    <w:pPr>
                      <w:pStyle w:val="Sinespaciado"/>
                      <w:jc w:val="center"/>
                      <w:rPr>
                        <w:rFonts w:ascii="Microsoft Sans Serif" w:eastAsia="SimHei" w:hAnsi="Microsoft Sans Serif" w:cs="Microsoft Sans Serif"/>
                        <w:b/>
                        <w:sz w:val="14"/>
                        <w:szCs w:val="14"/>
                      </w:rPr>
                    </w:pPr>
                  </w:p>
                  <w:p w:rsidR="00845868" w:rsidRPr="00B23B9D" w:rsidRDefault="0084586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rPr>
        <w:rFonts w:ascii="Century Gothic" w:hAnsi="Century Gothic"/>
        <w:b/>
        <w:sz w:val="20"/>
        <w:szCs w:val="20"/>
      </w:rPr>
      <w:t xml:space="preserve">                              </w:t>
    </w:r>
    <w:r w:rsidRPr="005668F3">
      <w:rPr>
        <w:rFonts w:ascii="Century Gothic" w:hAnsi="Century Gothic"/>
        <w:b/>
        <w:sz w:val="20"/>
        <w:szCs w:val="20"/>
      </w:rPr>
      <w:t>EXPEDIENTE: 845/2019/1</w:t>
    </w:r>
  </w:p>
  <w:p w:rsidR="00845868" w:rsidRPr="004A456E" w:rsidRDefault="00845868" w:rsidP="005668F3">
    <w:pPr>
      <w:pStyle w:val="Encabezado"/>
      <w:tabs>
        <w:tab w:val="clear" w:pos="4419"/>
        <w:tab w:val="clear" w:pos="8838"/>
        <w:tab w:val="left" w:pos="1503"/>
      </w:tabs>
      <w:jc w:val="right"/>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BE909F7"/>
    <w:multiLevelType w:val="hybridMultilevel"/>
    <w:tmpl w:val="03F0885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nsid w:val="0F2B1D11"/>
    <w:multiLevelType w:val="hybridMultilevel"/>
    <w:tmpl w:val="A2DA0CA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F7359E2"/>
    <w:multiLevelType w:val="hybridMultilevel"/>
    <w:tmpl w:val="E198FF6C"/>
    <w:lvl w:ilvl="0" w:tplc="A05EA8F4">
      <w:start w:val="1"/>
      <w:numFmt w:val="upperRoman"/>
      <w:lvlText w:val="%1."/>
      <w:lvlJc w:val="left"/>
      <w:pPr>
        <w:ind w:left="1069" w:hanging="360"/>
      </w:pPr>
      <w:rPr>
        <w:rFonts w:hint="default"/>
      </w:rPr>
    </w:lvl>
    <w:lvl w:ilvl="1" w:tplc="080A0019" w:tentative="1">
      <w:start w:val="1"/>
      <w:numFmt w:val="lowerLetter"/>
      <w:lvlText w:val="%2."/>
      <w:lvlJc w:val="left"/>
      <w:pPr>
        <w:ind w:left="1865" w:hanging="360"/>
      </w:pPr>
    </w:lvl>
    <w:lvl w:ilvl="2" w:tplc="080A001B" w:tentative="1">
      <w:start w:val="1"/>
      <w:numFmt w:val="lowerRoman"/>
      <w:lvlText w:val="%3."/>
      <w:lvlJc w:val="right"/>
      <w:pPr>
        <w:ind w:left="2585" w:hanging="180"/>
      </w:pPr>
    </w:lvl>
    <w:lvl w:ilvl="3" w:tplc="080A000F" w:tentative="1">
      <w:start w:val="1"/>
      <w:numFmt w:val="decimal"/>
      <w:lvlText w:val="%4."/>
      <w:lvlJc w:val="left"/>
      <w:pPr>
        <w:ind w:left="3305" w:hanging="360"/>
      </w:pPr>
    </w:lvl>
    <w:lvl w:ilvl="4" w:tplc="080A0019" w:tentative="1">
      <w:start w:val="1"/>
      <w:numFmt w:val="lowerLetter"/>
      <w:lvlText w:val="%5."/>
      <w:lvlJc w:val="left"/>
      <w:pPr>
        <w:ind w:left="4025" w:hanging="360"/>
      </w:pPr>
    </w:lvl>
    <w:lvl w:ilvl="5" w:tplc="080A001B" w:tentative="1">
      <w:start w:val="1"/>
      <w:numFmt w:val="lowerRoman"/>
      <w:lvlText w:val="%6."/>
      <w:lvlJc w:val="right"/>
      <w:pPr>
        <w:ind w:left="4745" w:hanging="180"/>
      </w:pPr>
    </w:lvl>
    <w:lvl w:ilvl="6" w:tplc="080A000F" w:tentative="1">
      <w:start w:val="1"/>
      <w:numFmt w:val="decimal"/>
      <w:lvlText w:val="%7."/>
      <w:lvlJc w:val="left"/>
      <w:pPr>
        <w:ind w:left="5465" w:hanging="360"/>
      </w:pPr>
    </w:lvl>
    <w:lvl w:ilvl="7" w:tplc="080A0019" w:tentative="1">
      <w:start w:val="1"/>
      <w:numFmt w:val="lowerLetter"/>
      <w:lvlText w:val="%8."/>
      <w:lvlJc w:val="left"/>
      <w:pPr>
        <w:ind w:left="6185" w:hanging="360"/>
      </w:pPr>
    </w:lvl>
    <w:lvl w:ilvl="8" w:tplc="080A001B" w:tentative="1">
      <w:start w:val="1"/>
      <w:numFmt w:val="lowerRoman"/>
      <w:lvlText w:val="%9."/>
      <w:lvlJc w:val="right"/>
      <w:pPr>
        <w:ind w:left="6905" w:hanging="180"/>
      </w:pPr>
    </w:lvl>
  </w:abstractNum>
  <w:abstractNum w:abstractNumId="4">
    <w:nsid w:val="13CA7169"/>
    <w:multiLevelType w:val="hybridMultilevel"/>
    <w:tmpl w:val="114AA45A"/>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nsid w:val="1C297601"/>
    <w:multiLevelType w:val="hybridMultilevel"/>
    <w:tmpl w:val="BE5206EA"/>
    <w:lvl w:ilvl="0" w:tplc="080A000F">
      <w:start w:val="1"/>
      <w:numFmt w:val="decimal"/>
      <w:lvlText w:val="%1."/>
      <w:lvlJc w:val="left"/>
      <w:pPr>
        <w:ind w:left="2138" w:hanging="360"/>
      </w:pPr>
    </w:lvl>
    <w:lvl w:ilvl="1" w:tplc="080A0019" w:tentative="1">
      <w:start w:val="1"/>
      <w:numFmt w:val="lowerLetter"/>
      <w:lvlText w:val="%2."/>
      <w:lvlJc w:val="left"/>
      <w:pPr>
        <w:ind w:left="2858" w:hanging="360"/>
      </w:pPr>
    </w:lvl>
    <w:lvl w:ilvl="2" w:tplc="080A001B" w:tentative="1">
      <w:start w:val="1"/>
      <w:numFmt w:val="lowerRoman"/>
      <w:lvlText w:val="%3."/>
      <w:lvlJc w:val="right"/>
      <w:pPr>
        <w:ind w:left="3578" w:hanging="180"/>
      </w:pPr>
    </w:lvl>
    <w:lvl w:ilvl="3" w:tplc="080A000F" w:tentative="1">
      <w:start w:val="1"/>
      <w:numFmt w:val="decimal"/>
      <w:lvlText w:val="%4."/>
      <w:lvlJc w:val="left"/>
      <w:pPr>
        <w:ind w:left="4298" w:hanging="360"/>
      </w:pPr>
    </w:lvl>
    <w:lvl w:ilvl="4" w:tplc="080A0019" w:tentative="1">
      <w:start w:val="1"/>
      <w:numFmt w:val="lowerLetter"/>
      <w:lvlText w:val="%5."/>
      <w:lvlJc w:val="left"/>
      <w:pPr>
        <w:ind w:left="5018" w:hanging="360"/>
      </w:pPr>
    </w:lvl>
    <w:lvl w:ilvl="5" w:tplc="080A001B" w:tentative="1">
      <w:start w:val="1"/>
      <w:numFmt w:val="lowerRoman"/>
      <w:lvlText w:val="%6."/>
      <w:lvlJc w:val="right"/>
      <w:pPr>
        <w:ind w:left="5738" w:hanging="180"/>
      </w:pPr>
    </w:lvl>
    <w:lvl w:ilvl="6" w:tplc="080A000F" w:tentative="1">
      <w:start w:val="1"/>
      <w:numFmt w:val="decimal"/>
      <w:lvlText w:val="%7."/>
      <w:lvlJc w:val="left"/>
      <w:pPr>
        <w:ind w:left="6458" w:hanging="360"/>
      </w:pPr>
    </w:lvl>
    <w:lvl w:ilvl="7" w:tplc="080A0019" w:tentative="1">
      <w:start w:val="1"/>
      <w:numFmt w:val="lowerLetter"/>
      <w:lvlText w:val="%8."/>
      <w:lvlJc w:val="left"/>
      <w:pPr>
        <w:ind w:left="7178" w:hanging="360"/>
      </w:pPr>
    </w:lvl>
    <w:lvl w:ilvl="8" w:tplc="080A001B" w:tentative="1">
      <w:start w:val="1"/>
      <w:numFmt w:val="lowerRoman"/>
      <w:lvlText w:val="%9."/>
      <w:lvlJc w:val="right"/>
      <w:pPr>
        <w:ind w:left="7898" w:hanging="180"/>
      </w:pPr>
    </w:lvl>
  </w:abstractNum>
  <w:abstractNum w:abstractNumId="6">
    <w:nsid w:val="25E57F0E"/>
    <w:multiLevelType w:val="hybridMultilevel"/>
    <w:tmpl w:val="3CC25342"/>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7">
    <w:nsid w:val="287969C5"/>
    <w:multiLevelType w:val="hybridMultilevel"/>
    <w:tmpl w:val="EDAC7038"/>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8">
    <w:nsid w:val="35B92982"/>
    <w:multiLevelType w:val="hybridMultilevel"/>
    <w:tmpl w:val="6974EADA"/>
    <w:lvl w:ilvl="0" w:tplc="99E43E3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9">
    <w:nsid w:val="39164E5B"/>
    <w:multiLevelType w:val="hybridMultilevel"/>
    <w:tmpl w:val="DB96CE10"/>
    <w:lvl w:ilvl="0" w:tplc="4C861C80">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0">
    <w:nsid w:val="413602FC"/>
    <w:multiLevelType w:val="hybridMultilevel"/>
    <w:tmpl w:val="289C724A"/>
    <w:lvl w:ilvl="0" w:tplc="E7C40BFC">
      <w:start w:val="1"/>
      <w:numFmt w:val="lowerLetter"/>
      <w:lvlText w:val="%1)"/>
      <w:lvlJc w:val="left"/>
      <w:pPr>
        <w:ind w:left="1713" w:hanging="100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
    <w:nsid w:val="4B7F05AD"/>
    <w:multiLevelType w:val="hybridMultilevel"/>
    <w:tmpl w:val="DC2C3624"/>
    <w:lvl w:ilvl="0" w:tplc="080A0013">
      <w:start w:val="1"/>
      <w:numFmt w:val="upperRoman"/>
      <w:lvlText w:val="%1."/>
      <w:lvlJc w:val="right"/>
      <w:pPr>
        <w:ind w:left="1364" w:hanging="360"/>
      </w:pPr>
    </w:lvl>
    <w:lvl w:ilvl="1" w:tplc="080A0019" w:tentative="1">
      <w:start w:val="1"/>
      <w:numFmt w:val="lowerLetter"/>
      <w:lvlText w:val="%2."/>
      <w:lvlJc w:val="left"/>
      <w:pPr>
        <w:ind w:left="2084" w:hanging="360"/>
      </w:pPr>
    </w:lvl>
    <w:lvl w:ilvl="2" w:tplc="080A001B" w:tentative="1">
      <w:start w:val="1"/>
      <w:numFmt w:val="lowerRoman"/>
      <w:lvlText w:val="%3."/>
      <w:lvlJc w:val="right"/>
      <w:pPr>
        <w:ind w:left="2804" w:hanging="180"/>
      </w:pPr>
    </w:lvl>
    <w:lvl w:ilvl="3" w:tplc="080A000F" w:tentative="1">
      <w:start w:val="1"/>
      <w:numFmt w:val="decimal"/>
      <w:lvlText w:val="%4."/>
      <w:lvlJc w:val="left"/>
      <w:pPr>
        <w:ind w:left="3524" w:hanging="360"/>
      </w:pPr>
    </w:lvl>
    <w:lvl w:ilvl="4" w:tplc="080A0019" w:tentative="1">
      <w:start w:val="1"/>
      <w:numFmt w:val="lowerLetter"/>
      <w:lvlText w:val="%5."/>
      <w:lvlJc w:val="left"/>
      <w:pPr>
        <w:ind w:left="4244" w:hanging="360"/>
      </w:pPr>
    </w:lvl>
    <w:lvl w:ilvl="5" w:tplc="080A001B" w:tentative="1">
      <w:start w:val="1"/>
      <w:numFmt w:val="lowerRoman"/>
      <w:lvlText w:val="%6."/>
      <w:lvlJc w:val="right"/>
      <w:pPr>
        <w:ind w:left="4964" w:hanging="180"/>
      </w:pPr>
    </w:lvl>
    <w:lvl w:ilvl="6" w:tplc="080A000F" w:tentative="1">
      <w:start w:val="1"/>
      <w:numFmt w:val="decimal"/>
      <w:lvlText w:val="%7."/>
      <w:lvlJc w:val="left"/>
      <w:pPr>
        <w:ind w:left="5684" w:hanging="360"/>
      </w:pPr>
    </w:lvl>
    <w:lvl w:ilvl="7" w:tplc="080A0019" w:tentative="1">
      <w:start w:val="1"/>
      <w:numFmt w:val="lowerLetter"/>
      <w:lvlText w:val="%8."/>
      <w:lvlJc w:val="left"/>
      <w:pPr>
        <w:ind w:left="6404" w:hanging="360"/>
      </w:pPr>
    </w:lvl>
    <w:lvl w:ilvl="8" w:tplc="080A001B" w:tentative="1">
      <w:start w:val="1"/>
      <w:numFmt w:val="lowerRoman"/>
      <w:lvlText w:val="%9."/>
      <w:lvlJc w:val="right"/>
      <w:pPr>
        <w:ind w:left="7124" w:hanging="180"/>
      </w:pPr>
    </w:lvl>
  </w:abstractNum>
  <w:abstractNum w:abstractNumId="12">
    <w:nsid w:val="4E781ABE"/>
    <w:multiLevelType w:val="hybridMultilevel"/>
    <w:tmpl w:val="39643418"/>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3">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nsid w:val="50E52A8B"/>
    <w:multiLevelType w:val="hybridMultilevel"/>
    <w:tmpl w:val="B2C6ED64"/>
    <w:lvl w:ilvl="0" w:tplc="32F44BD6">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54BC7C40"/>
    <w:multiLevelType w:val="multilevel"/>
    <w:tmpl w:val="6EC63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56D44AAF"/>
    <w:multiLevelType w:val="hybridMultilevel"/>
    <w:tmpl w:val="FBFA53F2"/>
    <w:lvl w:ilvl="0" w:tplc="98E8752E">
      <w:start w:val="1"/>
      <w:numFmt w:val="upperRoman"/>
      <w:lvlText w:val="%1."/>
      <w:lvlJc w:val="left"/>
      <w:pPr>
        <w:ind w:left="1488" w:hanging="720"/>
      </w:pPr>
      <w:rPr>
        <w:rFonts w:hint="default"/>
      </w:rPr>
    </w:lvl>
    <w:lvl w:ilvl="1" w:tplc="080A0019" w:tentative="1">
      <w:start w:val="1"/>
      <w:numFmt w:val="lowerLetter"/>
      <w:lvlText w:val="%2."/>
      <w:lvlJc w:val="left"/>
      <w:pPr>
        <w:ind w:left="1848" w:hanging="360"/>
      </w:pPr>
    </w:lvl>
    <w:lvl w:ilvl="2" w:tplc="080A001B" w:tentative="1">
      <w:start w:val="1"/>
      <w:numFmt w:val="lowerRoman"/>
      <w:lvlText w:val="%3."/>
      <w:lvlJc w:val="right"/>
      <w:pPr>
        <w:ind w:left="2568" w:hanging="180"/>
      </w:pPr>
    </w:lvl>
    <w:lvl w:ilvl="3" w:tplc="080A000F" w:tentative="1">
      <w:start w:val="1"/>
      <w:numFmt w:val="decimal"/>
      <w:lvlText w:val="%4."/>
      <w:lvlJc w:val="left"/>
      <w:pPr>
        <w:ind w:left="3288" w:hanging="360"/>
      </w:pPr>
    </w:lvl>
    <w:lvl w:ilvl="4" w:tplc="080A0019" w:tentative="1">
      <w:start w:val="1"/>
      <w:numFmt w:val="lowerLetter"/>
      <w:lvlText w:val="%5."/>
      <w:lvlJc w:val="left"/>
      <w:pPr>
        <w:ind w:left="4008" w:hanging="360"/>
      </w:pPr>
    </w:lvl>
    <w:lvl w:ilvl="5" w:tplc="080A001B" w:tentative="1">
      <w:start w:val="1"/>
      <w:numFmt w:val="lowerRoman"/>
      <w:lvlText w:val="%6."/>
      <w:lvlJc w:val="right"/>
      <w:pPr>
        <w:ind w:left="4728" w:hanging="180"/>
      </w:pPr>
    </w:lvl>
    <w:lvl w:ilvl="6" w:tplc="080A000F" w:tentative="1">
      <w:start w:val="1"/>
      <w:numFmt w:val="decimal"/>
      <w:lvlText w:val="%7."/>
      <w:lvlJc w:val="left"/>
      <w:pPr>
        <w:ind w:left="5448" w:hanging="360"/>
      </w:pPr>
    </w:lvl>
    <w:lvl w:ilvl="7" w:tplc="080A0019" w:tentative="1">
      <w:start w:val="1"/>
      <w:numFmt w:val="lowerLetter"/>
      <w:lvlText w:val="%8."/>
      <w:lvlJc w:val="left"/>
      <w:pPr>
        <w:ind w:left="6168" w:hanging="360"/>
      </w:pPr>
    </w:lvl>
    <w:lvl w:ilvl="8" w:tplc="080A001B" w:tentative="1">
      <w:start w:val="1"/>
      <w:numFmt w:val="lowerRoman"/>
      <w:lvlText w:val="%9."/>
      <w:lvlJc w:val="right"/>
      <w:pPr>
        <w:ind w:left="6888" w:hanging="180"/>
      </w:pPr>
    </w:lvl>
  </w:abstractNum>
  <w:abstractNum w:abstractNumId="17">
    <w:nsid w:val="605A2536"/>
    <w:multiLevelType w:val="hybridMultilevel"/>
    <w:tmpl w:val="9B4674D8"/>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8">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9">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21">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22">
    <w:nsid w:val="76351C16"/>
    <w:multiLevelType w:val="hybridMultilevel"/>
    <w:tmpl w:val="6AF477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0"/>
  </w:num>
  <w:num w:numId="2">
    <w:abstractNumId w:val="18"/>
  </w:num>
  <w:num w:numId="3">
    <w:abstractNumId w:val="0"/>
  </w:num>
  <w:num w:numId="4">
    <w:abstractNumId w:val="21"/>
  </w:num>
  <w:num w:numId="5">
    <w:abstractNumId w:val="19"/>
  </w:num>
  <w:num w:numId="6">
    <w:abstractNumId w:val="13"/>
  </w:num>
  <w:num w:numId="7">
    <w:abstractNumId w:val="15"/>
  </w:num>
  <w:num w:numId="8">
    <w:abstractNumId w:val="7"/>
  </w:num>
  <w:num w:numId="9">
    <w:abstractNumId w:val="10"/>
  </w:num>
  <w:num w:numId="10">
    <w:abstractNumId w:val="8"/>
  </w:num>
  <w:num w:numId="11">
    <w:abstractNumId w:val="1"/>
  </w:num>
  <w:num w:numId="12">
    <w:abstractNumId w:val="22"/>
  </w:num>
  <w:num w:numId="13">
    <w:abstractNumId w:val="2"/>
  </w:num>
  <w:num w:numId="14">
    <w:abstractNumId w:val="23"/>
  </w:num>
  <w:num w:numId="15">
    <w:abstractNumId w:val="14"/>
  </w:num>
  <w:num w:numId="16">
    <w:abstractNumId w:val="3"/>
  </w:num>
  <w:num w:numId="17">
    <w:abstractNumId w:val="11"/>
  </w:num>
  <w:num w:numId="18">
    <w:abstractNumId w:val="9"/>
  </w:num>
  <w:num w:numId="19">
    <w:abstractNumId w:val="17"/>
  </w:num>
  <w:num w:numId="20">
    <w:abstractNumId w:val="12"/>
  </w:num>
  <w:num w:numId="21">
    <w:abstractNumId w:val="4"/>
  </w:num>
  <w:num w:numId="22">
    <w:abstractNumId w:val="6"/>
  </w:num>
  <w:num w:numId="23">
    <w:abstractNumId w:val="5"/>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A3C"/>
    <w:rsid w:val="00000C1B"/>
    <w:rsid w:val="000010A7"/>
    <w:rsid w:val="00001740"/>
    <w:rsid w:val="00001973"/>
    <w:rsid w:val="0000219C"/>
    <w:rsid w:val="00002994"/>
    <w:rsid w:val="00002BEF"/>
    <w:rsid w:val="00003409"/>
    <w:rsid w:val="0000357C"/>
    <w:rsid w:val="00003C48"/>
    <w:rsid w:val="0000440D"/>
    <w:rsid w:val="00005995"/>
    <w:rsid w:val="00006143"/>
    <w:rsid w:val="00006B95"/>
    <w:rsid w:val="00007067"/>
    <w:rsid w:val="00007148"/>
    <w:rsid w:val="00007599"/>
    <w:rsid w:val="00007A53"/>
    <w:rsid w:val="00007C77"/>
    <w:rsid w:val="00007CBB"/>
    <w:rsid w:val="00011063"/>
    <w:rsid w:val="000120A3"/>
    <w:rsid w:val="0001251D"/>
    <w:rsid w:val="000132BE"/>
    <w:rsid w:val="00013642"/>
    <w:rsid w:val="00013DB0"/>
    <w:rsid w:val="0001425C"/>
    <w:rsid w:val="00014367"/>
    <w:rsid w:val="00014475"/>
    <w:rsid w:val="00014911"/>
    <w:rsid w:val="00015848"/>
    <w:rsid w:val="0001596E"/>
    <w:rsid w:val="000159F3"/>
    <w:rsid w:val="00015E8A"/>
    <w:rsid w:val="000169D8"/>
    <w:rsid w:val="000170AB"/>
    <w:rsid w:val="000179A2"/>
    <w:rsid w:val="0002011B"/>
    <w:rsid w:val="000208C1"/>
    <w:rsid w:val="00020FF1"/>
    <w:rsid w:val="00021355"/>
    <w:rsid w:val="000218BA"/>
    <w:rsid w:val="000218D0"/>
    <w:rsid w:val="00021EAA"/>
    <w:rsid w:val="00022255"/>
    <w:rsid w:val="00022D8A"/>
    <w:rsid w:val="000234F2"/>
    <w:rsid w:val="00023F31"/>
    <w:rsid w:val="00024377"/>
    <w:rsid w:val="000246BC"/>
    <w:rsid w:val="00024BF7"/>
    <w:rsid w:val="000250D1"/>
    <w:rsid w:val="000253E9"/>
    <w:rsid w:val="000261F3"/>
    <w:rsid w:val="00026D20"/>
    <w:rsid w:val="0002741E"/>
    <w:rsid w:val="000274A1"/>
    <w:rsid w:val="00027DA4"/>
    <w:rsid w:val="00027DEF"/>
    <w:rsid w:val="00027F7C"/>
    <w:rsid w:val="0003049C"/>
    <w:rsid w:val="00030765"/>
    <w:rsid w:val="00030BFD"/>
    <w:rsid w:val="00030EDF"/>
    <w:rsid w:val="00030F44"/>
    <w:rsid w:val="00032403"/>
    <w:rsid w:val="000332AB"/>
    <w:rsid w:val="0003339D"/>
    <w:rsid w:val="00033822"/>
    <w:rsid w:val="000354A9"/>
    <w:rsid w:val="000355A5"/>
    <w:rsid w:val="00035FF7"/>
    <w:rsid w:val="000361ED"/>
    <w:rsid w:val="00037065"/>
    <w:rsid w:val="000371DE"/>
    <w:rsid w:val="00037971"/>
    <w:rsid w:val="00037B36"/>
    <w:rsid w:val="00037E42"/>
    <w:rsid w:val="00040338"/>
    <w:rsid w:val="00041144"/>
    <w:rsid w:val="00043699"/>
    <w:rsid w:val="00043D36"/>
    <w:rsid w:val="00044CE4"/>
    <w:rsid w:val="00045086"/>
    <w:rsid w:val="0004540E"/>
    <w:rsid w:val="0004596C"/>
    <w:rsid w:val="000462FD"/>
    <w:rsid w:val="00046322"/>
    <w:rsid w:val="00046563"/>
    <w:rsid w:val="000476AC"/>
    <w:rsid w:val="00047AAB"/>
    <w:rsid w:val="000509A2"/>
    <w:rsid w:val="00050C14"/>
    <w:rsid w:val="00050CFE"/>
    <w:rsid w:val="00050F3C"/>
    <w:rsid w:val="00050FE7"/>
    <w:rsid w:val="00051B78"/>
    <w:rsid w:val="00051FC0"/>
    <w:rsid w:val="000522EF"/>
    <w:rsid w:val="00052922"/>
    <w:rsid w:val="000529BF"/>
    <w:rsid w:val="00053041"/>
    <w:rsid w:val="0005381F"/>
    <w:rsid w:val="000544A2"/>
    <w:rsid w:val="0005487F"/>
    <w:rsid w:val="00054D75"/>
    <w:rsid w:val="0005572F"/>
    <w:rsid w:val="00055C7F"/>
    <w:rsid w:val="00055CC0"/>
    <w:rsid w:val="00055D96"/>
    <w:rsid w:val="00055DAF"/>
    <w:rsid w:val="0005669A"/>
    <w:rsid w:val="00056FD9"/>
    <w:rsid w:val="00057622"/>
    <w:rsid w:val="00057AB7"/>
    <w:rsid w:val="00060489"/>
    <w:rsid w:val="00061B57"/>
    <w:rsid w:val="000627B6"/>
    <w:rsid w:val="00062D06"/>
    <w:rsid w:val="0006322F"/>
    <w:rsid w:val="00063CAD"/>
    <w:rsid w:val="00064213"/>
    <w:rsid w:val="0006435D"/>
    <w:rsid w:val="00064707"/>
    <w:rsid w:val="000647ED"/>
    <w:rsid w:val="000651D6"/>
    <w:rsid w:val="000660AF"/>
    <w:rsid w:val="000668D2"/>
    <w:rsid w:val="00066C47"/>
    <w:rsid w:val="00067641"/>
    <w:rsid w:val="00067CAE"/>
    <w:rsid w:val="000704F7"/>
    <w:rsid w:val="00070E99"/>
    <w:rsid w:val="00070F88"/>
    <w:rsid w:val="00071118"/>
    <w:rsid w:val="00071A21"/>
    <w:rsid w:val="00071CC3"/>
    <w:rsid w:val="00072103"/>
    <w:rsid w:val="0007226A"/>
    <w:rsid w:val="000724F1"/>
    <w:rsid w:val="0007260E"/>
    <w:rsid w:val="00072972"/>
    <w:rsid w:val="00072A59"/>
    <w:rsid w:val="00072F9B"/>
    <w:rsid w:val="00072FDD"/>
    <w:rsid w:val="000733B3"/>
    <w:rsid w:val="000733E0"/>
    <w:rsid w:val="00074467"/>
    <w:rsid w:val="0007449B"/>
    <w:rsid w:val="000746C8"/>
    <w:rsid w:val="00074B83"/>
    <w:rsid w:val="00075ABA"/>
    <w:rsid w:val="00076147"/>
    <w:rsid w:val="00076160"/>
    <w:rsid w:val="000762DC"/>
    <w:rsid w:val="00076AF5"/>
    <w:rsid w:val="000772D2"/>
    <w:rsid w:val="00077484"/>
    <w:rsid w:val="0008049B"/>
    <w:rsid w:val="00080974"/>
    <w:rsid w:val="000809BE"/>
    <w:rsid w:val="00081077"/>
    <w:rsid w:val="0008186E"/>
    <w:rsid w:val="00081A82"/>
    <w:rsid w:val="00082076"/>
    <w:rsid w:val="00082495"/>
    <w:rsid w:val="0008260E"/>
    <w:rsid w:val="0008273C"/>
    <w:rsid w:val="0008289C"/>
    <w:rsid w:val="000828D8"/>
    <w:rsid w:val="000829D9"/>
    <w:rsid w:val="00083909"/>
    <w:rsid w:val="000844C6"/>
    <w:rsid w:val="0008503E"/>
    <w:rsid w:val="000851E8"/>
    <w:rsid w:val="00085217"/>
    <w:rsid w:val="00085396"/>
    <w:rsid w:val="000859FE"/>
    <w:rsid w:val="00085BF4"/>
    <w:rsid w:val="00085E2A"/>
    <w:rsid w:val="00086087"/>
    <w:rsid w:val="00086E3B"/>
    <w:rsid w:val="00087B61"/>
    <w:rsid w:val="000904F5"/>
    <w:rsid w:val="00090650"/>
    <w:rsid w:val="000915C6"/>
    <w:rsid w:val="000938A3"/>
    <w:rsid w:val="000942D0"/>
    <w:rsid w:val="00094670"/>
    <w:rsid w:val="0009519D"/>
    <w:rsid w:val="00095243"/>
    <w:rsid w:val="00095355"/>
    <w:rsid w:val="0009541A"/>
    <w:rsid w:val="000957D4"/>
    <w:rsid w:val="00096206"/>
    <w:rsid w:val="00096A4C"/>
    <w:rsid w:val="000A03F3"/>
    <w:rsid w:val="000A10B5"/>
    <w:rsid w:val="000A140B"/>
    <w:rsid w:val="000A26B9"/>
    <w:rsid w:val="000A2DAA"/>
    <w:rsid w:val="000A367D"/>
    <w:rsid w:val="000A41F5"/>
    <w:rsid w:val="000A4759"/>
    <w:rsid w:val="000A48C3"/>
    <w:rsid w:val="000A5813"/>
    <w:rsid w:val="000A5A9B"/>
    <w:rsid w:val="000A5FBC"/>
    <w:rsid w:val="000A6E35"/>
    <w:rsid w:val="000A7115"/>
    <w:rsid w:val="000A7312"/>
    <w:rsid w:val="000A7DC5"/>
    <w:rsid w:val="000A7E42"/>
    <w:rsid w:val="000B0400"/>
    <w:rsid w:val="000B0BBA"/>
    <w:rsid w:val="000B118C"/>
    <w:rsid w:val="000B144C"/>
    <w:rsid w:val="000B175C"/>
    <w:rsid w:val="000B194F"/>
    <w:rsid w:val="000B2114"/>
    <w:rsid w:val="000B24C7"/>
    <w:rsid w:val="000B261A"/>
    <w:rsid w:val="000B3A41"/>
    <w:rsid w:val="000B46B0"/>
    <w:rsid w:val="000B4814"/>
    <w:rsid w:val="000B641E"/>
    <w:rsid w:val="000B7652"/>
    <w:rsid w:val="000C071B"/>
    <w:rsid w:val="000C1E18"/>
    <w:rsid w:val="000C29F7"/>
    <w:rsid w:val="000C374F"/>
    <w:rsid w:val="000C48F7"/>
    <w:rsid w:val="000C4E9D"/>
    <w:rsid w:val="000C6328"/>
    <w:rsid w:val="000C637B"/>
    <w:rsid w:val="000C669C"/>
    <w:rsid w:val="000C6E07"/>
    <w:rsid w:val="000C730D"/>
    <w:rsid w:val="000C7D7E"/>
    <w:rsid w:val="000C7E53"/>
    <w:rsid w:val="000D001A"/>
    <w:rsid w:val="000D0227"/>
    <w:rsid w:val="000D042C"/>
    <w:rsid w:val="000D0669"/>
    <w:rsid w:val="000D1024"/>
    <w:rsid w:val="000D1D02"/>
    <w:rsid w:val="000D1E0B"/>
    <w:rsid w:val="000D2155"/>
    <w:rsid w:val="000D2EBC"/>
    <w:rsid w:val="000D3206"/>
    <w:rsid w:val="000D433C"/>
    <w:rsid w:val="000D5253"/>
    <w:rsid w:val="000D52A0"/>
    <w:rsid w:val="000D5416"/>
    <w:rsid w:val="000D5971"/>
    <w:rsid w:val="000D5A1F"/>
    <w:rsid w:val="000D5A58"/>
    <w:rsid w:val="000D6401"/>
    <w:rsid w:val="000D6843"/>
    <w:rsid w:val="000D6EB5"/>
    <w:rsid w:val="000E0155"/>
    <w:rsid w:val="000E05AD"/>
    <w:rsid w:val="000E0B13"/>
    <w:rsid w:val="000E149B"/>
    <w:rsid w:val="000E1759"/>
    <w:rsid w:val="000E1D29"/>
    <w:rsid w:val="000E2177"/>
    <w:rsid w:val="000E2989"/>
    <w:rsid w:val="000E29DD"/>
    <w:rsid w:val="000E3AA3"/>
    <w:rsid w:val="000E3BBE"/>
    <w:rsid w:val="000E4AA9"/>
    <w:rsid w:val="000E4B84"/>
    <w:rsid w:val="000E4E67"/>
    <w:rsid w:val="000E61B1"/>
    <w:rsid w:val="000E678D"/>
    <w:rsid w:val="000E6D56"/>
    <w:rsid w:val="000E6F19"/>
    <w:rsid w:val="000E76EF"/>
    <w:rsid w:val="000E77DF"/>
    <w:rsid w:val="000E7A89"/>
    <w:rsid w:val="000E7D5F"/>
    <w:rsid w:val="000F0403"/>
    <w:rsid w:val="000F04C7"/>
    <w:rsid w:val="000F0687"/>
    <w:rsid w:val="000F06DD"/>
    <w:rsid w:val="000F07C6"/>
    <w:rsid w:val="000F1603"/>
    <w:rsid w:val="000F1680"/>
    <w:rsid w:val="000F2090"/>
    <w:rsid w:val="000F2DCA"/>
    <w:rsid w:val="000F3B17"/>
    <w:rsid w:val="000F3BBE"/>
    <w:rsid w:val="000F3E7D"/>
    <w:rsid w:val="000F5385"/>
    <w:rsid w:val="000F580E"/>
    <w:rsid w:val="000F5C03"/>
    <w:rsid w:val="000F6938"/>
    <w:rsid w:val="000F6E90"/>
    <w:rsid w:val="000F7F8D"/>
    <w:rsid w:val="001007BE"/>
    <w:rsid w:val="0010089A"/>
    <w:rsid w:val="00100BB4"/>
    <w:rsid w:val="00101C22"/>
    <w:rsid w:val="001023CC"/>
    <w:rsid w:val="00102B64"/>
    <w:rsid w:val="00102F74"/>
    <w:rsid w:val="00102FA0"/>
    <w:rsid w:val="0010347D"/>
    <w:rsid w:val="0010458D"/>
    <w:rsid w:val="001056BA"/>
    <w:rsid w:val="001063A7"/>
    <w:rsid w:val="00106837"/>
    <w:rsid w:val="00107CEA"/>
    <w:rsid w:val="00110169"/>
    <w:rsid w:val="0011026C"/>
    <w:rsid w:val="00110FE8"/>
    <w:rsid w:val="00111A79"/>
    <w:rsid w:val="00111C54"/>
    <w:rsid w:val="00111CF6"/>
    <w:rsid w:val="00111D62"/>
    <w:rsid w:val="00112589"/>
    <w:rsid w:val="00112988"/>
    <w:rsid w:val="00112A48"/>
    <w:rsid w:val="00112A66"/>
    <w:rsid w:val="001131CC"/>
    <w:rsid w:val="001144DD"/>
    <w:rsid w:val="001146D1"/>
    <w:rsid w:val="001152E0"/>
    <w:rsid w:val="0011603E"/>
    <w:rsid w:val="00116725"/>
    <w:rsid w:val="00116D19"/>
    <w:rsid w:val="001172EE"/>
    <w:rsid w:val="00117722"/>
    <w:rsid w:val="001178FE"/>
    <w:rsid w:val="00117A27"/>
    <w:rsid w:val="0012012B"/>
    <w:rsid w:val="00120362"/>
    <w:rsid w:val="00120495"/>
    <w:rsid w:val="00120C06"/>
    <w:rsid w:val="00121392"/>
    <w:rsid w:val="001217A7"/>
    <w:rsid w:val="00122367"/>
    <w:rsid w:val="001228C7"/>
    <w:rsid w:val="00122D1E"/>
    <w:rsid w:val="00122DB0"/>
    <w:rsid w:val="00123441"/>
    <w:rsid w:val="001237D1"/>
    <w:rsid w:val="0012393F"/>
    <w:rsid w:val="00123BF6"/>
    <w:rsid w:val="00123C84"/>
    <w:rsid w:val="0012414D"/>
    <w:rsid w:val="00124235"/>
    <w:rsid w:val="00124501"/>
    <w:rsid w:val="00125437"/>
    <w:rsid w:val="00125919"/>
    <w:rsid w:val="0012670C"/>
    <w:rsid w:val="00127119"/>
    <w:rsid w:val="0012716F"/>
    <w:rsid w:val="00127D2F"/>
    <w:rsid w:val="00127FC4"/>
    <w:rsid w:val="00130981"/>
    <w:rsid w:val="001319ED"/>
    <w:rsid w:val="001334B4"/>
    <w:rsid w:val="00133B1D"/>
    <w:rsid w:val="00133B7A"/>
    <w:rsid w:val="00134222"/>
    <w:rsid w:val="00134830"/>
    <w:rsid w:val="00134D41"/>
    <w:rsid w:val="001360F8"/>
    <w:rsid w:val="001377CF"/>
    <w:rsid w:val="00137DE8"/>
    <w:rsid w:val="00137E1D"/>
    <w:rsid w:val="00137F2C"/>
    <w:rsid w:val="00140FB7"/>
    <w:rsid w:val="001410E8"/>
    <w:rsid w:val="00141301"/>
    <w:rsid w:val="0014133C"/>
    <w:rsid w:val="00141754"/>
    <w:rsid w:val="00141AD2"/>
    <w:rsid w:val="001424CD"/>
    <w:rsid w:val="0014259A"/>
    <w:rsid w:val="00143142"/>
    <w:rsid w:val="00143233"/>
    <w:rsid w:val="00144D68"/>
    <w:rsid w:val="00144DDB"/>
    <w:rsid w:val="001456BA"/>
    <w:rsid w:val="00145AA2"/>
    <w:rsid w:val="00145AF2"/>
    <w:rsid w:val="00145E1B"/>
    <w:rsid w:val="0014618B"/>
    <w:rsid w:val="00146D88"/>
    <w:rsid w:val="0014734E"/>
    <w:rsid w:val="00147369"/>
    <w:rsid w:val="00147E5B"/>
    <w:rsid w:val="00150A6E"/>
    <w:rsid w:val="00151337"/>
    <w:rsid w:val="00151AF2"/>
    <w:rsid w:val="00151FD9"/>
    <w:rsid w:val="001520FC"/>
    <w:rsid w:val="00152186"/>
    <w:rsid w:val="00152216"/>
    <w:rsid w:val="00152377"/>
    <w:rsid w:val="001523B4"/>
    <w:rsid w:val="00152BF3"/>
    <w:rsid w:val="00153F72"/>
    <w:rsid w:val="0015432A"/>
    <w:rsid w:val="0015447A"/>
    <w:rsid w:val="0015627C"/>
    <w:rsid w:val="00156521"/>
    <w:rsid w:val="0015715B"/>
    <w:rsid w:val="001573B7"/>
    <w:rsid w:val="001579DB"/>
    <w:rsid w:val="00157BD3"/>
    <w:rsid w:val="00157D19"/>
    <w:rsid w:val="00160568"/>
    <w:rsid w:val="001606AF"/>
    <w:rsid w:val="00161BC8"/>
    <w:rsid w:val="001623B7"/>
    <w:rsid w:val="0016264F"/>
    <w:rsid w:val="0016305E"/>
    <w:rsid w:val="00163113"/>
    <w:rsid w:val="0016354A"/>
    <w:rsid w:val="001638EE"/>
    <w:rsid w:val="00163F78"/>
    <w:rsid w:val="001641B9"/>
    <w:rsid w:val="00164DF4"/>
    <w:rsid w:val="00164E4A"/>
    <w:rsid w:val="00165C04"/>
    <w:rsid w:val="00165C77"/>
    <w:rsid w:val="00165EBA"/>
    <w:rsid w:val="001661DD"/>
    <w:rsid w:val="0016643A"/>
    <w:rsid w:val="00166485"/>
    <w:rsid w:val="00166826"/>
    <w:rsid w:val="001668C3"/>
    <w:rsid w:val="001668EA"/>
    <w:rsid w:val="0016695B"/>
    <w:rsid w:val="00166E45"/>
    <w:rsid w:val="00167322"/>
    <w:rsid w:val="00167843"/>
    <w:rsid w:val="001713F4"/>
    <w:rsid w:val="001724D4"/>
    <w:rsid w:val="0017255C"/>
    <w:rsid w:val="001731C9"/>
    <w:rsid w:val="001731CE"/>
    <w:rsid w:val="0017474C"/>
    <w:rsid w:val="00174E96"/>
    <w:rsid w:val="00175865"/>
    <w:rsid w:val="00175F80"/>
    <w:rsid w:val="00176033"/>
    <w:rsid w:val="001761B8"/>
    <w:rsid w:val="0017653F"/>
    <w:rsid w:val="00176A9D"/>
    <w:rsid w:val="00176D5F"/>
    <w:rsid w:val="00176DF1"/>
    <w:rsid w:val="00176F09"/>
    <w:rsid w:val="001772D8"/>
    <w:rsid w:val="00177688"/>
    <w:rsid w:val="0017783E"/>
    <w:rsid w:val="00177B2C"/>
    <w:rsid w:val="00180420"/>
    <w:rsid w:val="00180669"/>
    <w:rsid w:val="0018070F"/>
    <w:rsid w:val="00180997"/>
    <w:rsid w:val="00180FE7"/>
    <w:rsid w:val="00181386"/>
    <w:rsid w:val="00181836"/>
    <w:rsid w:val="00181C2B"/>
    <w:rsid w:val="00181E74"/>
    <w:rsid w:val="001824DF"/>
    <w:rsid w:val="00182AA2"/>
    <w:rsid w:val="00182F9A"/>
    <w:rsid w:val="00183767"/>
    <w:rsid w:val="00183C41"/>
    <w:rsid w:val="00183C51"/>
    <w:rsid w:val="00183D04"/>
    <w:rsid w:val="00183FAF"/>
    <w:rsid w:val="001842AB"/>
    <w:rsid w:val="00184CC4"/>
    <w:rsid w:val="0018587C"/>
    <w:rsid w:val="00185F6C"/>
    <w:rsid w:val="001863BC"/>
    <w:rsid w:val="00186C7D"/>
    <w:rsid w:val="00187173"/>
    <w:rsid w:val="001875D2"/>
    <w:rsid w:val="001878F3"/>
    <w:rsid w:val="00190199"/>
    <w:rsid w:val="0019054C"/>
    <w:rsid w:val="00191D05"/>
    <w:rsid w:val="001931D9"/>
    <w:rsid w:val="0019326D"/>
    <w:rsid w:val="001933CD"/>
    <w:rsid w:val="00193F5A"/>
    <w:rsid w:val="00194B9D"/>
    <w:rsid w:val="00195314"/>
    <w:rsid w:val="0019579D"/>
    <w:rsid w:val="00195933"/>
    <w:rsid w:val="00196337"/>
    <w:rsid w:val="0019654A"/>
    <w:rsid w:val="001966BC"/>
    <w:rsid w:val="00197428"/>
    <w:rsid w:val="0019765F"/>
    <w:rsid w:val="001A003A"/>
    <w:rsid w:val="001A17C2"/>
    <w:rsid w:val="001A1E20"/>
    <w:rsid w:val="001A2BE2"/>
    <w:rsid w:val="001A44FD"/>
    <w:rsid w:val="001A5679"/>
    <w:rsid w:val="001A5AEE"/>
    <w:rsid w:val="001A6184"/>
    <w:rsid w:val="001A623C"/>
    <w:rsid w:val="001A6B56"/>
    <w:rsid w:val="001A6C00"/>
    <w:rsid w:val="001A70F1"/>
    <w:rsid w:val="001A71B8"/>
    <w:rsid w:val="001A742A"/>
    <w:rsid w:val="001A7817"/>
    <w:rsid w:val="001A7CA4"/>
    <w:rsid w:val="001B0406"/>
    <w:rsid w:val="001B0F9F"/>
    <w:rsid w:val="001B154D"/>
    <w:rsid w:val="001B181E"/>
    <w:rsid w:val="001B1F5C"/>
    <w:rsid w:val="001B23DF"/>
    <w:rsid w:val="001B2B55"/>
    <w:rsid w:val="001B2BED"/>
    <w:rsid w:val="001B2E3B"/>
    <w:rsid w:val="001B3567"/>
    <w:rsid w:val="001B3954"/>
    <w:rsid w:val="001B39A7"/>
    <w:rsid w:val="001B4703"/>
    <w:rsid w:val="001B5911"/>
    <w:rsid w:val="001B6787"/>
    <w:rsid w:val="001B7875"/>
    <w:rsid w:val="001B7891"/>
    <w:rsid w:val="001B7F4C"/>
    <w:rsid w:val="001C00AD"/>
    <w:rsid w:val="001C044D"/>
    <w:rsid w:val="001C1E44"/>
    <w:rsid w:val="001C310A"/>
    <w:rsid w:val="001C3273"/>
    <w:rsid w:val="001C349A"/>
    <w:rsid w:val="001C3596"/>
    <w:rsid w:val="001C3B32"/>
    <w:rsid w:val="001C4BB0"/>
    <w:rsid w:val="001C5692"/>
    <w:rsid w:val="001C667E"/>
    <w:rsid w:val="001C696F"/>
    <w:rsid w:val="001C6D56"/>
    <w:rsid w:val="001C6E02"/>
    <w:rsid w:val="001C7524"/>
    <w:rsid w:val="001C7A1A"/>
    <w:rsid w:val="001C7BAE"/>
    <w:rsid w:val="001D15A0"/>
    <w:rsid w:val="001D1C43"/>
    <w:rsid w:val="001D1CE6"/>
    <w:rsid w:val="001D1D1C"/>
    <w:rsid w:val="001D4A4A"/>
    <w:rsid w:val="001D4DC7"/>
    <w:rsid w:val="001D54B8"/>
    <w:rsid w:val="001D555D"/>
    <w:rsid w:val="001D55A5"/>
    <w:rsid w:val="001D592F"/>
    <w:rsid w:val="001D5C1C"/>
    <w:rsid w:val="001D60D3"/>
    <w:rsid w:val="001D6CE7"/>
    <w:rsid w:val="001D6E9C"/>
    <w:rsid w:val="001D703B"/>
    <w:rsid w:val="001D7339"/>
    <w:rsid w:val="001D751A"/>
    <w:rsid w:val="001D7691"/>
    <w:rsid w:val="001D78F1"/>
    <w:rsid w:val="001D79EC"/>
    <w:rsid w:val="001E0034"/>
    <w:rsid w:val="001E0429"/>
    <w:rsid w:val="001E0FC3"/>
    <w:rsid w:val="001E163D"/>
    <w:rsid w:val="001E18D4"/>
    <w:rsid w:val="001E2438"/>
    <w:rsid w:val="001E2660"/>
    <w:rsid w:val="001E271C"/>
    <w:rsid w:val="001E2FF6"/>
    <w:rsid w:val="001E3120"/>
    <w:rsid w:val="001E31AB"/>
    <w:rsid w:val="001E3530"/>
    <w:rsid w:val="001E3A3E"/>
    <w:rsid w:val="001E4726"/>
    <w:rsid w:val="001E4B82"/>
    <w:rsid w:val="001E4CFD"/>
    <w:rsid w:val="001E4D6E"/>
    <w:rsid w:val="001E4F10"/>
    <w:rsid w:val="001E542B"/>
    <w:rsid w:val="001E56B3"/>
    <w:rsid w:val="001E5854"/>
    <w:rsid w:val="001E61E9"/>
    <w:rsid w:val="001E6B46"/>
    <w:rsid w:val="001E724E"/>
    <w:rsid w:val="001E73C1"/>
    <w:rsid w:val="001F0C8F"/>
    <w:rsid w:val="001F0D30"/>
    <w:rsid w:val="001F1FBD"/>
    <w:rsid w:val="001F225A"/>
    <w:rsid w:val="001F22D3"/>
    <w:rsid w:val="001F268C"/>
    <w:rsid w:val="001F2965"/>
    <w:rsid w:val="001F2D18"/>
    <w:rsid w:val="001F2E04"/>
    <w:rsid w:val="001F3EF0"/>
    <w:rsid w:val="001F4B04"/>
    <w:rsid w:val="001F4C00"/>
    <w:rsid w:val="001F4C69"/>
    <w:rsid w:val="001F597A"/>
    <w:rsid w:val="001F5F53"/>
    <w:rsid w:val="001F6B6B"/>
    <w:rsid w:val="001F6F49"/>
    <w:rsid w:val="001F7C0C"/>
    <w:rsid w:val="0020064D"/>
    <w:rsid w:val="00200AAC"/>
    <w:rsid w:val="00201193"/>
    <w:rsid w:val="0020136C"/>
    <w:rsid w:val="0020164A"/>
    <w:rsid w:val="00201A84"/>
    <w:rsid w:val="00201C9C"/>
    <w:rsid w:val="00202E74"/>
    <w:rsid w:val="00203D58"/>
    <w:rsid w:val="00204472"/>
    <w:rsid w:val="0020481D"/>
    <w:rsid w:val="00204A5A"/>
    <w:rsid w:val="00204A7F"/>
    <w:rsid w:val="00204AD7"/>
    <w:rsid w:val="00204C52"/>
    <w:rsid w:val="00204F45"/>
    <w:rsid w:val="002053EA"/>
    <w:rsid w:val="002063CE"/>
    <w:rsid w:val="00206B2D"/>
    <w:rsid w:val="00206F64"/>
    <w:rsid w:val="002075DF"/>
    <w:rsid w:val="002077A9"/>
    <w:rsid w:val="00207B4F"/>
    <w:rsid w:val="00207D26"/>
    <w:rsid w:val="0021001E"/>
    <w:rsid w:val="00210308"/>
    <w:rsid w:val="00210456"/>
    <w:rsid w:val="00210B24"/>
    <w:rsid w:val="00210ED9"/>
    <w:rsid w:val="00211292"/>
    <w:rsid w:val="0021252D"/>
    <w:rsid w:val="00212598"/>
    <w:rsid w:val="0021292C"/>
    <w:rsid w:val="00213070"/>
    <w:rsid w:val="002131F0"/>
    <w:rsid w:val="00213236"/>
    <w:rsid w:val="002139E0"/>
    <w:rsid w:val="0021446D"/>
    <w:rsid w:val="002147AD"/>
    <w:rsid w:val="00214AE2"/>
    <w:rsid w:val="002159D6"/>
    <w:rsid w:val="00215A2C"/>
    <w:rsid w:val="002162F9"/>
    <w:rsid w:val="00216F6C"/>
    <w:rsid w:val="002177F0"/>
    <w:rsid w:val="00220248"/>
    <w:rsid w:val="00220FDF"/>
    <w:rsid w:val="0022104E"/>
    <w:rsid w:val="0022150B"/>
    <w:rsid w:val="00221575"/>
    <w:rsid w:val="00221EBE"/>
    <w:rsid w:val="00222056"/>
    <w:rsid w:val="00224C1D"/>
    <w:rsid w:val="00224C8B"/>
    <w:rsid w:val="00227144"/>
    <w:rsid w:val="00227844"/>
    <w:rsid w:val="00227995"/>
    <w:rsid w:val="00227D92"/>
    <w:rsid w:val="00230D14"/>
    <w:rsid w:val="00233108"/>
    <w:rsid w:val="0023315D"/>
    <w:rsid w:val="00233205"/>
    <w:rsid w:val="0023365C"/>
    <w:rsid w:val="0023437B"/>
    <w:rsid w:val="002353EB"/>
    <w:rsid w:val="002353FE"/>
    <w:rsid w:val="00235DC4"/>
    <w:rsid w:val="00236A11"/>
    <w:rsid w:val="00236AEA"/>
    <w:rsid w:val="00236F28"/>
    <w:rsid w:val="002400AB"/>
    <w:rsid w:val="0024037D"/>
    <w:rsid w:val="002403EE"/>
    <w:rsid w:val="002408A9"/>
    <w:rsid w:val="00242680"/>
    <w:rsid w:val="00243198"/>
    <w:rsid w:val="00243375"/>
    <w:rsid w:val="002437D5"/>
    <w:rsid w:val="00243C07"/>
    <w:rsid w:val="0024436C"/>
    <w:rsid w:val="00244797"/>
    <w:rsid w:val="00244BB5"/>
    <w:rsid w:val="00244BC5"/>
    <w:rsid w:val="00245984"/>
    <w:rsid w:val="00245EAC"/>
    <w:rsid w:val="002461B3"/>
    <w:rsid w:val="0024620D"/>
    <w:rsid w:val="0024638E"/>
    <w:rsid w:val="002507DF"/>
    <w:rsid w:val="00251982"/>
    <w:rsid w:val="00251EEF"/>
    <w:rsid w:val="0025283E"/>
    <w:rsid w:val="002537EB"/>
    <w:rsid w:val="0025470A"/>
    <w:rsid w:val="00254A32"/>
    <w:rsid w:val="00254C6E"/>
    <w:rsid w:val="00254F14"/>
    <w:rsid w:val="00255765"/>
    <w:rsid w:val="00255D57"/>
    <w:rsid w:val="00256111"/>
    <w:rsid w:val="0025688F"/>
    <w:rsid w:val="00256B93"/>
    <w:rsid w:val="00256D9E"/>
    <w:rsid w:val="00257091"/>
    <w:rsid w:val="002576CF"/>
    <w:rsid w:val="00257B88"/>
    <w:rsid w:val="00257FA6"/>
    <w:rsid w:val="0026028D"/>
    <w:rsid w:val="00260440"/>
    <w:rsid w:val="002610C0"/>
    <w:rsid w:val="00261FF1"/>
    <w:rsid w:val="00262947"/>
    <w:rsid w:val="00263E79"/>
    <w:rsid w:val="002645D6"/>
    <w:rsid w:val="002649BF"/>
    <w:rsid w:val="002659C3"/>
    <w:rsid w:val="002669A8"/>
    <w:rsid w:val="00266D50"/>
    <w:rsid w:val="00266D89"/>
    <w:rsid w:val="002671A5"/>
    <w:rsid w:val="00267BE3"/>
    <w:rsid w:val="00267F03"/>
    <w:rsid w:val="00267FA1"/>
    <w:rsid w:val="0027006F"/>
    <w:rsid w:val="00271C95"/>
    <w:rsid w:val="00272CC4"/>
    <w:rsid w:val="00273295"/>
    <w:rsid w:val="002733AF"/>
    <w:rsid w:val="00273750"/>
    <w:rsid w:val="0027398D"/>
    <w:rsid w:val="00273B2D"/>
    <w:rsid w:val="002753BB"/>
    <w:rsid w:val="0027540B"/>
    <w:rsid w:val="00275DB0"/>
    <w:rsid w:val="0027632C"/>
    <w:rsid w:val="00280D34"/>
    <w:rsid w:val="00281C62"/>
    <w:rsid w:val="002820B8"/>
    <w:rsid w:val="002821CE"/>
    <w:rsid w:val="00282B4B"/>
    <w:rsid w:val="00282CFF"/>
    <w:rsid w:val="00283480"/>
    <w:rsid w:val="00284110"/>
    <w:rsid w:val="00284329"/>
    <w:rsid w:val="00284BE0"/>
    <w:rsid w:val="00284DB5"/>
    <w:rsid w:val="00285579"/>
    <w:rsid w:val="00285C2D"/>
    <w:rsid w:val="00286D99"/>
    <w:rsid w:val="00286FA6"/>
    <w:rsid w:val="00287036"/>
    <w:rsid w:val="00287647"/>
    <w:rsid w:val="002876EC"/>
    <w:rsid w:val="00287760"/>
    <w:rsid w:val="00287A0A"/>
    <w:rsid w:val="002908F9"/>
    <w:rsid w:val="00290B67"/>
    <w:rsid w:val="002914F8"/>
    <w:rsid w:val="00291810"/>
    <w:rsid w:val="00291EA3"/>
    <w:rsid w:val="002920E1"/>
    <w:rsid w:val="002921A1"/>
    <w:rsid w:val="00293190"/>
    <w:rsid w:val="0029368A"/>
    <w:rsid w:val="00293CC5"/>
    <w:rsid w:val="0029422F"/>
    <w:rsid w:val="002943D5"/>
    <w:rsid w:val="002945BE"/>
    <w:rsid w:val="00294998"/>
    <w:rsid w:val="00295405"/>
    <w:rsid w:val="002960B0"/>
    <w:rsid w:val="00296A4E"/>
    <w:rsid w:val="0029768F"/>
    <w:rsid w:val="00297879"/>
    <w:rsid w:val="00297999"/>
    <w:rsid w:val="00297AD5"/>
    <w:rsid w:val="002A008E"/>
    <w:rsid w:val="002A02FD"/>
    <w:rsid w:val="002A0820"/>
    <w:rsid w:val="002A08D3"/>
    <w:rsid w:val="002A0AC4"/>
    <w:rsid w:val="002A0CFE"/>
    <w:rsid w:val="002A0D18"/>
    <w:rsid w:val="002A1A5A"/>
    <w:rsid w:val="002A1EFA"/>
    <w:rsid w:val="002A3575"/>
    <w:rsid w:val="002A3A15"/>
    <w:rsid w:val="002A4BDA"/>
    <w:rsid w:val="002A530F"/>
    <w:rsid w:val="002A56AC"/>
    <w:rsid w:val="002A6737"/>
    <w:rsid w:val="002A6A50"/>
    <w:rsid w:val="002A7C7C"/>
    <w:rsid w:val="002A7E24"/>
    <w:rsid w:val="002B02AC"/>
    <w:rsid w:val="002B043D"/>
    <w:rsid w:val="002B0AB4"/>
    <w:rsid w:val="002B15EE"/>
    <w:rsid w:val="002B1C6D"/>
    <w:rsid w:val="002B1EFC"/>
    <w:rsid w:val="002B294F"/>
    <w:rsid w:val="002B2CD4"/>
    <w:rsid w:val="002B3776"/>
    <w:rsid w:val="002B4717"/>
    <w:rsid w:val="002B4A1D"/>
    <w:rsid w:val="002B4A42"/>
    <w:rsid w:val="002B4B8E"/>
    <w:rsid w:val="002B4CFE"/>
    <w:rsid w:val="002B5363"/>
    <w:rsid w:val="002B54CB"/>
    <w:rsid w:val="002B6283"/>
    <w:rsid w:val="002B6E2E"/>
    <w:rsid w:val="002B757D"/>
    <w:rsid w:val="002C10B9"/>
    <w:rsid w:val="002C154F"/>
    <w:rsid w:val="002C162F"/>
    <w:rsid w:val="002C19EA"/>
    <w:rsid w:val="002C1A44"/>
    <w:rsid w:val="002C310F"/>
    <w:rsid w:val="002C44E3"/>
    <w:rsid w:val="002C4E00"/>
    <w:rsid w:val="002C564E"/>
    <w:rsid w:val="002C5F1C"/>
    <w:rsid w:val="002C68CD"/>
    <w:rsid w:val="002C73D9"/>
    <w:rsid w:val="002C771D"/>
    <w:rsid w:val="002C7A5B"/>
    <w:rsid w:val="002D0567"/>
    <w:rsid w:val="002D0731"/>
    <w:rsid w:val="002D146A"/>
    <w:rsid w:val="002D14BD"/>
    <w:rsid w:val="002D1EBB"/>
    <w:rsid w:val="002D26C3"/>
    <w:rsid w:val="002D2888"/>
    <w:rsid w:val="002D3C9B"/>
    <w:rsid w:val="002D3D24"/>
    <w:rsid w:val="002D464A"/>
    <w:rsid w:val="002D5762"/>
    <w:rsid w:val="002D57AB"/>
    <w:rsid w:val="002D59B2"/>
    <w:rsid w:val="002D5CFE"/>
    <w:rsid w:val="002D604B"/>
    <w:rsid w:val="002D6104"/>
    <w:rsid w:val="002D63AC"/>
    <w:rsid w:val="002D6567"/>
    <w:rsid w:val="002D7161"/>
    <w:rsid w:val="002D73CD"/>
    <w:rsid w:val="002D76BB"/>
    <w:rsid w:val="002D76BF"/>
    <w:rsid w:val="002D7848"/>
    <w:rsid w:val="002D78AF"/>
    <w:rsid w:val="002D7F1F"/>
    <w:rsid w:val="002D7F40"/>
    <w:rsid w:val="002E0E4C"/>
    <w:rsid w:val="002E160D"/>
    <w:rsid w:val="002E1DCB"/>
    <w:rsid w:val="002E1F0F"/>
    <w:rsid w:val="002E2643"/>
    <w:rsid w:val="002E2A3F"/>
    <w:rsid w:val="002E3546"/>
    <w:rsid w:val="002E37E8"/>
    <w:rsid w:val="002E3A71"/>
    <w:rsid w:val="002E3CEF"/>
    <w:rsid w:val="002E3E69"/>
    <w:rsid w:val="002E44BC"/>
    <w:rsid w:val="002E4FAB"/>
    <w:rsid w:val="002E50A4"/>
    <w:rsid w:val="002E5596"/>
    <w:rsid w:val="002E5D21"/>
    <w:rsid w:val="002E69F7"/>
    <w:rsid w:val="002E6B7B"/>
    <w:rsid w:val="002E74AA"/>
    <w:rsid w:val="002E7FE3"/>
    <w:rsid w:val="002F05E2"/>
    <w:rsid w:val="002F06E9"/>
    <w:rsid w:val="002F12AC"/>
    <w:rsid w:val="002F140E"/>
    <w:rsid w:val="002F16AC"/>
    <w:rsid w:val="002F1AAD"/>
    <w:rsid w:val="002F2CCC"/>
    <w:rsid w:val="002F3636"/>
    <w:rsid w:val="002F53C3"/>
    <w:rsid w:val="002F55D2"/>
    <w:rsid w:val="002F55FB"/>
    <w:rsid w:val="002F5DCA"/>
    <w:rsid w:val="002F5E67"/>
    <w:rsid w:val="002F743D"/>
    <w:rsid w:val="002F7701"/>
    <w:rsid w:val="002F78DE"/>
    <w:rsid w:val="002F7AFC"/>
    <w:rsid w:val="002F7BC7"/>
    <w:rsid w:val="002F7CB5"/>
    <w:rsid w:val="002F7CE1"/>
    <w:rsid w:val="002F7E8E"/>
    <w:rsid w:val="00300160"/>
    <w:rsid w:val="00300367"/>
    <w:rsid w:val="0030147C"/>
    <w:rsid w:val="00301590"/>
    <w:rsid w:val="003018A0"/>
    <w:rsid w:val="00301947"/>
    <w:rsid w:val="00301EA6"/>
    <w:rsid w:val="0030459B"/>
    <w:rsid w:val="00304D33"/>
    <w:rsid w:val="003052C6"/>
    <w:rsid w:val="00306621"/>
    <w:rsid w:val="00306970"/>
    <w:rsid w:val="00306D4F"/>
    <w:rsid w:val="00306F45"/>
    <w:rsid w:val="00307295"/>
    <w:rsid w:val="00307966"/>
    <w:rsid w:val="00307CCA"/>
    <w:rsid w:val="00307FB0"/>
    <w:rsid w:val="00310027"/>
    <w:rsid w:val="00310037"/>
    <w:rsid w:val="0031015B"/>
    <w:rsid w:val="003102DC"/>
    <w:rsid w:val="0031182D"/>
    <w:rsid w:val="00311D9D"/>
    <w:rsid w:val="00311DA2"/>
    <w:rsid w:val="003120B4"/>
    <w:rsid w:val="003121AC"/>
    <w:rsid w:val="003133C5"/>
    <w:rsid w:val="00313561"/>
    <w:rsid w:val="0031357D"/>
    <w:rsid w:val="00313FF2"/>
    <w:rsid w:val="00314B47"/>
    <w:rsid w:val="00315063"/>
    <w:rsid w:val="00316618"/>
    <w:rsid w:val="003166DD"/>
    <w:rsid w:val="00316772"/>
    <w:rsid w:val="00316B63"/>
    <w:rsid w:val="00316E4B"/>
    <w:rsid w:val="003179CC"/>
    <w:rsid w:val="0032019A"/>
    <w:rsid w:val="0032045E"/>
    <w:rsid w:val="00320E31"/>
    <w:rsid w:val="00320E62"/>
    <w:rsid w:val="00320F4F"/>
    <w:rsid w:val="0032176F"/>
    <w:rsid w:val="003220E4"/>
    <w:rsid w:val="00322F20"/>
    <w:rsid w:val="00323887"/>
    <w:rsid w:val="00323DB4"/>
    <w:rsid w:val="0032472D"/>
    <w:rsid w:val="003248ED"/>
    <w:rsid w:val="003249BC"/>
    <w:rsid w:val="00324A32"/>
    <w:rsid w:val="00324B21"/>
    <w:rsid w:val="00324D97"/>
    <w:rsid w:val="00324DFB"/>
    <w:rsid w:val="003253DB"/>
    <w:rsid w:val="003257E0"/>
    <w:rsid w:val="003258ED"/>
    <w:rsid w:val="003267FD"/>
    <w:rsid w:val="00326EC1"/>
    <w:rsid w:val="00327053"/>
    <w:rsid w:val="00327475"/>
    <w:rsid w:val="00327A82"/>
    <w:rsid w:val="00327BF8"/>
    <w:rsid w:val="0033117F"/>
    <w:rsid w:val="0033175C"/>
    <w:rsid w:val="00331A2C"/>
    <w:rsid w:val="00331AE5"/>
    <w:rsid w:val="00331BC0"/>
    <w:rsid w:val="00331FE8"/>
    <w:rsid w:val="003335D8"/>
    <w:rsid w:val="0033366E"/>
    <w:rsid w:val="00333885"/>
    <w:rsid w:val="00333E47"/>
    <w:rsid w:val="00334B02"/>
    <w:rsid w:val="00334F56"/>
    <w:rsid w:val="00335A92"/>
    <w:rsid w:val="00336407"/>
    <w:rsid w:val="00336741"/>
    <w:rsid w:val="0033674B"/>
    <w:rsid w:val="0033676E"/>
    <w:rsid w:val="00336DE3"/>
    <w:rsid w:val="00337250"/>
    <w:rsid w:val="00337410"/>
    <w:rsid w:val="00337DD9"/>
    <w:rsid w:val="00340DAF"/>
    <w:rsid w:val="00341573"/>
    <w:rsid w:val="00341BEC"/>
    <w:rsid w:val="00342911"/>
    <w:rsid w:val="00343089"/>
    <w:rsid w:val="00343E10"/>
    <w:rsid w:val="00344C23"/>
    <w:rsid w:val="00345109"/>
    <w:rsid w:val="003455C0"/>
    <w:rsid w:val="003455EC"/>
    <w:rsid w:val="00345687"/>
    <w:rsid w:val="003457B4"/>
    <w:rsid w:val="003457CC"/>
    <w:rsid w:val="003459DA"/>
    <w:rsid w:val="003465A9"/>
    <w:rsid w:val="00346FE3"/>
    <w:rsid w:val="00347F9A"/>
    <w:rsid w:val="0035006C"/>
    <w:rsid w:val="00350080"/>
    <w:rsid w:val="00350633"/>
    <w:rsid w:val="00350802"/>
    <w:rsid w:val="00350A42"/>
    <w:rsid w:val="00350BD7"/>
    <w:rsid w:val="00350F06"/>
    <w:rsid w:val="003515DD"/>
    <w:rsid w:val="0035172F"/>
    <w:rsid w:val="00351A9A"/>
    <w:rsid w:val="003520D1"/>
    <w:rsid w:val="00352438"/>
    <w:rsid w:val="0035267E"/>
    <w:rsid w:val="0035283C"/>
    <w:rsid w:val="00353090"/>
    <w:rsid w:val="003535BF"/>
    <w:rsid w:val="00353FD0"/>
    <w:rsid w:val="003541F8"/>
    <w:rsid w:val="00354561"/>
    <w:rsid w:val="003545B5"/>
    <w:rsid w:val="003550D9"/>
    <w:rsid w:val="00355147"/>
    <w:rsid w:val="003559F9"/>
    <w:rsid w:val="00355ABD"/>
    <w:rsid w:val="00355C2B"/>
    <w:rsid w:val="00355EC3"/>
    <w:rsid w:val="00356716"/>
    <w:rsid w:val="00356CCA"/>
    <w:rsid w:val="00356DCD"/>
    <w:rsid w:val="003571D7"/>
    <w:rsid w:val="003571DB"/>
    <w:rsid w:val="00360A22"/>
    <w:rsid w:val="00361B1F"/>
    <w:rsid w:val="00362024"/>
    <w:rsid w:val="0036202C"/>
    <w:rsid w:val="0036275A"/>
    <w:rsid w:val="00362BC0"/>
    <w:rsid w:val="0036377D"/>
    <w:rsid w:val="00363DFE"/>
    <w:rsid w:val="00364AFE"/>
    <w:rsid w:val="00364C2F"/>
    <w:rsid w:val="00365499"/>
    <w:rsid w:val="0036608A"/>
    <w:rsid w:val="00366339"/>
    <w:rsid w:val="00366804"/>
    <w:rsid w:val="0036685C"/>
    <w:rsid w:val="00366A78"/>
    <w:rsid w:val="0036727D"/>
    <w:rsid w:val="00367C51"/>
    <w:rsid w:val="00370187"/>
    <w:rsid w:val="00371700"/>
    <w:rsid w:val="00371F42"/>
    <w:rsid w:val="00372052"/>
    <w:rsid w:val="00372766"/>
    <w:rsid w:val="00374F0D"/>
    <w:rsid w:val="003755A4"/>
    <w:rsid w:val="00375763"/>
    <w:rsid w:val="00375A05"/>
    <w:rsid w:val="00375A0C"/>
    <w:rsid w:val="00376985"/>
    <w:rsid w:val="00376BAA"/>
    <w:rsid w:val="00376C11"/>
    <w:rsid w:val="00376EF0"/>
    <w:rsid w:val="003774CA"/>
    <w:rsid w:val="00377693"/>
    <w:rsid w:val="00377805"/>
    <w:rsid w:val="00377B0D"/>
    <w:rsid w:val="00380B89"/>
    <w:rsid w:val="003811AA"/>
    <w:rsid w:val="00381B02"/>
    <w:rsid w:val="00382E7F"/>
    <w:rsid w:val="00382EA1"/>
    <w:rsid w:val="003839AE"/>
    <w:rsid w:val="00383F89"/>
    <w:rsid w:val="0038419D"/>
    <w:rsid w:val="003842E6"/>
    <w:rsid w:val="00384799"/>
    <w:rsid w:val="00385A72"/>
    <w:rsid w:val="00385E60"/>
    <w:rsid w:val="003860C8"/>
    <w:rsid w:val="00386C1E"/>
    <w:rsid w:val="00386CF3"/>
    <w:rsid w:val="00387288"/>
    <w:rsid w:val="003902E5"/>
    <w:rsid w:val="0039056F"/>
    <w:rsid w:val="0039065F"/>
    <w:rsid w:val="003906C1"/>
    <w:rsid w:val="0039090A"/>
    <w:rsid w:val="00390B10"/>
    <w:rsid w:val="003915CF"/>
    <w:rsid w:val="00391D57"/>
    <w:rsid w:val="00391F6F"/>
    <w:rsid w:val="00391F70"/>
    <w:rsid w:val="00392BB2"/>
    <w:rsid w:val="00393136"/>
    <w:rsid w:val="00393547"/>
    <w:rsid w:val="003937B1"/>
    <w:rsid w:val="0039395C"/>
    <w:rsid w:val="00393D7C"/>
    <w:rsid w:val="00393E38"/>
    <w:rsid w:val="00394636"/>
    <w:rsid w:val="00394E8B"/>
    <w:rsid w:val="00395DCA"/>
    <w:rsid w:val="00395E7D"/>
    <w:rsid w:val="003960AC"/>
    <w:rsid w:val="003962FB"/>
    <w:rsid w:val="00397BE0"/>
    <w:rsid w:val="003A02B0"/>
    <w:rsid w:val="003A0744"/>
    <w:rsid w:val="003A19C8"/>
    <w:rsid w:val="003A2A0B"/>
    <w:rsid w:val="003A4B90"/>
    <w:rsid w:val="003A4FCE"/>
    <w:rsid w:val="003A55AD"/>
    <w:rsid w:val="003A56AE"/>
    <w:rsid w:val="003A571E"/>
    <w:rsid w:val="003A57F1"/>
    <w:rsid w:val="003A5942"/>
    <w:rsid w:val="003A5C61"/>
    <w:rsid w:val="003A5EF6"/>
    <w:rsid w:val="003A73E1"/>
    <w:rsid w:val="003B0571"/>
    <w:rsid w:val="003B192C"/>
    <w:rsid w:val="003B209E"/>
    <w:rsid w:val="003B2990"/>
    <w:rsid w:val="003B2AAA"/>
    <w:rsid w:val="003B4B9F"/>
    <w:rsid w:val="003B4C9A"/>
    <w:rsid w:val="003B4E8C"/>
    <w:rsid w:val="003B4E93"/>
    <w:rsid w:val="003B552D"/>
    <w:rsid w:val="003B6DF3"/>
    <w:rsid w:val="003B7472"/>
    <w:rsid w:val="003B7D98"/>
    <w:rsid w:val="003B7E2C"/>
    <w:rsid w:val="003C00E0"/>
    <w:rsid w:val="003C0633"/>
    <w:rsid w:val="003C15D7"/>
    <w:rsid w:val="003C1D0B"/>
    <w:rsid w:val="003C2BA3"/>
    <w:rsid w:val="003C3D55"/>
    <w:rsid w:val="003C4E2C"/>
    <w:rsid w:val="003C528C"/>
    <w:rsid w:val="003C562A"/>
    <w:rsid w:val="003C58BE"/>
    <w:rsid w:val="003C58BF"/>
    <w:rsid w:val="003C5CA7"/>
    <w:rsid w:val="003C64E7"/>
    <w:rsid w:val="003C6E7C"/>
    <w:rsid w:val="003C77FE"/>
    <w:rsid w:val="003C7DF5"/>
    <w:rsid w:val="003D0204"/>
    <w:rsid w:val="003D02D3"/>
    <w:rsid w:val="003D06E8"/>
    <w:rsid w:val="003D07E6"/>
    <w:rsid w:val="003D0A90"/>
    <w:rsid w:val="003D12DE"/>
    <w:rsid w:val="003D1B07"/>
    <w:rsid w:val="003D282F"/>
    <w:rsid w:val="003D2EF2"/>
    <w:rsid w:val="003D3482"/>
    <w:rsid w:val="003D38E4"/>
    <w:rsid w:val="003D3AFE"/>
    <w:rsid w:val="003D4585"/>
    <w:rsid w:val="003D5402"/>
    <w:rsid w:val="003D68E1"/>
    <w:rsid w:val="003D6D0F"/>
    <w:rsid w:val="003D6FF1"/>
    <w:rsid w:val="003D761F"/>
    <w:rsid w:val="003D7A02"/>
    <w:rsid w:val="003E0216"/>
    <w:rsid w:val="003E17BD"/>
    <w:rsid w:val="003E28D3"/>
    <w:rsid w:val="003E338D"/>
    <w:rsid w:val="003E4323"/>
    <w:rsid w:val="003E4508"/>
    <w:rsid w:val="003E45B5"/>
    <w:rsid w:val="003E466A"/>
    <w:rsid w:val="003E54B3"/>
    <w:rsid w:val="003E5817"/>
    <w:rsid w:val="003E5A5B"/>
    <w:rsid w:val="003E6E64"/>
    <w:rsid w:val="003E773E"/>
    <w:rsid w:val="003E777A"/>
    <w:rsid w:val="003E778E"/>
    <w:rsid w:val="003E78A0"/>
    <w:rsid w:val="003F01F2"/>
    <w:rsid w:val="003F0822"/>
    <w:rsid w:val="003F083E"/>
    <w:rsid w:val="003F0E41"/>
    <w:rsid w:val="003F139B"/>
    <w:rsid w:val="003F1B00"/>
    <w:rsid w:val="003F29B8"/>
    <w:rsid w:val="003F3D7C"/>
    <w:rsid w:val="003F3FFC"/>
    <w:rsid w:val="003F42D6"/>
    <w:rsid w:val="003F4C18"/>
    <w:rsid w:val="003F4F23"/>
    <w:rsid w:val="003F5601"/>
    <w:rsid w:val="003F621A"/>
    <w:rsid w:val="003F622D"/>
    <w:rsid w:val="003F72FE"/>
    <w:rsid w:val="003F7354"/>
    <w:rsid w:val="00400014"/>
    <w:rsid w:val="00400DF0"/>
    <w:rsid w:val="0040115D"/>
    <w:rsid w:val="00401B45"/>
    <w:rsid w:val="00402A11"/>
    <w:rsid w:val="00403E2A"/>
    <w:rsid w:val="00403F84"/>
    <w:rsid w:val="0040414F"/>
    <w:rsid w:val="00404827"/>
    <w:rsid w:val="00404D37"/>
    <w:rsid w:val="00404EF5"/>
    <w:rsid w:val="004054EE"/>
    <w:rsid w:val="00405887"/>
    <w:rsid w:val="00405DB2"/>
    <w:rsid w:val="00406A55"/>
    <w:rsid w:val="00406AA7"/>
    <w:rsid w:val="004075CD"/>
    <w:rsid w:val="00407721"/>
    <w:rsid w:val="0040785B"/>
    <w:rsid w:val="00407CB8"/>
    <w:rsid w:val="0041150A"/>
    <w:rsid w:val="00412974"/>
    <w:rsid w:val="00412AD2"/>
    <w:rsid w:val="00412B3B"/>
    <w:rsid w:val="00412CAB"/>
    <w:rsid w:val="0041360D"/>
    <w:rsid w:val="00413D12"/>
    <w:rsid w:val="004140CE"/>
    <w:rsid w:val="00414950"/>
    <w:rsid w:val="004149E0"/>
    <w:rsid w:val="0041509E"/>
    <w:rsid w:val="0041523C"/>
    <w:rsid w:val="00415336"/>
    <w:rsid w:val="004154E5"/>
    <w:rsid w:val="00415C8B"/>
    <w:rsid w:val="00415FF5"/>
    <w:rsid w:val="004166B1"/>
    <w:rsid w:val="004167B4"/>
    <w:rsid w:val="00416D52"/>
    <w:rsid w:val="004172D3"/>
    <w:rsid w:val="004174FE"/>
    <w:rsid w:val="004178E4"/>
    <w:rsid w:val="00417A69"/>
    <w:rsid w:val="00417E92"/>
    <w:rsid w:val="00417ED1"/>
    <w:rsid w:val="00417F0D"/>
    <w:rsid w:val="00420C4D"/>
    <w:rsid w:val="00420C5E"/>
    <w:rsid w:val="00420E90"/>
    <w:rsid w:val="004211F0"/>
    <w:rsid w:val="00422028"/>
    <w:rsid w:val="00422140"/>
    <w:rsid w:val="00422267"/>
    <w:rsid w:val="0042278E"/>
    <w:rsid w:val="00422997"/>
    <w:rsid w:val="0042383B"/>
    <w:rsid w:val="0042440E"/>
    <w:rsid w:val="00424587"/>
    <w:rsid w:val="004245CA"/>
    <w:rsid w:val="00424D02"/>
    <w:rsid w:val="00425049"/>
    <w:rsid w:val="00425351"/>
    <w:rsid w:val="00425D0F"/>
    <w:rsid w:val="00426863"/>
    <w:rsid w:val="004268DA"/>
    <w:rsid w:val="004269D5"/>
    <w:rsid w:val="00427D45"/>
    <w:rsid w:val="00427EB4"/>
    <w:rsid w:val="0043069F"/>
    <w:rsid w:val="0043076C"/>
    <w:rsid w:val="00431918"/>
    <w:rsid w:val="00431C77"/>
    <w:rsid w:val="00431CE7"/>
    <w:rsid w:val="004323C6"/>
    <w:rsid w:val="004324F1"/>
    <w:rsid w:val="0043346D"/>
    <w:rsid w:val="00433498"/>
    <w:rsid w:val="0043426F"/>
    <w:rsid w:val="004343B4"/>
    <w:rsid w:val="0043442F"/>
    <w:rsid w:val="004347A1"/>
    <w:rsid w:val="00434EB7"/>
    <w:rsid w:val="004359B4"/>
    <w:rsid w:val="00436179"/>
    <w:rsid w:val="00436624"/>
    <w:rsid w:val="00437568"/>
    <w:rsid w:val="0044007D"/>
    <w:rsid w:val="00440251"/>
    <w:rsid w:val="0044173B"/>
    <w:rsid w:val="00441BEB"/>
    <w:rsid w:val="00441C59"/>
    <w:rsid w:val="00442B69"/>
    <w:rsid w:val="0044315B"/>
    <w:rsid w:val="004434D8"/>
    <w:rsid w:val="00443ACC"/>
    <w:rsid w:val="00443E89"/>
    <w:rsid w:val="004442C7"/>
    <w:rsid w:val="00444BDE"/>
    <w:rsid w:val="00444FDF"/>
    <w:rsid w:val="00446490"/>
    <w:rsid w:val="0044770D"/>
    <w:rsid w:val="00450A6F"/>
    <w:rsid w:val="00450C66"/>
    <w:rsid w:val="00451D68"/>
    <w:rsid w:val="0045227E"/>
    <w:rsid w:val="004523AA"/>
    <w:rsid w:val="00453764"/>
    <w:rsid w:val="004541A0"/>
    <w:rsid w:val="004547EA"/>
    <w:rsid w:val="00455236"/>
    <w:rsid w:val="00455858"/>
    <w:rsid w:val="00455905"/>
    <w:rsid w:val="0045600D"/>
    <w:rsid w:val="00457495"/>
    <w:rsid w:val="004574C4"/>
    <w:rsid w:val="00457B78"/>
    <w:rsid w:val="00460BEF"/>
    <w:rsid w:val="00460C24"/>
    <w:rsid w:val="00461273"/>
    <w:rsid w:val="004614A4"/>
    <w:rsid w:val="00461753"/>
    <w:rsid w:val="00461822"/>
    <w:rsid w:val="00461D5F"/>
    <w:rsid w:val="0046253A"/>
    <w:rsid w:val="00462C83"/>
    <w:rsid w:val="00463002"/>
    <w:rsid w:val="0046360F"/>
    <w:rsid w:val="00463657"/>
    <w:rsid w:val="004637C1"/>
    <w:rsid w:val="00463EB9"/>
    <w:rsid w:val="00464E47"/>
    <w:rsid w:val="004651DC"/>
    <w:rsid w:val="004658DA"/>
    <w:rsid w:val="00466663"/>
    <w:rsid w:val="0046687F"/>
    <w:rsid w:val="00466ECC"/>
    <w:rsid w:val="00466FD1"/>
    <w:rsid w:val="004673A3"/>
    <w:rsid w:val="004703F7"/>
    <w:rsid w:val="004704BD"/>
    <w:rsid w:val="00470669"/>
    <w:rsid w:val="004710F5"/>
    <w:rsid w:val="0047118B"/>
    <w:rsid w:val="004712C0"/>
    <w:rsid w:val="00471BE0"/>
    <w:rsid w:val="00471EB2"/>
    <w:rsid w:val="0047235A"/>
    <w:rsid w:val="0047272E"/>
    <w:rsid w:val="00472C3C"/>
    <w:rsid w:val="00473BB8"/>
    <w:rsid w:val="00475961"/>
    <w:rsid w:val="00475BA0"/>
    <w:rsid w:val="00476181"/>
    <w:rsid w:val="0047658A"/>
    <w:rsid w:val="0047741F"/>
    <w:rsid w:val="00477498"/>
    <w:rsid w:val="00480182"/>
    <w:rsid w:val="00480427"/>
    <w:rsid w:val="004808A8"/>
    <w:rsid w:val="00480B7D"/>
    <w:rsid w:val="004811E1"/>
    <w:rsid w:val="00481ADC"/>
    <w:rsid w:val="00481B51"/>
    <w:rsid w:val="00482F6F"/>
    <w:rsid w:val="00482F8C"/>
    <w:rsid w:val="004834FE"/>
    <w:rsid w:val="00483947"/>
    <w:rsid w:val="00483E68"/>
    <w:rsid w:val="004840D0"/>
    <w:rsid w:val="004854BA"/>
    <w:rsid w:val="00485ACB"/>
    <w:rsid w:val="00486BCA"/>
    <w:rsid w:val="00490DDB"/>
    <w:rsid w:val="00490E33"/>
    <w:rsid w:val="004915E7"/>
    <w:rsid w:val="004916B8"/>
    <w:rsid w:val="0049267F"/>
    <w:rsid w:val="00492E47"/>
    <w:rsid w:val="0049303D"/>
    <w:rsid w:val="004933F6"/>
    <w:rsid w:val="00495605"/>
    <w:rsid w:val="00495C12"/>
    <w:rsid w:val="0049675D"/>
    <w:rsid w:val="00496F9A"/>
    <w:rsid w:val="00497733"/>
    <w:rsid w:val="004979CE"/>
    <w:rsid w:val="00497A39"/>
    <w:rsid w:val="00497D4D"/>
    <w:rsid w:val="004A082A"/>
    <w:rsid w:val="004A0834"/>
    <w:rsid w:val="004A08A8"/>
    <w:rsid w:val="004A109C"/>
    <w:rsid w:val="004A24CF"/>
    <w:rsid w:val="004A2B9D"/>
    <w:rsid w:val="004A3C2B"/>
    <w:rsid w:val="004A456E"/>
    <w:rsid w:val="004A510B"/>
    <w:rsid w:val="004A520A"/>
    <w:rsid w:val="004A5232"/>
    <w:rsid w:val="004A5284"/>
    <w:rsid w:val="004A5814"/>
    <w:rsid w:val="004A5BB5"/>
    <w:rsid w:val="004A64BF"/>
    <w:rsid w:val="004A6695"/>
    <w:rsid w:val="004A6850"/>
    <w:rsid w:val="004A6964"/>
    <w:rsid w:val="004A7607"/>
    <w:rsid w:val="004A7670"/>
    <w:rsid w:val="004A795B"/>
    <w:rsid w:val="004B088A"/>
    <w:rsid w:val="004B0F40"/>
    <w:rsid w:val="004B1247"/>
    <w:rsid w:val="004B24DF"/>
    <w:rsid w:val="004B39A3"/>
    <w:rsid w:val="004B4570"/>
    <w:rsid w:val="004B46D4"/>
    <w:rsid w:val="004B4A60"/>
    <w:rsid w:val="004B4F69"/>
    <w:rsid w:val="004B601B"/>
    <w:rsid w:val="004B65FC"/>
    <w:rsid w:val="004B6738"/>
    <w:rsid w:val="004B6808"/>
    <w:rsid w:val="004B6F92"/>
    <w:rsid w:val="004B735B"/>
    <w:rsid w:val="004C0042"/>
    <w:rsid w:val="004C05E9"/>
    <w:rsid w:val="004C082D"/>
    <w:rsid w:val="004C0935"/>
    <w:rsid w:val="004C0BDC"/>
    <w:rsid w:val="004C0CB4"/>
    <w:rsid w:val="004C190A"/>
    <w:rsid w:val="004C1E1F"/>
    <w:rsid w:val="004C2810"/>
    <w:rsid w:val="004C330C"/>
    <w:rsid w:val="004C3B40"/>
    <w:rsid w:val="004C3F9D"/>
    <w:rsid w:val="004C416D"/>
    <w:rsid w:val="004C5270"/>
    <w:rsid w:val="004C5E36"/>
    <w:rsid w:val="004C632A"/>
    <w:rsid w:val="004C6B99"/>
    <w:rsid w:val="004C6C01"/>
    <w:rsid w:val="004C6D68"/>
    <w:rsid w:val="004C7972"/>
    <w:rsid w:val="004C7A75"/>
    <w:rsid w:val="004C7C90"/>
    <w:rsid w:val="004D00D2"/>
    <w:rsid w:val="004D02B1"/>
    <w:rsid w:val="004D05D7"/>
    <w:rsid w:val="004D11EA"/>
    <w:rsid w:val="004D12A1"/>
    <w:rsid w:val="004D1CFC"/>
    <w:rsid w:val="004D30C9"/>
    <w:rsid w:val="004D3280"/>
    <w:rsid w:val="004D34ED"/>
    <w:rsid w:val="004D35B3"/>
    <w:rsid w:val="004D3758"/>
    <w:rsid w:val="004D3D4B"/>
    <w:rsid w:val="004D5FE0"/>
    <w:rsid w:val="004D64EE"/>
    <w:rsid w:val="004D7008"/>
    <w:rsid w:val="004D7106"/>
    <w:rsid w:val="004D71B2"/>
    <w:rsid w:val="004D71FB"/>
    <w:rsid w:val="004D7B60"/>
    <w:rsid w:val="004E01A5"/>
    <w:rsid w:val="004E0215"/>
    <w:rsid w:val="004E0E0C"/>
    <w:rsid w:val="004E0E4E"/>
    <w:rsid w:val="004E11D1"/>
    <w:rsid w:val="004E1E6B"/>
    <w:rsid w:val="004E2834"/>
    <w:rsid w:val="004E2B64"/>
    <w:rsid w:val="004E3127"/>
    <w:rsid w:val="004E31E2"/>
    <w:rsid w:val="004E338A"/>
    <w:rsid w:val="004E34FF"/>
    <w:rsid w:val="004E394C"/>
    <w:rsid w:val="004E3A3D"/>
    <w:rsid w:val="004E3C46"/>
    <w:rsid w:val="004E4002"/>
    <w:rsid w:val="004E4453"/>
    <w:rsid w:val="004E4B5D"/>
    <w:rsid w:val="004E4C9A"/>
    <w:rsid w:val="004E6298"/>
    <w:rsid w:val="004E6625"/>
    <w:rsid w:val="004E66E7"/>
    <w:rsid w:val="004E6E14"/>
    <w:rsid w:val="004E70F0"/>
    <w:rsid w:val="004E74AE"/>
    <w:rsid w:val="004F18E4"/>
    <w:rsid w:val="004F1E45"/>
    <w:rsid w:val="004F1FC0"/>
    <w:rsid w:val="004F23FB"/>
    <w:rsid w:val="004F2713"/>
    <w:rsid w:val="004F297D"/>
    <w:rsid w:val="004F2E92"/>
    <w:rsid w:val="004F30DB"/>
    <w:rsid w:val="004F32F0"/>
    <w:rsid w:val="004F34AB"/>
    <w:rsid w:val="004F36F7"/>
    <w:rsid w:val="004F3743"/>
    <w:rsid w:val="004F37D3"/>
    <w:rsid w:val="004F3EDE"/>
    <w:rsid w:val="004F47F0"/>
    <w:rsid w:val="004F489E"/>
    <w:rsid w:val="004F4A3A"/>
    <w:rsid w:val="004F6C0B"/>
    <w:rsid w:val="004F6FB1"/>
    <w:rsid w:val="004F7A12"/>
    <w:rsid w:val="004F7BB5"/>
    <w:rsid w:val="004F7BC3"/>
    <w:rsid w:val="0050031E"/>
    <w:rsid w:val="00500844"/>
    <w:rsid w:val="0050089B"/>
    <w:rsid w:val="00500A03"/>
    <w:rsid w:val="00500F10"/>
    <w:rsid w:val="00501267"/>
    <w:rsid w:val="00501425"/>
    <w:rsid w:val="00501583"/>
    <w:rsid w:val="00501E2B"/>
    <w:rsid w:val="00503221"/>
    <w:rsid w:val="00504431"/>
    <w:rsid w:val="005054E2"/>
    <w:rsid w:val="00506633"/>
    <w:rsid w:val="0050664C"/>
    <w:rsid w:val="00506743"/>
    <w:rsid w:val="00507599"/>
    <w:rsid w:val="005077DF"/>
    <w:rsid w:val="00507D49"/>
    <w:rsid w:val="0051043E"/>
    <w:rsid w:val="00510EE5"/>
    <w:rsid w:val="00511F40"/>
    <w:rsid w:val="00512A58"/>
    <w:rsid w:val="005136B9"/>
    <w:rsid w:val="00513811"/>
    <w:rsid w:val="005140A6"/>
    <w:rsid w:val="00514227"/>
    <w:rsid w:val="00514425"/>
    <w:rsid w:val="005148D4"/>
    <w:rsid w:val="00514C2B"/>
    <w:rsid w:val="00515CF5"/>
    <w:rsid w:val="005160EC"/>
    <w:rsid w:val="00516AB4"/>
    <w:rsid w:val="005177FB"/>
    <w:rsid w:val="00517920"/>
    <w:rsid w:val="00517BB0"/>
    <w:rsid w:val="0052047A"/>
    <w:rsid w:val="00520BD7"/>
    <w:rsid w:val="00521CFB"/>
    <w:rsid w:val="00522564"/>
    <w:rsid w:val="005225FE"/>
    <w:rsid w:val="00522B46"/>
    <w:rsid w:val="00522D15"/>
    <w:rsid w:val="005231FA"/>
    <w:rsid w:val="00523493"/>
    <w:rsid w:val="005239E9"/>
    <w:rsid w:val="00524099"/>
    <w:rsid w:val="005245BC"/>
    <w:rsid w:val="005248CE"/>
    <w:rsid w:val="005253E9"/>
    <w:rsid w:val="0052614A"/>
    <w:rsid w:val="0052620E"/>
    <w:rsid w:val="00526C76"/>
    <w:rsid w:val="00526EC2"/>
    <w:rsid w:val="0052712B"/>
    <w:rsid w:val="00527647"/>
    <w:rsid w:val="00530379"/>
    <w:rsid w:val="0053088F"/>
    <w:rsid w:val="00531024"/>
    <w:rsid w:val="00531856"/>
    <w:rsid w:val="005318FE"/>
    <w:rsid w:val="00531A95"/>
    <w:rsid w:val="00532338"/>
    <w:rsid w:val="005327B3"/>
    <w:rsid w:val="0053280B"/>
    <w:rsid w:val="00533CFF"/>
    <w:rsid w:val="00533F2F"/>
    <w:rsid w:val="00534428"/>
    <w:rsid w:val="005345FD"/>
    <w:rsid w:val="005346D5"/>
    <w:rsid w:val="00535B47"/>
    <w:rsid w:val="00535E1F"/>
    <w:rsid w:val="00536427"/>
    <w:rsid w:val="0053687E"/>
    <w:rsid w:val="005369A5"/>
    <w:rsid w:val="00537B44"/>
    <w:rsid w:val="00537E6D"/>
    <w:rsid w:val="00540008"/>
    <w:rsid w:val="00540020"/>
    <w:rsid w:val="00540EA8"/>
    <w:rsid w:val="00541148"/>
    <w:rsid w:val="00541394"/>
    <w:rsid w:val="0054162A"/>
    <w:rsid w:val="00542703"/>
    <w:rsid w:val="0054284B"/>
    <w:rsid w:val="00542EE9"/>
    <w:rsid w:val="005432D6"/>
    <w:rsid w:val="005438E6"/>
    <w:rsid w:val="00543E9C"/>
    <w:rsid w:val="00543F2F"/>
    <w:rsid w:val="00544D1C"/>
    <w:rsid w:val="00544D77"/>
    <w:rsid w:val="00544EAC"/>
    <w:rsid w:val="0054599B"/>
    <w:rsid w:val="00546E95"/>
    <w:rsid w:val="00547DF3"/>
    <w:rsid w:val="005505E6"/>
    <w:rsid w:val="00550B03"/>
    <w:rsid w:val="00550EE8"/>
    <w:rsid w:val="00551117"/>
    <w:rsid w:val="00551211"/>
    <w:rsid w:val="005513F3"/>
    <w:rsid w:val="00551726"/>
    <w:rsid w:val="00551B9D"/>
    <w:rsid w:val="00551C69"/>
    <w:rsid w:val="005534F6"/>
    <w:rsid w:val="00554240"/>
    <w:rsid w:val="00554AFA"/>
    <w:rsid w:val="00554B4B"/>
    <w:rsid w:val="00554EA4"/>
    <w:rsid w:val="005566EE"/>
    <w:rsid w:val="0055690C"/>
    <w:rsid w:val="0055698F"/>
    <w:rsid w:val="00560042"/>
    <w:rsid w:val="00560732"/>
    <w:rsid w:val="0056105D"/>
    <w:rsid w:val="00561736"/>
    <w:rsid w:val="00561D6D"/>
    <w:rsid w:val="005622F4"/>
    <w:rsid w:val="0056275B"/>
    <w:rsid w:val="00562880"/>
    <w:rsid w:val="00562BD7"/>
    <w:rsid w:val="00562F00"/>
    <w:rsid w:val="005631AB"/>
    <w:rsid w:val="005639DF"/>
    <w:rsid w:val="00564071"/>
    <w:rsid w:val="005643AF"/>
    <w:rsid w:val="00564AF6"/>
    <w:rsid w:val="00565444"/>
    <w:rsid w:val="00565567"/>
    <w:rsid w:val="0056579D"/>
    <w:rsid w:val="005668F3"/>
    <w:rsid w:val="00566E21"/>
    <w:rsid w:val="00566E98"/>
    <w:rsid w:val="00566F8C"/>
    <w:rsid w:val="00567595"/>
    <w:rsid w:val="005675E4"/>
    <w:rsid w:val="00567AA7"/>
    <w:rsid w:val="00567AEB"/>
    <w:rsid w:val="00567DA2"/>
    <w:rsid w:val="00570BD2"/>
    <w:rsid w:val="00570C57"/>
    <w:rsid w:val="00571164"/>
    <w:rsid w:val="005715BD"/>
    <w:rsid w:val="00571C8A"/>
    <w:rsid w:val="005727FC"/>
    <w:rsid w:val="0057341B"/>
    <w:rsid w:val="00573456"/>
    <w:rsid w:val="00573764"/>
    <w:rsid w:val="005737F2"/>
    <w:rsid w:val="00573A63"/>
    <w:rsid w:val="00573C5F"/>
    <w:rsid w:val="005741C3"/>
    <w:rsid w:val="00574383"/>
    <w:rsid w:val="005752D5"/>
    <w:rsid w:val="00575A95"/>
    <w:rsid w:val="00576170"/>
    <w:rsid w:val="00576CBF"/>
    <w:rsid w:val="00577081"/>
    <w:rsid w:val="005800DD"/>
    <w:rsid w:val="00580568"/>
    <w:rsid w:val="00580C0B"/>
    <w:rsid w:val="0058154E"/>
    <w:rsid w:val="0058239D"/>
    <w:rsid w:val="00582419"/>
    <w:rsid w:val="00582433"/>
    <w:rsid w:val="00582DA2"/>
    <w:rsid w:val="00583773"/>
    <w:rsid w:val="00583A92"/>
    <w:rsid w:val="00584C47"/>
    <w:rsid w:val="00584D3E"/>
    <w:rsid w:val="00584D6A"/>
    <w:rsid w:val="005861AE"/>
    <w:rsid w:val="0058622E"/>
    <w:rsid w:val="005869DB"/>
    <w:rsid w:val="005874E3"/>
    <w:rsid w:val="00587A86"/>
    <w:rsid w:val="00587FAE"/>
    <w:rsid w:val="00590057"/>
    <w:rsid w:val="00590470"/>
    <w:rsid w:val="00590802"/>
    <w:rsid w:val="005908F7"/>
    <w:rsid w:val="005913BC"/>
    <w:rsid w:val="0059144D"/>
    <w:rsid w:val="005920E6"/>
    <w:rsid w:val="00592F19"/>
    <w:rsid w:val="005931EE"/>
    <w:rsid w:val="005937D8"/>
    <w:rsid w:val="0059432B"/>
    <w:rsid w:val="00595874"/>
    <w:rsid w:val="0059598E"/>
    <w:rsid w:val="00595B78"/>
    <w:rsid w:val="005960E8"/>
    <w:rsid w:val="00596E57"/>
    <w:rsid w:val="005974C2"/>
    <w:rsid w:val="00597C71"/>
    <w:rsid w:val="00597CE3"/>
    <w:rsid w:val="005A0F7E"/>
    <w:rsid w:val="005A11E2"/>
    <w:rsid w:val="005A2788"/>
    <w:rsid w:val="005A3637"/>
    <w:rsid w:val="005A3C4C"/>
    <w:rsid w:val="005A3DAB"/>
    <w:rsid w:val="005A3DAE"/>
    <w:rsid w:val="005A3F95"/>
    <w:rsid w:val="005A49EF"/>
    <w:rsid w:val="005A4D51"/>
    <w:rsid w:val="005A4F1C"/>
    <w:rsid w:val="005A4F49"/>
    <w:rsid w:val="005A55E9"/>
    <w:rsid w:val="005A6377"/>
    <w:rsid w:val="005A6C75"/>
    <w:rsid w:val="005A7425"/>
    <w:rsid w:val="005A753A"/>
    <w:rsid w:val="005A766C"/>
    <w:rsid w:val="005B015A"/>
    <w:rsid w:val="005B0397"/>
    <w:rsid w:val="005B11D6"/>
    <w:rsid w:val="005B148D"/>
    <w:rsid w:val="005B16B7"/>
    <w:rsid w:val="005B2223"/>
    <w:rsid w:val="005B2DA5"/>
    <w:rsid w:val="005B3AF0"/>
    <w:rsid w:val="005B3E0A"/>
    <w:rsid w:val="005B3F24"/>
    <w:rsid w:val="005B49EF"/>
    <w:rsid w:val="005B607C"/>
    <w:rsid w:val="005B6148"/>
    <w:rsid w:val="005B639C"/>
    <w:rsid w:val="005B6F24"/>
    <w:rsid w:val="005B6F6D"/>
    <w:rsid w:val="005B7398"/>
    <w:rsid w:val="005B74A8"/>
    <w:rsid w:val="005B7EC7"/>
    <w:rsid w:val="005C0792"/>
    <w:rsid w:val="005C1341"/>
    <w:rsid w:val="005C1632"/>
    <w:rsid w:val="005C1A00"/>
    <w:rsid w:val="005C2226"/>
    <w:rsid w:val="005C2BAB"/>
    <w:rsid w:val="005C3735"/>
    <w:rsid w:val="005C375F"/>
    <w:rsid w:val="005C393B"/>
    <w:rsid w:val="005C39C7"/>
    <w:rsid w:val="005C3D28"/>
    <w:rsid w:val="005C4177"/>
    <w:rsid w:val="005C4385"/>
    <w:rsid w:val="005C43A5"/>
    <w:rsid w:val="005C475A"/>
    <w:rsid w:val="005C4ECE"/>
    <w:rsid w:val="005C4FDB"/>
    <w:rsid w:val="005C531C"/>
    <w:rsid w:val="005C597F"/>
    <w:rsid w:val="005C5B2D"/>
    <w:rsid w:val="005C673A"/>
    <w:rsid w:val="005C67CC"/>
    <w:rsid w:val="005C6D58"/>
    <w:rsid w:val="005C6EF6"/>
    <w:rsid w:val="005C75D4"/>
    <w:rsid w:val="005D0529"/>
    <w:rsid w:val="005D212B"/>
    <w:rsid w:val="005D29E0"/>
    <w:rsid w:val="005D3048"/>
    <w:rsid w:val="005D357B"/>
    <w:rsid w:val="005D36F1"/>
    <w:rsid w:val="005D374E"/>
    <w:rsid w:val="005D43B2"/>
    <w:rsid w:val="005D51FB"/>
    <w:rsid w:val="005D565A"/>
    <w:rsid w:val="005D5FF7"/>
    <w:rsid w:val="005D6F94"/>
    <w:rsid w:val="005D7278"/>
    <w:rsid w:val="005E04CF"/>
    <w:rsid w:val="005E0B9E"/>
    <w:rsid w:val="005E15A3"/>
    <w:rsid w:val="005E1F74"/>
    <w:rsid w:val="005E2890"/>
    <w:rsid w:val="005E30B6"/>
    <w:rsid w:val="005E30EC"/>
    <w:rsid w:val="005E3BEE"/>
    <w:rsid w:val="005E3F7B"/>
    <w:rsid w:val="005E4503"/>
    <w:rsid w:val="005E4E0D"/>
    <w:rsid w:val="005E61A3"/>
    <w:rsid w:val="005E6547"/>
    <w:rsid w:val="005E6B78"/>
    <w:rsid w:val="005E6DBE"/>
    <w:rsid w:val="005E7682"/>
    <w:rsid w:val="005E7875"/>
    <w:rsid w:val="005E7BCE"/>
    <w:rsid w:val="005E7BE3"/>
    <w:rsid w:val="005E7CD9"/>
    <w:rsid w:val="005E7EAD"/>
    <w:rsid w:val="005F0D65"/>
    <w:rsid w:val="005F1834"/>
    <w:rsid w:val="005F2586"/>
    <w:rsid w:val="005F28EC"/>
    <w:rsid w:val="005F292C"/>
    <w:rsid w:val="005F2EB5"/>
    <w:rsid w:val="005F340F"/>
    <w:rsid w:val="005F3606"/>
    <w:rsid w:val="005F4121"/>
    <w:rsid w:val="005F519C"/>
    <w:rsid w:val="005F52AD"/>
    <w:rsid w:val="005F55B3"/>
    <w:rsid w:val="005F57D2"/>
    <w:rsid w:val="005F5B0B"/>
    <w:rsid w:val="005F5C09"/>
    <w:rsid w:val="005F5F30"/>
    <w:rsid w:val="005F61B8"/>
    <w:rsid w:val="005F745B"/>
    <w:rsid w:val="005F79F3"/>
    <w:rsid w:val="00600142"/>
    <w:rsid w:val="00600401"/>
    <w:rsid w:val="00600CAA"/>
    <w:rsid w:val="0060106E"/>
    <w:rsid w:val="00601641"/>
    <w:rsid w:val="006017B3"/>
    <w:rsid w:val="00601C0B"/>
    <w:rsid w:val="006030BD"/>
    <w:rsid w:val="0060331B"/>
    <w:rsid w:val="00603A29"/>
    <w:rsid w:val="00603E14"/>
    <w:rsid w:val="006040CA"/>
    <w:rsid w:val="006046D5"/>
    <w:rsid w:val="00604901"/>
    <w:rsid w:val="00604A1D"/>
    <w:rsid w:val="00604FDC"/>
    <w:rsid w:val="00605985"/>
    <w:rsid w:val="0060627E"/>
    <w:rsid w:val="00606FF7"/>
    <w:rsid w:val="0060704E"/>
    <w:rsid w:val="00607414"/>
    <w:rsid w:val="00607588"/>
    <w:rsid w:val="00607B73"/>
    <w:rsid w:val="006109E7"/>
    <w:rsid w:val="00611335"/>
    <w:rsid w:val="00611610"/>
    <w:rsid w:val="006119AE"/>
    <w:rsid w:val="00611A10"/>
    <w:rsid w:val="00612004"/>
    <w:rsid w:val="00612127"/>
    <w:rsid w:val="006123B3"/>
    <w:rsid w:val="0061262D"/>
    <w:rsid w:val="006127FD"/>
    <w:rsid w:val="00612CC6"/>
    <w:rsid w:val="006131EC"/>
    <w:rsid w:val="006137CE"/>
    <w:rsid w:val="00614207"/>
    <w:rsid w:val="00614486"/>
    <w:rsid w:val="006144D2"/>
    <w:rsid w:val="006147F8"/>
    <w:rsid w:val="00614FCB"/>
    <w:rsid w:val="00616322"/>
    <w:rsid w:val="0061636E"/>
    <w:rsid w:val="00616558"/>
    <w:rsid w:val="00616B90"/>
    <w:rsid w:val="006171B0"/>
    <w:rsid w:val="0061750E"/>
    <w:rsid w:val="00620193"/>
    <w:rsid w:val="00620C72"/>
    <w:rsid w:val="006211CC"/>
    <w:rsid w:val="00621EA9"/>
    <w:rsid w:val="006227DB"/>
    <w:rsid w:val="00622803"/>
    <w:rsid w:val="00622923"/>
    <w:rsid w:val="00622DC1"/>
    <w:rsid w:val="0062346C"/>
    <w:rsid w:val="006235E7"/>
    <w:rsid w:val="00623684"/>
    <w:rsid w:val="00623ADD"/>
    <w:rsid w:val="006243A5"/>
    <w:rsid w:val="00624F12"/>
    <w:rsid w:val="006257C3"/>
    <w:rsid w:val="00625848"/>
    <w:rsid w:val="00625C68"/>
    <w:rsid w:val="00625CF0"/>
    <w:rsid w:val="00625DFC"/>
    <w:rsid w:val="006262C0"/>
    <w:rsid w:val="006262E2"/>
    <w:rsid w:val="006268E1"/>
    <w:rsid w:val="00627727"/>
    <w:rsid w:val="00630136"/>
    <w:rsid w:val="00630F82"/>
    <w:rsid w:val="00632847"/>
    <w:rsid w:val="00633339"/>
    <w:rsid w:val="006334A8"/>
    <w:rsid w:val="00633791"/>
    <w:rsid w:val="006338EE"/>
    <w:rsid w:val="006339E5"/>
    <w:rsid w:val="00633E99"/>
    <w:rsid w:val="00634054"/>
    <w:rsid w:val="00634166"/>
    <w:rsid w:val="006341B4"/>
    <w:rsid w:val="00634457"/>
    <w:rsid w:val="0063589E"/>
    <w:rsid w:val="0063606A"/>
    <w:rsid w:val="00636F45"/>
    <w:rsid w:val="006378D3"/>
    <w:rsid w:val="0063797B"/>
    <w:rsid w:val="00637E6F"/>
    <w:rsid w:val="0064074D"/>
    <w:rsid w:val="00640D0D"/>
    <w:rsid w:val="0064113A"/>
    <w:rsid w:val="0064196E"/>
    <w:rsid w:val="00641A0D"/>
    <w:rsid w:val="00641B84"/>
    <w:rsid w:val="00642601"/>
    <w:rsid w:val="00642A95"/>
    <w:rsid w:val="00642D30"/>
    <w:rsid w:val="006448B1"/>
    <w:rsid w:val="00644E3F"/>
    <w:rsid w:val="00645AC7"/>
    <w:rsid w:val="00645CC3"/>
    <w:rsid w:val="00645FBF"/>
    <w:rsid w:val="00647273"/>
    <w:rsid w:val="00647852"/>
    <w:rsid w:val="00647900"/>
    <w:rsid w:val="00647A67"/>
    <w:rsid w:val="00647C5A"/>
    <w:rsid w:val="00650484"/>
    <w:rsid w:val="00652184"/>
    <w:rsid w:val="006523E5"/>
    <w:rsid w:val="006534F0"/>
    <w:rsid w:val="006546E1"/>
    <w:rsid w:val="006547CD"/>
    <w:rsid w:val="006553D8"/>
    <w:rsid w:val="006553EF"/>
    <w:rsid w:val="0065748D"/>
    <w:rsid w:val="00657A18"/>
    <w:rsid w:val="00657BB8"/>
    <w:rsid w:val="00660065"/>
    <w:rsid w:val="0066009F"/>
    <w:rsid w:val="00660A5D"/>
    <w:rsid w:val="00660D85"/>
    <w:rsid w:val="00660D8D"/>
    <w:rsid w:val="006610AF"/>
    <w:rsid w:val="006618E7"/>
    <w:rsid w:val="00661BBB"/>
    <w:rsid w:val="0066289B"/>
    <w:rsid w:val="00662E3A"/>
    <w:rsid w:val="00663020"/>
    <w:rsid w:val="00663022"/>
    <w:rsid w:val="006637AD"/>
    <w:rsid w:val="00663A0C"/>
    <w:rsid w:val="00663B12"/>
    <w:rsid w:val="00663F4C"/>
    <w:rsid w:val="00664586"/>
    <w:rsid w:val="0066465E"/>
    <w:rsid w:val="00665C8E"/>
    <w:rsid w:val="00665EB8"/>
    <w:rsid w:val="0066618E"/>
    <w:rsid w:val="006663D0"/>
    <w:rsid w:val="006666DA"/>
    <w:rsid w:val="00666953"/>
    <w:rsid w:val="00666A0A"/>
    <w:rsid w:val="00666E5E"/>
    <w:rsid w:val="00667449"/>
    <w:rsid w:val="0066764B"/>
    <w:rsid w:val="006679EC"/>
    <w:rsid w:val="00671681"/>
    <w:rsid w:val="00672539"/>
    <w:rsid w:val="00673962"/>
    <w:rsid w:val="00674826"/>
    <w:rsid w:val="00674AC9"/>
    <w:rsid w:val="00674C09"/>
    <w:rsid w:val="006760AE"/>
    <w:rsid w:val="0067681D"/>
    <w:rsid w:val="00676BCC"/>
    <w:rsid w:val="00677174"/>
    <w:rsid w:val="006804BF"/>
    <w:rsid w:val="00680E08"/>
    <w:rsid w:val="006815F9"/>
    <w:rsid w:val="00681708"/>
    <w:rsid w:val="00681DC4"/>
    <w:rsid w:val="00682187"/>
    <w:rsid w:val="006824F3"/>
    <w:rsid w:val="00682AED"/>
    <w:rsid w:val="006834AF"/>
    <w:rsid w:val="00683DF5"/>
    <w:rsid w:val="00683F7C"/>
    <w:rsid w:val="00684287"/>
    <w:rsid w:val="006846AC"/>
    <w:rsid w:val="00687614"/>
    <w:rsid w:val="00690570"/>
    <w:rsid w:val="00690802"/>
    <w:rsid w:val="00690BB2"/>
    <w:rsid w:val="00691E21"/>
    <w:rsid w:val="00691EB7"/>
    <w:rsid w:val="00692CAF"/>
    <w:rsid w:val="0069305B"/>
    <w:rsid w:val="0069391F"/>
    <w:rsid w:val="00693ADC"/>
    <w:rsid w:val="00693FC8"/>
    <w:rsid w:val="00694243"/>
    <w:rsid w:val="00694325"/>
    <w:rsid w:val="00694CF5"/>
    <w:rsid w:val="0069540F"/>
    <w:rsid w:val="00695CAF"/>
    <w:rsid w:val="00695D3A"/>
    <w:rsid w:val="00696199"/>
    <w:rsid w:val="0069683A"/>
    <w:rsid w:val="006979E9"/>
    <w:rsid w:val="006A059D"/>
    <w:rsid w:val="006A11A6"/>
    <w:rsid w:val="006A23B4"/>
    <w:rsid w:val="006A2723"/>
    <w:rsid w:val="006A2A08"/>
    <w:rsid w:val="006A2A46"/>
    <w:rsid w:val="006A2DF1"/>
    <w:rsid w:val="006A33D0"/>
    <w:rsid w:val="006A3448"/>
    <w:rsid w:val="006A3D6A"/>
    <w:rsid w:val="006A45C1"/>
    <w:rsid w:val="006A49A6"/>
    <w:rsid w:val="006A4CB9"/>
    <w:rsid w:val="006A5C41"/>
    <w:rsid w:val="006A5EAF"/>
    <w:rsid w:val="006A60C3"/>
    <w:rsid w:val="006A6424"/>
    <w:rsid w:val="006A7184"/>
    <w:rsid w:val="006A747D"/>
    <w:rsid w:val="006A7659"/>
    <w:rsid w:val="006A7DE0"/>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2B8"/>
    <w:rsid w:val="006B6702"/>
    <w:rsid w:val="006B70DD"/>
    <w:rsid w:val="006C0427"/>
    <w:rsid w:val="006C053C"/>
    <w:rsid w:val="006C09D1"/>
    <w:rsid w:val="006C0C49"/>
    <w:rsid w:val="006C0CAA"/>
    <w:rsid w:val="006C14D4"/>
    <w:rsid w:val="006C18D3"/>
    <w:rsid w:val="006C220F"/>
    <w:rsid w:val="006C27E3"/>
    <w:rsid w:val="006C2802"/>
    <w:rsid w:val="006C2F60"/>
    <w:rsid w:val="006C362F"/>
    <w:rsid w:val="006C3802"/>
    <w:rsid w:val="006C3A7B"/>
    <w:rsid w:val="006C41B3"/>
    <w:rsid w:val="006C44B2"/>
    <w:rsid w:val="006C4713"/>
    <w:rsid w:val="006C5473"/>
    <w:rsid w:val="006C54D6"/>
    <w:rsid w:val="006C5502"/>
    <w:rsid w:val="006C5FD0"/>
    <w:rsid w:val="006C616A"/>
    <w:rsid w:val="006C66D1"/>
    <w:rsid w:val="006C7361"/>
    <w:rsid w:val="006D129B"/>
    <w:rsid w:val="006D1462"/>
    <w:rsid w:val="006D1D6F"/>
    <w:rsid w:val="006D24DE"/>
    <w:rsid w:val="006D28C5"/>
    <w:rsid w:val="006D2E3D"/>
    <w:rsid w:val="006D2FD7"/>
    <w:rsid w:val="006D3D25"/>
    <w:rsid w:val="006D5671"/>
    <w:rsid w:val="006D6431"/>
    <w:rsid w:val="006D6619"/>
    <w:rsid w:val="006D6D32"/>
    <w:rsid w:val="006D6D6A"/>
    <w:rsid w:val="006D710A"/>
    <w:rsid w:val="006D74A7"/>
    <w:rsid w:val="006D79F7"/>
    <w:rsid w:val="006E025D"/>
    <w:rsid w:val="006E06AB"/>
    <w:rsid w:val="006E0CE7"/>
    <w:rsid w:val="006E12B9"/>
    <w:rsid w:val="006E1348"/>
    <w:rsid w:val="006E174F"/>
    <w:rsid w:val="006E1F0E"/>
    <w:rsid w:val="006E1F3D"/>
    <w:rsid w:val="006E22BE"/>
    <w:rsid w:val="006E2447"/>
    <w:rsid w:val="006E3D6A"/>
    <w:rsid w:val="006E3E86"/>
    <w:rsid w:val="006E4596"/>
    <w:rsid w:val="006E476C"/>
    <w:rsid w:val="006E4EA8"/>
    <w:rsid w:val="006E614E"/>
    <w:rsid w:val="006E62C6"/>
    <w:rsid w:val="006E7252"/>
    <w:rsid w:val="006E79E1"/>
    <w:rsid w:val="006F01BC"/>
    <w:rsid w:val="006F0600"/>
    <w:rsid w:val="006F1147"/>
    <w:rsid w:val="006F1617"/>
    <w:rsid w:val="006F2052"/>
    <w:rsid w:val="006F27D9"/>
    <w:rsid w:val="006F2D0C"/>
    <w:rsid w:val="006F4474"/>
    <w:rsid w:val="006F4559"/>
    <w:rsid w:val="006F48D9"/>
    <w:rsid w:val="006F61D2"/>
    <w:rsid w:val="006F6BD6"/>
    <w:rsid w:val="006F7282"/>
    <w:rsid w:val="007002C7"/>
    <w:rsid w:val="00700838"/>
    <w:rsid w:val="007025C9"/>
    <w:rsid w:val="00702D77"/>
    <w:rsid w:val="0070335E"/>
    <w:rsid w:val="00703A21"/>
    <w:rsid w:val="007043A2"/>
    <w:rsid w:val="00704DB7"/>
    <w:rsid w:val="00705105"/>
    <w:rsid w:val="007054A7"/>
    <w:rsid w:val="00706014"/>
    <w:rsid w:val="00706214"/>
    <w:rsid w:val="00706537"/>
    <w:rsid w:val="00706AEC"/>
    <w:rsid w:val="0070717F"/>
    <w:rsid w:val="00707255"/>
    <w:rsid w:val="00707277"/>
    <w:rsid w:val="007077E2"/>
    <w:rsid w:val="00707E02"/>
    <w:rsid w:val="007100BA"/>
    <w:rsid w:val="00710274"/>
    <w:rsid w:val="007102C9"/>
    <w:rsid w:val="00710C32"/>
    <w:rsid w:val="00710E6D"/>
    <w:rsid w:val="007110C8"/>
    <w:rsid w:val="00711542"/>
    <w:rsid w:val="00711CC7"/>
    <w:rsid w:val="00711DE4"/>
    <w:rsid w:val="00712342"/>
    <w:rsid w:val="00712464"/>
    <w:rsid w:val="00714A71"/>
    <w:rsid w:val="00714CE0"/>
    <w:rsid w:val="00714CF3"/>
    <w:rsid w:val="00716789"/>
    <w:rsid w:val="00716B5E"/>
    <w:rsid w:val="00717238"/>
    <w:rsid w:val="00717755"/>
    <w:rsid w:val="00717C11"/>
    <w:rsid w:val="00717FFB"/>
    <w:rsid w:val="00720076"/>
    <w:rsid w:val="00720696"/>
    <w:rsid w:val="00720DB8"/>
    <w:rsid w:val="0072303E"/>
    <w:rsid w:val="00723700"/>
    <w:rsid w:val="007239A5"/>
    <w:rsid w:val="00723ED7"/>
    <w:rsid w:val="00725A9F"/>
    <w:rsid w:val="007264E1"/>
    <w:rsid w:val="00727414"/>
    <w:rsid w:val="007303E5"/>
    <w:rsid w:val="007309B5"/>
    <w:rsid w:val="007309EA"/>
    <w:rsid w:val="00731599"/>
    <w:rsid w:val="007326B6"/>
    <w:rsid w:val="00732B6E"/>
    <w:rsid w:val="00732D21"/>
    <w:rsid w:val="007331EB"/>
    <w:rsid w:val="007332A2"/>
    <w:rsid w:val="00733970"/>
    <w:rsid w:val="00733E87"/>
    <w:rsid w:val="00734677"/>
    <w:rsid w:val="00734CB0"/>
    <w:rsid w:val="007358B1"/>
    <w:rsid w:val="00735A1D"/>
    <w:rsid w:val="00735A4D"/>
    <w:rsid w:val="00736064"/>
    <w:rsid w:val="007363BF"/>
    <w:rsid w:val="007364B8"/>
    <w:rsid w:val="00736A98"/>
    <w:rsid w:val="00737905"/>
    <w:rsid w:val="007379FB"/>
    <w:rsid w:val="00737D6B"/>
    <w:rsid w:val="007403CD"/>
    <w:rsid w:val="00740423"/>
    <w:rsid w:val="007406BB"/>
    <w:rsid w:val="0074114F"/>
    <w:rsid w:val="007413A5"/>
    <w:rsid w:val="00741D91"/>
    <w:rsid w:val="00741F4C"/>
    <w:rsid w:val="00742208"/>
    <w:rsid w:val="007422B7"/>
    <w:rsid w:val="007430E0"/>
    <w:rsid w:val="007432ED"/>
    <w:rsid w:val="007435A5"/>
    <w:rsid w:val="00743D9B"/>
    <w:rsid w:val="00743FAB"/>
    <w:rsid w:val="0074466E"/>
    <w:rsid w:val="00744A9D"/>
    <w:rsid w:val="00744D10"/>
    <w:rsid w:val="00745466"/>
    <w:rsid w:val="00745563"/>
    <w:rsid w:val="00745937"/>
    <w:rsid w:val="00745D3F"/>
    <w:rsid w:val="00745E4E"/>
    <w:rsid w:val="0074600D"/>
    <w:rsid w:val="00746F5A"/>
    <w:rsid w:val="00747200"/>
    <w:rsid w:val="00747CD8"/>
    <w:rsid w:val="00747D31"/>
    <w:rsid w:val="00747DB9"/>
    <w:rsid w:val="00750247"/>
    <w:rsid w:val="00750C82"/>
    <w:rsid w:val="00751452"/>
    <w:rsid w:val="00752185"/>
    <w:rsid w:val="0075232F"/>
    <w:rsid w:val="007529CF"/>
    <w:rsid w:val="00752B3A"/>
    <w:rsid w:val="00752D31"/>
    <w:rsid w:val="00752DBC"/>
    <w:rsid w:val="00753DB0"/>
    <w:rsid w:val="0075499A"/>
    <w:rsid w:val="007549DA"/>
    <w:rsid w:val="00755306"/>
    <w:rsid w:val="00755AFA"/>
    <w:rsid w:val="00755E93"/>
    <w:rsid w:val="007560F7"/>
    <w:rsid w:val="007569D1"/>
    <w:rsid w:val="00756DF0"/>
    <w:rsid w:val="00756E17"/>
    <w:rsid w:val="00757B3D"/>
    <w:rsid w:val="00757D4A"/>
    <w:rsid w:val="00760DCB"/>
    <w:rsid w:val="0076115B"/>
    <w:rsid w:val="007613EC"/>
    <w:rsid w:val="007617B5"/>
    <w:rsid w:val="00761A28"/>
    <w:rsid w:val="00761C0F"/>
    <w:rsid w:val="00761FE7"/>
    <w:rsid w:val="00762223"/>
    <w:rsid w:val="0076295E"/>
    <w:rsid w:val="00762D5D"/>
    <w:rsid w:val="00762FA0"/>
    <w:rsid w:val="00763920"/>
    <w:rsid w:val="00763AF3"/>
    <w:rsid w:val="007640EF"/>
    <w:rsid w:val="007642EA"/>
    <w:rsid w:val="00764F5C"/>
    <w:rsid w:val="00764F6C"/>
    <w:rsid w:val="0076521F"/>
    <w:rsid w:val="007661FD"/>
    <w:rsid w:val="00766412"/>
    <w:rsid w:val="00766489"/>
    <w:rsid w:val="00766973"/>
    <w:rsid w:val="0076714A"/>
    <w:rsid w:val="007673E4"/>
    <w:rsid w:val="00767D1E"/>
    <w:rsid w:val="0077027E"/>
    <w:rsid w:val="0077093A"/>
    <w:rsid w:val="00770979"/>
    <w:rsid w:val="00771040"/>
    <w:rsid w:val="00771798"/>
    <w:rsid w:val="007722F1"/>
    <w:rsid w:val="007736F8"/>
    <w:rsid w:val="00773FE0"/>
    <w:rsid w:val="00774D35"/>
    <w:rsid w:val="00774DAB"/>
    <w:rsid w:val="00775207"/>
    <w:rsid w:val="007753F7"/>
    <w:rsid w:val="00775D5A"/>
    <w:rsid w:val="00775EC4"/>
    <w:rsid w:val="00775F22"/>
    <w:rsid w:val="007773F0"/>
    <w:rsid w:val="0077779D"/>
    <w:rsid w:val="00780417"/>
    <w:rsid w:val="0078081D"/>
    <w:rsid w:val="00780E2B"/>
    <w:rsid w:val="00781E1E"/>
    <w:rsid w:val="00781E92"/>
    <w:rsid w:val="00782920"/>
    <w:rsid w:val="00783406"/>
    <w:rsid w:val="007839E5"/>
    <w:rsid w:val="00783BCF"/>
    <w:rsid w:val="00784CF1"/>
    <w:rsid w:val="00786C4C"/>
    <w:rsid w:val="007874EC"/>
    <w:rsid w:val="0078752E"/>
    <w:rsid w:val="0078784D"/>
    <w:rsid w:val="00787901"/>
    <w:rsid w:val="00787AA3"/>
    <w:rsid w:val="00790756"/>
    <w:rsid w:val="00790AA6"/>
    <w:rsid w:val="00791484"/>
    <w:rsid w:val="00791744"/>
    <w:rsid w:val="007919FC"/>
    <w:rsid w:val="00791A06"/>
    <w:rsid w:val="00791B08"/>
    <w:rsid w:val="00791E3B"/>
    <w:rsid w:val="007924E1"/>
    <w:rsid w:val="007928B3"/>
    <w:rsid w:val="0079299D"/>
    <w:rsid w:val="00794193"/>
    <w:rsid w:val="0079622D"/>
    <w:rsid w:val="007962E5"/>
    <w:rsid w:val="00796649"/>
    <w:rsid w:val="0079687A"/>
    <w:rsid w:val="00796C22"/>
    <w:rsid w:val="0079705F"/>
    <w:rsid w:val="0079787B"/>
    <w:rsid w:val="00797CA4"/>
    <w:rsid w:val="007A0577"/>
    <w:rsid w:val="007A05F8"/>
    <w:rsid w:val="007A08D3"/>
    <w:rsid w:val="007A0CB8"/>
    <w:rsid w:val="007A1442"/>
    <w:rsid w:val="007A154D"/>
    <w:rsid w:val="007A1806"/>
    <w:rsid w:val="007A1E8F"/>
    <w:rsid w:val="007A2EFB"/>
    <w:rsid w:val="007A3E0F"/>
    <w:rsid w:val="007A4D82"/>
    <w:rsid w:val="007A5242"/>
    <w:rsid w:val="007A5B05"/>
    <w:rsid w:val="007A63FE"/>
    <w:rsid w:val="007A7B10"/>
    <w:rsid w:val="007A7E9D"/>
    <w:rsid w:val="007B0102"/>
    <w:rsid w:val="007B073C"/>
    <w:rsid w:val="007B1311"/>
    <w:rsid w:val="007B1B11"/>
    <w:rsid w:val="007B1D24"/>
    <w:rsid w:val="007B2EE4"/>
    <w:rsid w:val="007B30DB"/>
    <w:rsid w:val="007B31A5"/>
    <w:rsid w:val="007B3782"/>
    <w:rsid w:val="007B3B0C"/>
    <w:rsid w:val="007B3E75"/>
    <w:rsid w:val="007B4877"/>
    <w:rsid w:val="007B4B4F"/>
    <w:rsid w:val="007B5B55"/>
    <w:rsid w:val="007B5D18"/>
    <w:rsid w:val="007B5F96"/>
    <w:rsid w:val="007B6FA1"/>
    <w:rsid w:val="007B6FF4"/>
    <w:rsid w:val="007B7684"/>
    <w:rsid w:val="007B76C3"/>
    <w:rsid w:val="007B7A17"/>
    <w:rsid w:val="007B7C26"/>
    <w:rsid w:val="007B7D93"/>
    <w:rsid w:val="007C0292"/>
    <w:rsid w:val="007C04B5"/>
    <w:rsid w:val="007C1B18"/>
    <w:rsid w:val="007C23E6"/>
    <w:rsid w:val="007C2B1E"/>
    <w:rsid w:val="007C2EB2"/>
    <w:rsid w:val="007C361A"/>
    <w:rsid w:val="007C5920"/>
    <w:rsid w:val="007C5C83"/>
    <w:rsid w:val="007C5D42"/>
    <w:rsid w:val="007C657B"/>
    <w:rsid w:val="007C6739"/>
    <w:rsid w:val="007C7768"/>
    <w:rsid w:val="007D0092"/>
    <w:rsid w:val="007D02AF"/>
    <w:rsid w:val="007D07D5"/>
    <w:rsid w:val="007D0953"/>
    <w:rsid w:val="007D121D"/>
    <w:rsid w:val="007D149C"/>
    <w:rsid w:val="007D1E9C"/>
    <w:rsid w:val="007D3140"/>
    <w:rsid w:val="007D3386"/>
    <w:rsid w:val="007D380E"/>
    <w:rsid w:val="007D3B77"/>
    <w:rsid w:val="007D3C11"/>
    <w:rsid w:val="007D3E80"/>
    <w:rsid w:val="007D3FE5"/>
    <w:rsid w:val="007D44CF"/>
    <w:rsid w:val="007D4DEF"/>
    <w:rsid w:val="007D4EBD"/>
    <w:rsid w:val="007D590B"/>
    <w:rsid w:val="007D623F"/>
    <w:rsid w:val="007D7AE1"/>
    <w:rsid w:val="007E01AB"/>
    <w:rsid w:val="007E0299"/>
    <w:rsid w:val="007E05F4"/>
    <w:rsid w:val="007E0BB4"/>
    <w:rsid w:val="007E1BD2"/>
    <w:rsid w:val="007E2350"/>
    <w:rsid w:val="007E29F7"/>
    <w:rsid w:val="007E43A0"/>
    <w:rsid w:val="007E5441"/>
    <w:rsid w:val="007E564C"/>
    <w:rsid w:val="007E56E2"/>
    <w:rsid w:val="007E5CFC"/>
    <w:rsid w:val="007E630A"/>
    <w:rsid w:val="007E6832"/>
    <w:rsid w:val="007E6B60"/>
    <w:rsid w:val="007E6DBE"/>
    <w:rsid w:val="007E70A7"/>
    <w:rsid w:val="007F12C4"/>
    <w:rsid w:val="007F1403"/>
    <w:rsid w:val="007F15CC"/>
    <w:rsid w:val="007F1629"/>
    <w:rsid w:val="007F16F8"/>
    <w:rsid w:val="007F175E"/>
    <w:rsid w:val="007F180E"/>
    <w:rsid w:val="007F1F15"/>
    <w:rsid w:val="007F306E"/>
    <w:rsid w:val="007F34E6"/>
    <w:rsid w:val="007F3B5B"/>
    <w:rsid w:val="007F4258"/>
    <w:rsid w:val="007F4ADB"/>
    <w:rsid w:val="007F4AED"/>
    <w:rsid w:val="007F5647"/>
    <w:rsid w:val="007F5E33"/>
    <w:rsid w:val="007F68BE"/>
    <w:rsid w:val="007F6C88"/>
    <w:rsid w:val="007F71C6"/>
    <w:rsid w:val="00800368"/>
    <w:rsid w:val="008014ED"/>
    <w:rsid w:val="00801932"/>
    <w:rsid w:val="008021CA"/>
    <w:rsid w:val="0080274F"/>
    <w:rsid w:val="0080283F"/>
    <w:rsid w:val="00802C68"/>
    <w:rsid w:val="0080454A"/>
    <w:rsid w:val="0080477E"/>
    <w:rsid w:val="008047AD"/>
    <w:rsid w:val="008048C6"/>
    <w:rsid w:val="00804B9B"/>
    <w:rsid w:val="008050A7"/>
    <w:rsid w:val="0080539C"/>
    <w:rsid w:val="00805BFA"/>
    <w:rsid w:val="008060BE"/>
    <w:rsid w:val="00806440"/>
    <w:rsid w:val="008066BA"/>
    <w:rsid w:val="008079DA"/>
    <w:rsid w:val="00807F16"/>
    <w:rsid w:val="00810276"/>
    <w:rsid w:val="00810715"/>
    <w:rsid w:val="00811649"/>
    <w:rsid w:val="0081283C"/>
    <w:rsid w:val="0081487F"/>
    <w:rsid w:val="00814926"/>
    <w:rsid w:val="00814B80"/>
    <w:rsid w:val="008150F7"/>
    <w:rsid w:val="00816589"/>
    <w:rsid w:val="0081668F"/>
    <w:rsid w:val="0081685F"/>
    <w:rsid w:val="00816BA0"/>
    <w:rsid w:val="008178A1"/>
    <w:rsid w:val="00817C27"/>
    <w:rsid w:val="0082042B"/>
    <w:rsid w:val="008204DB"/>
    <w:rsid w:val="00821100"/>
    <w:rsid w:val="0082164E"/>
    <w:rsid w:val="008219C3"/>
    <w:rsid w:val="00821A35"/>
    <w:rsid w:val="00821C13"/>
    <w:rsid w:val="00821CD8"/>
    <w:rsid w:val="008228AC"/>
    <w:rsid w:val="00823D50"/>
    <w:rsid w:val="00824172"/>
    <w:rsid w:val="008244B7"/>
    <w:rsid w:val="00824C1E"/>
    <w:rsid w:val="00824D5A"/>
    <w:rsid w:val="00825051"/>
    <w:rsid w:val="00825D52"/>
    <w:rsid w:val="00825DA1"/>
    <w:rsid w:val="00830197"/>
    <w:rsid w:val="008303B5"/>
    <w:rsid w:val="00830D46"/>
    <w:rsid w:val="008311DD"/>
    <w:rsid w:val="00831762"/>
    <w:rsid w:val="0083190E"/>
    <w:rsid w:val="00831E02"/>
    <w:rsid w:val="008321EB"/>
    <w:rsid w:val="0083228F"/>
    <w:rsid w:val="00832374"/>
    <w:rsid w:val="00832428"/>
    <w:rsid w:val="00832779"/>
    <w:rsid w:val="00832A75"/>
    <w:rsid w:val="00832B8D"/>
    <w:rsid w:val="00833718"/>
    <w:rsid w:val="00833ABD"/>
    <w:rsid w:val="00833FAE"/>
    <w:rsid w:val="00834FEB"/>
    <w:rsid w:val="00835630"/>
    <w:rsid w:val="00835BD1"/>
    <w:rsid w:val="00835E5A"/>
    <w:rsid w:val="00836AAD"/>
    <w:rsid w:val="00836D93"/>
    <w:rsid w:val="0083721F"/>
    <w:rsid w:val="008373AA"/>
    <w:rsid w:val="008375B6"/>
    <w:rsid w:val="0083763A"/>
    <w:rsid w:val="00837BD7"/>
    <w:rsid w:val="00840BAF"/>
    <w:rsid w:val="008416D6"/>
    <w:rsid w:val="00841A08"/>
    <w:rsid w:val="00842140"/>
    <w:rsid w:val="00842413"/>
    <w:rsid w:val="008426D9"/>
    <w:rsid w:val="00842FA9"/>
    <w:rsid w:val="00843F6C"/>
    <w:rsid w:val="008440AB"/>
    <w:rsid w:val="00844344"/>
    <w:rsid w:val="00844890"/>
    <w:rsid w:val="00845809"/>
    <w:rsid w:val="00845868"/>
    <w:rsid w:val="00845D3B"/>
    <w:rsid w:val="0084623C"/>
    <w:rsid w:val="00846313"/>
    <w:rsid w:val="0084734A"/>
    <w:rsid w:val="00847BC0"/>
    <w:rsid w:val="00850902"/>
    <w:rsid w:val="00850FD6"/>
    <w:rsid w:val="008513D5"/>
    <w:rsid w:val="00852526"/>
    <w:rsid w:val="00852559"/>
    <w:rsid w:val="00852630"/>
    <w:rsid w:val="00853086"/>
    <w:rsid w:val="008532BE"/>
    <w:rsid w:val="00854F76"/>
    <w:rsid w:val="00855012"/>
    <w:rsid w:val="008557F4"/>
    <w:rsid w:val="00855C64"/>
    <w:rsid w:val="008561F5"/>
    <w:rsid w:val="00856679"/>
    <w:rsid w:val="0085708F"/>
    <w:rsid w:val="00857C53"/>
    <w:rsid w:val="008600F6"/>
    <w:rsid w:val="00860E14"/>
    <w:rsid w:val="00860E9C"/>
    <w:rsid w:val="00861310"/>
    <w:rsid w:val="0086158F"/>
    <w:rsid w:val="00861DAD"/>
    <w:rsid w:val="00861DF2"/>
    <w:rsid w:val="0086261A"/>
    <w:rsid w:val="008629EA"/>
    <w:rsid w:val="008631EA"/>
    <w:rsid w:val="00863D5C"/>
    <w:rsid w:val="00863DF0"/>
    <w:rsid w:val="00863DF1"/>
    <w:rsid w:val="00864089"/>
    <w:rsid w:val="0086443E"/>
    <w:rsid w:val="00864EC8"/>
    <w:rsid w:val="008656BA"/>
    <w:rsid w:val="00866A6D"/>
    <w:rsid w:val="00866F49"/>
    <w:rsid w:val="0086706D"/>
    <w:rsid w:val="0086776C"/>
    <w:rsid w:val="0086799C"/>
    <w:rsid w:val="00867F74"/>
    <w:rsid w:val="00867FB8"/>
    <w:rsid w:val="008700F3"/>
    <w:rsid w:val="00870819"/>
    <w:rsid w:val="00870DBE"/>
    <w:rsid w:val="00871F96"/>
    <w:rsid w:val="008725EA"/>
    <w:rsid w:val="0087321E"/>
    <w:rsid w:val="00873540"/>
    <w:rsid w:val="00873808"/>
    <w:rsid w:val="008748A3"/>
    <w:rsid w:val="00874913"/>
    <w:rsid w:val="00874B47"/>
    <w:rsid w:val="00874C95"/>
    <w:rsid w:val="00875B62"/>
    <w:rsid w:val="00875CB7"/>
    <w:rsid w:val="00875F9E"/>
    <w:rsid w:val="00876415"/>
    <w:rsid w:val="0087676A"/>
    <w:rsid w:val="008767A9"/>
    <w:rsid w:val="00876EC1"/>
    <w:rsid w:val="008805A7"/>
    <w:rsid w:val="00880D74"/>
    <w:rsid w:val="008810D2"/>
    <w:rsid w:val="00881C61"/>
    <w:rsid w:val="00881D62"/>
    <w:rsid w:val="00882004"/>
    <w:rsid w:val="0088293A"/>
    <w:rsid w:val="00882E21"/>
    <w:rsid w:val="00883C7D"/>
    <w:rsid w:val="00883CED"/>
    <w:rsid w:val="008869AF"/>
    <w:rsid w:val="00887546"/>
    <w:rsid w:val="00887A0D"/>
    <w:rsid w:val="00887A79"/>
    <w:rsid w:val="00887D7C"/>
    <w:rsid w:val="00890301"/>
    <w:rsid w:val="00890395"/>
    <w:rsid w:val="00891458"/>
    <w:rsid w:val="00891C3F"/>
    <w:rsid w:val="00892205"/>
    <w:rsid w:val="008925FA"/>
    <w:rsid w:val="00892973"/>
    <w:rsid w:val="00892FF8"/>
    <w:rsid w:val="008941C6"/>
    <w:rsid w:val="0089538B"/>
    <w:rsid w:val="00896248"/>
    <w:rsid w:val="00896AAB"/>
    <w:rsid w:val="00897008"/>
    <w:rsid w:val="0089718B"/>
    <w:rsid w:val="00897960"/>
    <w:rsid w:val="00897AC8"/>
    <w:rsid w:val="00897E53"/>
    <w:rsid w:val="008A1668"/>
    <w:rsid w:val="008A1740"/>
    <w:rsid w:val="008A1C72"/>
    <w:rsid w:val="008A1F9E"/>
    <w:rsid w:val="008A2042"/>
    <w:rsid w:val="008A3134"/>
    <w:rsid w:val="008A343B"/>
    <w:rsid w:val="008A43F1"/>
    <w:rsid w:val="008A486C"/>
    <w:rsid w:val="008A4FFD"/>
    <w:rsid w:val="008A5027"/>
    <w:rsid w:val="008A612D"/>
    <w:rsid w:val="008A62A1"/>
    <w:rsid w:val="008A656A"/>
    <w:rsid w:val="008A6BC0"/>
    <w:rsid w:val="008A7108"/>
    <w:rsid w:val="008A7B57"/>
    <w:rsid w:val="008A7D15"/>
    <w:rsid w:val="008B027C"/>
    <w:rsid w:val="008B0E57"/>
    <w:rsid w:val="008B20DA"/>
    <w:rsid w:val="008B2E39"/>
    <w:rsid w:val="008B2ED0"/>
    <w:rsid w:val="008B3F76"/>
    <w:rsid w:val="008B40E3"/>
    <w:rsid w:val="008B43F8"/>
    <w:rsid w:val="008B462D"/>
    <w:rsid w:val="008B4DF3"/>
    <w:rsid w:val="008B51DF"/>
    <w:rsid w:val="008B583B"/>
    <w:rsid w:val="008B5D50"/>
    <w:rsid w:val="008B63F2"/>
    <w:rsid w:val="008B66A5"/>
    <w:rsid w:val="008B6F3B"/>
    <w:rsid w:val="008B74A0"/>
    <w:rsid w:val="008B7BA1"/>
    <w:rsid w:val="008B7E67"/>
    <w:rsid w:val="008C01ED"/>
    <w:rsid w:val="008C02FB"/>
    <w:rsid w:val="008C0529"/>
    <w:rsid w:val="008C1716"/>
    <w:rsid w:val="008C17ED"/>
    <w:rsid w:val="008C20F1"/>
    <w:rsid w:val="008C34C9"/>
    <w:rsid w:val="008C482E"/>
    <w:rsid w:val="008C4F68"/>
    <w:rsid w:val="008C514E"/>
    <w:rsid w:val="008C5D0C"/>
    <w:rsid w:val="008C5D20"/>
    <w:rsid w:val="008C6506"/>
    <w:rsid w:val="008C6630"/>
    <w:rsid w:val="008C69D8"/>
    <w:rsid w:val="008C6E93"/>
    <w:rsid w:val="008C7144"/>
    <w:rsid w:val="008C7F3E"/>
    <w:rsid w:val="008D0C6C"/>
    <w:rsid w:val="008D150D"/>
    <w:rsid w:val="008D1788"/>
    <w:rsid w:val="008D18D8"/>
    <w:rsid w:val="008D265B"/>
    <w:rsid w:val="008D26CE"/>
    <w:rsid w:val="008D2995"/>
    <w:rsid w:val="008D3025"/>
    <w:rsid w:val="008D34E1"/>
    <w:rsid w:val="008D3F8D"/>
    <w:rsid w:val="008D4044"/>
    <w:rsid w:val="008D41EE"/>
    <w:rsid w:val="008D44B4"/>
    <w:rsid w:val="008D44FE"/>
    <w:rsid w:val="008D4F22"/>
    <w:rsid w:val="008D5755"/>
    <w:rsid w:val="008D5BE2"/>
    <w:rsid w:val="008D5EDD"/>
    <w:rsid w:val="008D6129"/>
    <w:rsid w:val="008D61DD"/>
    <w:rsid w:val="008D648F"/>
    <w:rsid w:val="008D64AA"/>
    <w:rsid w:val="008D709E"/>
    <w:rsid w:val="008D7134"/>
    <w:rsid w:val="008E1580"/>
    <w:rsid w:val="008E1A5F"/>
    <w:rsid w:val="008E2F36"/>
    <w:rsid w:val="008E2F6A"/>
    <w:rsid w:val="008E35A8"/>
    <w:rsid w:val="008E35B8"/>
    <w:rsid w:val="008E48F3"/>
    <w:rsid w:val="008E4D47"/>
    <w:rsid w:val="008E4F69"/>
    <w:rsid w:val="008E5A90"/>
    <w:rsid w:val="008E5E14"/>
    <w:rsid w:val="008E6126"/>
    <w:rsid w:val="008E61E8"/>
    <w:rsid w:val="008E64C6"/>
    <w:rsid w:val="008E6655"/>
    <w:rsid w:val="008E67E3"/>
    <w:rsid w:val="008E6944"/>
    <w:rsid w:val="008E6D5F"/>
    <w:rsid w:val="008E79E4"/>
    <w:rsid w:val="008E79FE"/>
    <w:rsid w:val="008F01C6"/>
    <w:rsid w:val="008F0896"/>
    <w:rsid w:val="008F09F7"/>
    <w:rsid w:val="008F102E"/>
    <w:rsid w:val="008F138A"/>
    <w:rsid w:val="008F13D0"/>
    <w:rsid w:val="008F15C7"/>
    <w:rsid w:val="008F1CA7"/>
    <w:rsid w:val="008F2A56"/>
    <w:rsid w:val="008F2DA7"/>
    <w:rsid w:val="008F2DF8"/>
    <w:rsid w:val="008F2E5E"/>
    <w:rsid w:val="008F3CD9"/>
    <w:rsid w:val="008F44D7"/>
    <w:rsid w:val="008F4588"/>
    <w:rsid w:val="008F45EB"/>
    <w:rsid w:val="008F6243"/>
    <w:rsid w:val="008F67D2"/>
    <w:rsid w:val="008F6A45"/>
    <w:rsid w:val="008F73ED"/>
    <w:rsid w:val="008F7B78"/>
    <w:rsid w:val="008F7DA1"/>
    <w:rsid w:val="009004DA"/>
    <w:rsid w:val="00900663"/>
    <w:rsid w:val="009008E4"/>
    <w:rsid w:val="00901441"/>
    <w:rsid w:val="00901693"/>
    <w:rsid w:val="00902080"/>
    <w:rsid w:val="009026E9"/>
    <w:rsid w:val="00903088"/>
    <w:rsid w:val="00903E56"/>
    <w:rsid w:val="00904D83"/>
    <w:rsid w:val="0090509A"/>
    <w:rsid w:val="009051EF"/>
    <w:rsid w:val="009052C1"/>
    <w:rsid w:val="0090590E"/>
    <w:rsid w:val="0090647C"/>
    <w:rsid w:val="00906522"/>
    <w:rsid w:val="009068C5"/>
    <w:rsid w:val="00906D49"/>
    <w:rsid w:val="00907482"/>
    <w:rsid w:val="0090771F"/>
    <w:rsid w:val="009105D9"/>
    <w:rsid w:val="009107EE"/>
    <w:rsid w:val="009107FC"/>
    <w:rsid w:val="00910A08"/>
    <w:rsid w:val="00911633"/>
    <w:rsid w:val="00911B0A"/>
    <w:rsid w:val="009120BF"/>
    <w:rsid w:val="009136CB"/>
    <w:rsid w:val="009139E9"/>
    <w:rsid w:val="009141A1"/>
    <w:rsid w:val="00914E66"/>
    <w:rsid w:val="00914FF0"/>
    <w:rsid w:val="0091522A"/>
    <w:rsid w:val="009152B4"/>
    <w:rsid w:val="009158F4"/>
    <w:rsid w:val="00921AF6"/>
    <w:rsid w:val="00922588"/>
    <w:rsid w:val="009235F0"/>
    <w:rsid w:val="009246DA"/>
    <w:rsid w:val="0092540E"/>
    <w:rsid w:val="00925CDF"/>
    <w:rsid w:val="00925EAF"/>
    <w:rsid w:val="00926AEE"/>
    <w:rsid w:val="009275F5"/>
    <w:rsid w:val="00927DFC"/>
    <w:rsid w:val="00930C49"/>
    <w:rsid w:val="00930FFF"/>
    <w:rsid w:val="00931874"/>
    <w:rsid w:val="00932B4F"/>
    <w:rsid w:val="00932DF5"/>
    <w:rsid w:val="00933538"/>
    <w:rsid w:val="00933705"/>
    <w:rsid w:val="00933C0F"/>
    <w:rsid w:val="00934F3C"/>
    <w:rsid w:val="00935019"/>
    <w:rsid w:val="00935610"/>
    <w:rsid w:val="00935EEC"/>
    <w:rsid w:val="00935F46"/>
    <w:rsid w:val="00936804"/>
    <w:rsid w:val="00940A9B"/>
    <w:rsid w:val="00940FAB"/>
    <w:rsid w:val="00941B98"/>
    <w:rsid w:val="00941C53"/>
    <w:rsid w:val="00942276"/>
    <w:rsid w:val="00942CC2"/>
    <w:rsid w:val="0094321B"/>
    <w:rsid w:val="0094357F"/>
    <w:rsid w:val="009435F9"/>
    <w:rsid w:val="00943ED1"/>
    <w:rsid w:val="0094400E"/>
    <w:rsid w:val="009441AB"/>
    <w:rsid w:val="0094487C"/>
    <w:rsid w:val="009449F1"/>
    <w:rsid w:val="0094551E"/>
    <w:rsid w:val="0094583C"/>
    <w:rsid w:val="00946AA3"/>
    <w:rsid w:val="0094758D"/>
    <w:rsid w:val="00950488"/>
    <w:rsid w:val="009504F8"/>
    <w:rsid w:val="009508A5"/>
    <w:rsid w:val="009518C4"/>
    <w:rsid w:val="00951BD1"/>
    <w:rsid w:val="00951C24"/>
    <w:rsid w:val="00951DBA"/>
    <w:rsid w:val="00951EDD"/>
    <w:rsid w:val="0095239E"/>
    <w:rsid w:val="00952C4D"/>
    <w:rsid w:val="00952DE0"/>
    <w:rsid w:val="00953924"/>
    <w:rsid w:val="00954261"/>
    <w:rsid w:val="00954435"/>
    <w:rsid w:val="00954C1F"/>
    <w:rsid w:val="00954EB6"/>
    <w:rsid w:val="00954F99"/>
    <w:rsid w:val="00955129"/>
    <w:rsid w:val="00955478"/>
    <w:rsid w:val="009554A7"/>
    <w:rsid w:val="00955AA4"/>
    <w:rsid w:val="00955BC8"/>
    <w:rsid w:val="00956403"/>
    <w:rsid w:val="009565B8"/>
    <w:rsid w:val="009567A5"/>
    <w:rsid w:val="00956C6D"/>
    <w:rsid w:val="00956F2B"/>
    <w:rsid w:val="009572C1"/>
    <w:rsid w:val="009575F2"/>
    <w:rsid w:val="009606B4"/>
    <w:rsid w:val="009607FE"/>
    <w:rsid w:val="00961B46"/>
    <w:rsid w:val="00961C27"/>
    <w:rsid w:val="00961E4F"/>
    <w:rsid w:val="00961EDC"/>
    <w:rsid w:val="00962073"/>
    <w:rsid w:val="00962697"/>
    <w:rsid w:val="00963E67"/>
    <w:rsid w:val="00964D2B"/>
    <w:rsid w:val="00964F82"/>
    <w:rsid w:val="009650FD"/>
    <w:rsid w:val="00965326"/>
    <w:rsid w:val="00965466"/>
    <w:rsid w:val="009654CE"/>
    <w:rsid w:val="0096583F"/>
    <w:rsid w:val="00965B5B"/>
    <w:rsid w:val="00966715"/>
    <w:rsid w:val="00966857"/>
    <w:rsid w:val="00966AEB"/>
    <w:rsid w:val="00967019"/>
    <w:rsid w:val="0096736D"/>
    <w:rsid w:val="00967E91"/>
    <w:rsid w:val="009715CA"/>
    <w:rsid w:val="0097185B"/>
    <w:rsid w:val="00971D18"/>
    <w:rsid w:val="00972807"/>
    <w:rsid w:val="00972F92"/>
    <w:rsid w:val="009734B1"/>
    <w:rsid w:val="00974591"/>
    <w:rsid w:val="00974D42"/>
    <w:rsid w:val="00974E6B"/>
    <w:rsid w:val="00974ED7"/>
    <w:rsid w:val="00976333"/>
    <w:rsid w:val="00977166"/>
    <w:rsid w:val="00977368"/>
    <w:rsid w:val="0097739D"/>
    <w:rsid w:val="009774F6"/>
    <w:rsid w:val="00977500"/>
    <w:rsid w:val="009777AC"/>
    <w:rsid w:val="00977A47"/>
    <w:rsid w:val="00977BE4"/>
    <w:rsid w:val="00977D85"/>
    <w:rsid w:val="0098002C"/>
    <w:rsid w:val="0098038F"/>
    <w:rsid w:val="00980485"/>
    <w:rsid w:val="00980696"/>
    <w:rsid w:val="00980BB3"/>
    <w:rsid w:val="00980DB4"/>
    <w:rsid w:val="00981653"/>
    <w:rsid w:val="00981707"/>
    <w:rsid w:val="00981D5F"/>
    <w:rsid w:val="00982087"/>
    <w:rsid w:val="009826D0"/>
    <w:rsid w:val="00982D92"/>
    <w:rsid w:val="00983A1A"/>
    <w:rsid w:val="00983D96"/>
    <w:rsid w:val="009849EB"/>
    <w:rsid w:val="00984A9F"/>
    <w:rsid w:val="009854EC"/>
    <w:rsid w:val="00985539"/>
    <w:rsid w:val="009859F3"/>
    <w:rsid w:val="00986217"/>
    <w:rsid w:val="00986617"/>
    <w:rsid w:val="0098669A"/>
    <w:rsid w:val="009866D5"/>
    <w:rsid w:val="00986D03"/>
    <w:rsid w:val="00986D04"/>
    <w:rsid w:val="00986F83"/>
    <w:rsid w:val="00987260"/>
    <w:rsid w:val="00987BEA"/>
    <w:rsid w:val="009900A1"/>
    <w:rsid w:val="009918A1"/>
    <w:rsid w:val="009918B1"/>
    <w:rsid w:val="00991F49"/>
    <w:rsid w:val="0099288F"/>
    <w:rsid w:val="00993092"/>
    <w:rsid w:val="00993CF8"/>
    <w:rsid w:val="00994710"/>
    <w:rsid w:val="009948CF"/>
    <w:rsid w:val="00994E54"/>
    <w:rsid w:val="0099557A"/>
    <w:rsid w:val="00995BED"/>
    <w:rsid w:val="00996102"/>
    <w:rsid w:val="00997DFE"/>
    <w:rsid w:val="00997F62"/>
    <w:rsid w:val="009A046A"/>
    <w:rsid w:val="009A1447"/>
    <w:rsid w:val="009A2311"/>
    <w:rsid w:val="009A24FF"/>
    <w:rsid w:val="009A265B"/>
    <w:rsid w:val="009A3783"/>
    <w:rsid w:val="009A3C97"/>
    <w:rsid w:val="009A3DCB"/>
    <w:rsid w:val="009A3E22"/>
    <w:rsid w:val="009A458A"/>
    <w:rsid w:val="009A45E4"/>
    <w:rsid w:val="009A4868"/>
    <w:rsid w:val="009A4E7B"/>
    <w:rsid w:val="009A5F34"/>
    <w:rsid w:val="009A6357"/>
    <w:rsid w:val="009A6B80"/>
    <w:rsid w:val="009A6F94"/>
    <w:rsid w:val="009A7098"/>
    <w:rsid w:val="009B0716"/>
    <w:rsid w:val="009B085D"/>
    <w:rsid w:val="009B0982"/>
    <w:rsid w:val="009B14DB"/>
    <w:rsid w:val="009B169F"/>
    <w:rsid w:val="009B19A0"/>
    <w:rsid w:val="009B2238"/>
    <w:rsid w:val="009B3065"/>
    <w:rsid w:val="009B36AA"/>
    <w:rsid w:val="009B3720"/>
    <w:rsid w:val="009B3A05"/>
    <w:rsid w:val="009B3C12"/>
    <w:rsid w:val="009B42EF"/>
    <w:rsid w:val="009B4339"/>
    <w:rsid w:val="009B4889"/>
    <w:rsid w:val="009B4BBF"/>
    <w:rsid w:val="009B60C6"/>
    <w:rsid w:val="009B7305"/>
    <w:rsid w:val="009B73B2"/>
    <w:rsid w:val="009C0365"/>
    <w:rsid w:val="009C08D1"/>
    <w:rsid w:val="009C0A3D"/>
    <w:rsid w:val="009C0FA9"/>
    <w:rsid w:val="009C11D8"/>
    <w:rsid w:val="009C14C6"/>
    <w:rsid w:val="009C18E0"/>
    <w:rsid w:val="009C1B65"/>
    <w:rsid w:val="009C25F5"/>
    <w:rsid w:val="009C345A"/>
    <w:rsid w:val="009C39D7"/>
    <w:rsid w:val="009C3EFE"/>
    <w:rsid w:val="009C40C0"/>
    <w:rsid w:val="009C496B"/>
    <w:rsid w:val="009C5652"/>
    <w:rsid w:val="009C56F5"/>
    <w:rsid w:val="009C5F19"/>
    <w:rsid w:val="009C6328"/>
    <w:rsid w:val="009C6ED6"/>
    <w:rsid w:val="009C711A"/>
    <w:rsid w:val="009C7629"/>
    <w:rsid w:val="009C7899"/>
    <w:rsid w:val="009D0980"/>
    <w:rsid w:val="009D11A3"/>
    <w:rsid w:val="009D1745"/>
    <w:rsid w:val="009D1838"/>
    <w:rsid w:val="009D198F"/>
    <w:rsid w:val="009D1A18"/>
    <w:rsid w:val="009D32D6"/>
    <w:rsid w:val="009D3CD2"/>
    <w:rsid w:val="009D4815"/>
    <w:rsid w:val="009D49A4"/>
    <w:rsid w:val="009D4B8E"/>
    <w:rsid w:val="009D4DD8"/>
    <w:rsid w:val="009D51AC"/>
    <w:rsid w:val="009D522D"/>
    <w:rsid w:val="009D56AD"/>
    <w:rsid w:val="009D5EEF"/>
    <w:rsid w:val="009D775C"/>
    <w:rsid w:val="009D7E71"/>
    <w:rsid w:val="009E08CA"/>
    <w:rsid w:val="009E0AE2"/>
    <w:rsid w:val="009E0FDD"/>
    <w:rsid w:val="009E10DE"/>
    <w:rsid w:val="009E1ADD"/>
    <w:rsid w:val="009E2070"/>
    <w:rsid w:val="009E2E54"/>
    <w:rsid w:val="009E2F86"/>
    <w:rsid w:val="009E34E8"/>
    <w:rsid w:val="009E3E0D"/>
    <w:rsid w:val="009E424A"/>
    <w:rsid w:val="009E4722"/>
    <w:rsid w:val="009E48B2"/>
    <w:rsid w:val="009E4C03"/>
    <w:rsid w:val="009E4DC1"/>
    <w:rsid w:val="009E53E8"/>
    <w:rsid w:val="009E57C5"/>
    <w:rsid w:val="009E5889"/>
    <w:rsid w:val="009E5BBF"/>
    <w:rsid w:val="009E624D"/>
    <w:rsid w:val="009E661C"/>
    <w:rsid w:val="009E7C2D"/>
    <w:rsid w:val="009E7E1D"/>
    <w:rsid w:val="009E7E58"/>
    <w:rsid w:val="009F085F"/>
    <w:rsid w:val="009F148B"/>
    <w:rsid w:val="009F1A3A"/>
    <w:rsid w:val="009F1A48"/>
    <w:rsid w:val="009F2721"/>
    <w:rsid w:val="009F3E59"/>
    <w:rsid w:val="009F405F"/>
    <w:rsid w:val="009F454B"/>
    <w:rsid w:val="009F48A2"/>
    <w:rsid w:val="009F51FB"/>
    <w:rsid w:val="009F596B"/>
    <w:rsid w:val="009F5A11"/>
    <w:rsid w:val="009F63C1"/>
    <w:rsid w:val="009F6563"/>
    <w:rsid w:val="009F6CCF"/>
    <w:rsid w:val="00A007EF"/>
    <w:rsid w:val="00A009C3"/>
    <w:rsid w:val="00A00B64"/>
    <w:rsid w:val="00A00E87"/>
    <w:rsid w:val="00A011F0"/>
    <w:rsid w:val="00A0160A"/>
    <w:rsid w:val="00A0320A"/>
    <w:rsid w:val="00A04482"/>
    <w:rsid w:val="00A04D7B"/>
    <w:rsid w:val="00A056F4"/>
    <w:rsid w:val="00A06EC7"/>
    <w:rsid w:val="00A07F66"/>
    <w:rsid w:val="00A10687"/>
    <w:rsid w:val="00A11736"/>
    <w:rsid w:val="00A118AF"/>
    <w:rsid w:val="00A126FA"/>
    <w:rsid w:val="00A12C05"/>
    <w:rsid w:val="00A12E80"/>
    <w:rsid w:val="00A12ECF"/>
    <w:rsid w:val="00A13CB5"/>
    <w:rsid w:val="00A149AF"/>
    <w:rsid w:val="00A153B0"/>
    <w:rsid w:val="00A15E24"/>
    <w:rsid w:val="00A16898"/>
    <w:rsid w:val="00A16AAC"/>
    <w:rsid w:val="00A16BE9"/>
    <w:rsid w:val="00A1775E"/>
    <w:rsid w:val="00A178C3"/>
    <w:rsid w:val="00A17B5E"/>
    <w:rsid w:val="00A17DA2"/>
    <w:rsid w:val="00A213C6"/>
    <w:rsid w:val="00A217B6"/>
    <w:rsid w:val="00A21AEE"/>
    <w:rsid w:val="00A22141"/>
    <w:rsid w:val="00A2235D"/>
    <w:rsid w:val="00A22C09"/>
    <w:rsid w:val="00A232A5"/>
    <w:rsid w:val="00A24A58"/>
    <w:rsid w:val="00A24F90"/>
    <w:rsid w:val="00A25378"/>
    <w:rsid w:val="00A2772B"/>
    <w:rsid w:val="00A2775A"/>
    <w:rsid w:val="00A27850"/>
    <w:rsid w:val="00A27C1B"/>
    <w:rsid w:val="00A30CBA"/>
    <w:rsid w:val="00A31096"/>
    <w:rsid w:val="00A317A8"/>
    <w:rsid w:val="00A32142"/>
    <w:rsid w:val="00A321D3"/>
    <w:rsid w:val="00A32389"/>
    <w:rsid w:val="00A3299F"/>
    <w:rsid w:val="00A32E85"/>
    <w:rsid w:val="00A3306C"/>
    <w:rsid w:val="00A3504C"/>
    <w:rsid w:val="00A35256"/>
    <w:rsid w:val="00A35353"/>
    <w:rsid w:val="00A35B74"/>
    <w:rsid w:val="00A3628C"/>
    <w:rsid w:val="00A36DB2"/>
    <w:rsid w:val="00A378B3"/>
    <w:rsid w:val="00A37E1C"/>
    <w:rsid w:val="00A408D3"/>
    <w:rsid w:val="00A409C4"/>
    <w:rsid w:val="00A40CD9"/>
    <w:rsid w:val="00A423AD"/>
    <w:rsid w:val="00A42BF7"/>
    <w:rsid w:val="00A42C73"/>
    <w:rsid w:val="00A43683"/>
    <w:rsid w:val="00A4382A"/>
    <w:rsid w:val="00A454DD"/>
    <w:rsid w:val="00A4718A"/>
    <w:rsid w:val="00A4725C"/>
    <w:rsid w:val="00A4735B"/>
    <w:rsid w:val="00A4759F"/>
    <w:rsid w:val="00A47B7F"/>
    <w:rsid w:val="00A47DC2"/>
    <w:rsid w:val="00A5146C"/>
    <w:rsid w:val="00A5155B"/>
    <w:rsid w:val="00A51CD1"/>
    <w:rsid w:val="00A52674"/>
    <w:rsid w:val="00A5441D"/>
    <w:rsid w:val="00A544D6"/>
    <w:rsid w:val="00A549FC"/>
    <w:rsid w:val="00A555E4"/>
    <w:rsid w:val="00A57546"/>
    <w:rsid w:val="00A57CE5"/>
    <w:rsid w:val="00A604BF"/>
    <w:rsid w:val="00A605E6"/>
    <w:rsid w:val="00A6066A"/>
    <w:rsid w:val="00A60BE6"/>
    <w:rsid w:val="00A6181C"/>
    <w:rsid w:val="00A61CA9"/>
    <w:rsid w:val="00A61DAA"/>
    <w:rsid w:val="00A62094"/>
    <w:rsid w:val="00A62205"/>
    <w:rsid w:val="00A62392"/>
    <w:rsid w:val="00A62744"/>
    <w:rsid w:val="00A627D0"/>
    <w:rsid w:val="00A62DC5"/>
    <w:rsid w:val="00A62FA1"/>
    <w:rsid w:val="00A63AD6"/>
    <w:rsid w:val="00A63B84"/>
    <w:rsid w:val="00A63D8B"/>
    <w:rsid w:val="00A63E87"/>
    <w:rsid w:val="00A64460"/>
    <w:rsid w:val="00A64640"/>
    <w:rsid w:val="00A64896"/>
    <w:rsid w:val="00A64A9E"/>
    <w:rsid w:val="00A64F9F"/>
    <w:rsid w:val="00A6514F"/>
    <w:rsid w:val="00A6534E"/>
    <w:rsid w:val="00A65F0F"/>
    <w:rsid w:val="00A66106"/>
    <w:rsid w:val="00A669F8"/>
    <w:rsid w:val="00A66F0B"/>
    <w:rsid w:val="00A6710E"/>
    <w:rsid w:val="00A67938"/>
    <w:rsid w:val="00A700FA"/>
    <w:rsid w:val="00A70D38"/>
    <w:rsid w:val="00A71131"/>
    <w:rsid w:val="00A7121B"/>
    <w:rsid w:val="00A71848"/>
    <w:rsid w:val="00A72004"/>
    <w:rsid w:val="00A72140"/>
    <w:rsid w:val="00A72AC2"/>
    <w:rsid w:val="00A7364B"/>
    <w:rsid w:val="00A73A15"/>
    <w:rsid w:val="00A73C41"/>
    <w:rsid w:val="00A73F14"/>
    <w:rsid w:val="00A73FCB"/>
    <w:rsid w:val="00A744A6"/>
    <w:rsid w:val="00A74774"/>
    <w:rsid w:val="00A74975"/>
    <w:rsid w:val="00A74999"/>
    <w:rsid w:val="00A74F2F"/>
    <w:rsid w:val="00A751C5"/>
    <w:rsid w:val="00A752D4"/>
    <w:rsid w:val="00A7559F"/>
    <w:rsid w:val="00A75B83"/>
    <w:rsid w:val="00A75D29"/>
    <w:rsid w:val="00A760DA"/>
    <w:rsid w:val="00A7655A"/>
    <w:rsid w:val="00A7661C"/>
    <w:rsid w:val="00A76F6A"/>
    <w:rsid w:val="00A77691"/>
    <w:rsid w:val="00A77B5A"/>
    <w:rsid w:val="00A77D56"/>
    <w:rsid w:val="00A805B0"/>
    <w:rsid w:val="00A81BDB"/>
    <w:rsid w:val="00A82318"/>
    <w:rsid w:val="00A826B8"/>
    <w:rsid w:val="00A82F2B"/>
    <w:rsid w:val="00A834B2"/>
    <w:rsid w:val="00A83E71"/>
    <w:rsid w:val="00A84A49"/>
    <w:rsid w:val="00A84C57"/>
    <w:rsid w:val="00A84C8C"/>
    <w:rsid w:val="00A84F6D"/>
    <w:rsid w:val="00A85271"/>
    <w:rsid w:val="00A85FD8"/>
    <w:rsid w:val="00A861FB"/>
    <w:rsid w:val="00A874D1"/>
    <w:rsid w:val="00A8779D"/>
    <w:rsid w:val="00A90002"/>
    <w:rsid w:val="00A9098E"/>
    <w:rsid w:val="00A91E83"/>
    <w:rsid w:val="00A925B1"/>
    <w:rsid w:val="00A92F64"/>
    <w:rsid w:val="00A936AE"/>
    <w:rsid w:val="00A953B1"/>
    <w:rsid w:val="00A95B23"/>
    <w:rsid w:val="00A95B5B"/>
    <w:rsid w:val="00A95F25"/>
    <w:rsid w:val="00A9600C"/>
    <w:rsid w:val="00A964C4"/>
    <w:rsid w:val="00A96931"/>
    <w:rsid w:val="00A97A91"/>
    <w:rsid w:val="00AA006A"/>
    <w:rsid w:val="00AA03F5"/>
    <w:rsid w:val="00AA04A2"/>
    <w:rsid w:val="00AA083F"/>
    <w:rsid w:val="00AA086E"/>
    <w:rsid w:val="00AA1E65"/>
    <w:rsid w:val="00AA2283"/>
    <w:rsid w:val="00AA2B6A"/>
    <w:rsid w:val="00AA31A2"/>
    <w:rsid w:val="00AA3924"/>
    <w:rsid w:val="00AA3944"/>
    <w:rsid w:val="00AA40E0"/>
    <w:rsid w:val="00AA5A8A"/>
    <w:rsid w:val="00AA601A"/>
    <w:rsid w:val="00AA70DD"/>
    <w:rsid w:val="00AA7476"/>
    <w:rsid w:val="00AB0035"/>
    <w:rsid w:val="00AB099C"/>
    <w:rsid w:val="00AB09F1"/>
    <w:rsid w:val="00AB1A2D"/>
    <w:rsid w:val="00AB1E83"/>
    <w:rsid w:val="00AB26CE"/>
    <w:rsid w:val="00AB2B41"/>
    <w:rsid w:val="00AB2DC5"/>
    <w:rsid w:val="00AB2FC4"/>
    <w:rsid w:val="00AB32E5"/>
    <w:rsid w:val="00AB3974"/>
    <w:rsid w:val="00AB41CD"/>
    <w:rsid w:val="00AB4278"/>
    <w:rsid w:val="00AB42EE"/>
    <w:rsid w:val="00AB4B42"/>
    <w:rsid w:val="00AB4E00"/>
    <w:rsid w:val="00AB5707"/>
    <w:rsid w:val="00AB57E8"/>
    <w:rsid w:val="00AB6657"/>
    <w:rsid w:val="00AB7663"/>
    <w:rsid w:val="00AB7A8E"/>
    <w:rsid w:val="00AB7F56"/>
    <w:rsid w:val="00AC028E"/>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EF4"/>
    <w:rsid w:val="00AC50D7"/>
    <w:rsid w:val="00AC5B88"/>
    <w:rsid w:val="00AC5CDC"/>
    <w:rsid w:val="00AC64D1"/>
    <w:rsid w:val="00AC77A8"/>
    <w:rsid w:val="00AD01A1"/>
    <w:rsid w:val="00AD02CF"/>
    <w:rsid w:val="00AD164B"/>
    <w:rsid w:val="00AD1A2B"/>
    <w:rsid w:val="00AD1CD7"/>
    <w:rsid w:val="00AD2082"/>
    <w:rsid w:val="00AD20D9"/>
    <w:rsid w:val="00AD224E"/>
    <w:rsid w:val="00AD2281"/>
    <w:rsid w:val="00AD2C03"/>
    <w:rsid w:val="00AD3198"/>
    <w:rsid w:val="00AD324B"/>
    <w:rsid w:val="00AD3437"/>
    <w:rsid w:val="00AD39AD"/>
    <w:rsid w:val="00AD421A"/>
    <w:rsid w:val="00AD4528"/>
    <w:rsid w:val="00AD4AB8"/>
    <w:rsid w:val="00AD4F88"/>
    <w:rsid w:val="00AD62AF"/>
    <w:rsid w:val="00AD6622"/>
    <w:rsid w:val="00AD7234"/>
    <w:rsid w:val="00AD744A"/>
    <w:rsid w:val="00AD7806"/>
    <w:rsid w:val="00AD78AD"/>
    <w:rsid w:val="00AD7F82"/>
    <w:rsid w:val="00AE01EB"/>
    <w:rsid w:val="00AE03B6"/>
    <w:rsid w:val="00AE045D"/>
    <w:rsid w:val="00AE0909"/>
    <w:rsid w:val="00AE0972"/>
    <w:rsid w:val="00AE0CCA"/>
    <w:rsid w:val="00AE10F9"/>
    <w:rsid w:val="00AE1EF0"/>
    <w:rsid w:val="00AE2151"/>
    <w:rsid w:val="00AE21ED"/>
    <w:rsid w:val="00AE2738"/>
    <w:rsid w:val="00AE2873"/>
    <w:rsid w:val="00AE3756"/>
    <w:rsid w:val="00AE39B5"/>
    <w:rsid w:val="00AE3A4E"/>
    <w:rsid w:val="00AE3ADD"/>
    <w:rsid w:val="00AE3C9D"/>
    <w:rsid w:val="00AE41E0"/>
    <w:rsid w:val="00AE555D"/>
    <w:rsid w:val="00AE5C7A"/>
    <w:rsid w:val="00AE63FD"/>
    <w:rsid w:val="00AE65BA"/>
    <w:rsid w:val="00AE6A2E"/>
    <w:rsid w:val="00AE6A94"/>
    <w:rsid w:val="00AE78C7"/>
    <w:rsid w:val="00AF00E0"/>
    <w:rsid w:val="00AF04EB"/>
    <w:rsid w:val="00AF0778"/>
    <w:rsid w:val="00AF07E9"/>
    <w:rsid w:val="00AF09EA"/>
    <w:rsid w:val="00AF0A95"/>
    <w:rsid w:val="00AF108E"/>
    <w:rsid w:val="00AF1763"/>
    <w:rsid w:val="00AF1C5A"/>
    <w:rsid w:val="00AF216E"/>
    <w:rsid w:val="00AF27FD"/>
    <w:rsid w:val="00AF32F5"/>
    <w:rsid w:val="00AF3400"/>
    <w:rsid w:val="00AF3A0C"/>
    <w:rsid w:val="00AF3B62"/>
    <w:rsid w:val="00AF3DDC"/>
    <w:rsid w:val="00AF3EAA"/>
    <w:rsid w:val="00AF3EAB"/>
    <w:rsid w:val="00AF4021"/>
    <w:rsid w:val="00AF4125"/>
    <w:rsid w:val="00AF47AD"/>
    <w:rsid w:val="00AF58DE"/>
    <w:rsid w:val="00AF5A8F"/>
    <w:rsid w:val="00AF6131"/>
    <w:rsid w:val="00AF6596"/>
    <w:rsid w:val="00AF6E50"/>
    <w:rsid w:val="00AF704F"/>
    <w:rsid w:val="00AF714A"/>
    <w:rsid w:val="00AF752E"/>
    <w:rsid w:val="00AF7867"/>
    <w:rsid w:val="00AF7CA6"/>
    <w:rsid w:val="00AF7F19"/>
    <w:rsid w:val="00B00483"/>
    <w:rsid w:val="00B0048B"/>
    <w:rsid w:val="00B004D0"/>
    <w:rsid w:val="00B00E3F"/>
    <w:rsid w:val="00B0170F"/>
    <w:rsid w:val="00B01A4D"/>
    <w:rsid w:val="00B022D2"/>
    <w:rsid w:val="00B03102"/>
    <w:rsid w:val="00B043D3"/>
    <w:rsid w:val="00B04580"/>
    <w:rsid w:val="00B0596B"/>
    <w:rsid w:val="00B05DD9"/>
    <w:rsid w:val="00B060E3"/>
    <w:rsid w:val="00B068BE"/>
    <w:rsid w:val="00B06F0D"/>
    <w:rsid w:val="00B07E22"/>
    <w:rsid w:val="00B10A48"/>
    <w:rsid w:val="00B11A14"/>
    <w:rsid w:val="00B11E07"/>
    <w:rsid w:val="00B11ED0"/>
    <w:rsid w:val="00B129AD"/>
    <w:rsid w:val="00B13039"/>
    <w:rsid w:val="00B1391B"/>
    <w:rsid w:val="00B13B09"/>
    <w:rsid w:val="00B13B62"/>
    <w:rsid w:val="00B13EB5"/>
    <w:rsid w:val="00B14240"/>
    <w:rsid w:val="00B14816"/>
    <w:rsid w:val="00B14B54"/>
    <w:rsid w:val="00B15807"/>
    <w:rsid w:val="00B15ACD"/>
    <w:rsid w:val="00B15C7C"/>
    <w:rsid w:val="00B163BF"/>
    <w:rsid w:val="00B16B40"/>
    <w:rsid w:val="00B16F3F"/>
    <w:rsid w:val="00B17959"/>
    <w:rsid w:val="00B210A9"/>
    <w:rsid w:val="00B211E4"/>
    <w:rsid w:val="00B21302"/>
    <w:rsid w:val="00B21640"/>
    <w:rsid w:val="00B223CF"/>
    <w:rsid w:val="00B2308E"/>
    <w:rsid w:val="00B2376D"/>
    <w:rsid w:val="00B23879"/>
    <w:rsid w:val="00B238F6"/>
    <w:rsid w:val="00B23A6D"/>
    <w:rsid w:val="00B24415"/>
    <w:rsid w:val="00B25114"/>
    <w:rsid w:val="00B25297"/>
    <w:rsid w:val="00B252A4"/>
    <w:rsid w:val="00B2579B"/>
    <w:rsid w:val="00B25861"/>
    <w:rsid w:val="00B263A9"/>
    <w:rsid w:val="00B2655A"/>
    <w:rsid w:val="00B26A03"/>
    <w:rsid w:val="00B26C51"/>
    <w:rsid w:val="00B27FAA"/>
    <w:rsid w:val="00B3025A"/>
    <w:rsid w:val="00B32B63"/>
    <w:rsid w:val="00B32CAB"/>
    <w:rsid w:val="00B34072"/>
    <w:rsid w:val="00B34B31"/>
    <w:rsid w:val="00B357C0"/>
    <w:rsid w:val="00B358FF"/>
    <w:rsid w:val="00B36026"/>
    <w:rsid w:val="00B3604E"/>
    <w:rsid w:val="00B361B7"/>
    <w:rsid w:val="00B363E5"/>
    <w:rsid w:val="00B376D9"/>
    <w:rsid w:val="00B37BE5"/>
    <w:rsid w:val="00B37CDA"/>
    <w:rsid w:val="00B37DD2"/>
    <w:rsid w:val="00B40246"/>
    <w:rsid w:val="00B41480"/>
    <w:rsid w:val="00B418FA"/>
    <w:rsid w:val="00B4245D"/>
    <w:rsid w:val="00B42801"/>
    <w:rsid w:val="00B42ADF"/>
    <w:rsid w:val="00B43718"/>
    <w:rsid w:val="00B438BE"/>
    <w:rsid w:val="00B44428"/>
    <w:rsid w:val="00B453F3"/>
    <w:rsid w:val="00B46480"/>
    <w:rsid w:val="00B4717D"/>
    <w:rsid w:val="00B4767E"/>
    <w:rsid w:val="00B47CC4"/>
    <w:rsid w:val="00B50D2B"/>
    <w:rsid w:val="00B50D61"/>
    <w:rsid w:val="00B51E6A"/>
    <w:rsid w:val="00B51F69"/>
    <w:rsid w:val="00B5277C"/>
    <w:rsid w:val="00B52824"/>
    <w:rsid w:val="00B53834"/>
    <w:rsid w:val="00B5460A"/>
    <w:rsid w:val="00B55E49"/>
    <w:rsid w:val="00B560FA"/>
    <w:rsid w:val="00B56EE5"/>
    <w:rsid w:val="00B57802"/>
    <w:rsid w:val="00B57E0C"/>
    <w:rsid w:val="00B60814"/>
    <w:rsid w:val="00B60D9D"/>
    <w:rsid w:val="00B60E00"/>
    <w:rsid w:val="00B61129"/>
    <w:rsid w:val="00B6141D"/>
    <w:rsid w:val="00B614A8"/>
    <w:rsid w:val="00B61A9B"/>
    <w:rsid w:val="00B61B73"/>
    <w:rsid w:val="00B622EB"/>
    <w:rsid w:val="00B62756"/>
    <w:rsid w:val="00B6298C"/>
    <w:rsid w:val="00B63C96"/>
    <w:rsid w:val="00B64D95"/>
    <w:rsid w:val="00B6532B"/>
    <w:rsid w:val="00B65D5B"/>
    <w:rsid w:val="00B65F8E"/>
    <w:rsid w:val="00B66A5D"/>
    <w:rsid w:val="00B720CF"/>
    <w:rsid w:val="00B726D2"/>
    <w:rsid w:val="00B74CD8"/>
    <w:rsid w:val="00B74D49"/>
    <w:rsid w:val="00B75666"/>
    <w:rsid w:val="00B760C6"/>
    <w:rsid w:val="00B76215"/>
    <w:rsid w:val="00B8057F"/>
    <w:rsid w:val="00B81053"/>
    <w:rsid w:val="00B814EE"/>
    <w:rsid w:val="00B817E5"/>
    <w:rsid w:val="00B82A87"/>
    <w:rsid w:val="00B82BB3"/>
    <w:rsid w:val="00B831FF"/>
    <w:rsid w:val="00B83779"/>
    <w:rsid w:val="00B841EF"/>
    <w:rsid w:val="00B84B63"/>
    <w:rsid w:val="00B85C66"/>
    <w:rsid w:val="00B87356"/>
    <w:rsid w:val="00B876D9"/>
    <w:rsid w:val="00B9042A"/>
    <w:rsid w:val="00B920DA"/>
    <w:rsid w:val="00B923A3"/>
    <w:rsid w:val="00B92C39"/>
    <w:rsid w:val="00B93405"/>
    <w:rsid w:val="00B93628"/>
    <w:rsid w:val="00B93AE0"/>
    <w:rsid w:val="00B947FC"/>
    <w:rsid w:val="00B948A1"/>
    <w:rsid w:val="00B9539A"/>
    <w:rsid w:val="00B95A84"/>
    <w:rsid w:val="00B95F2E"/>
    <w:rsid w:val="00B96360"/>
    <w:rsid w:val="00B9663F"/>
    <w:rsid w:val="00B96ADE"/>
    <w:rsid w:val="00B96CDC"/>
    <w:rsid w:val="00B975CD"/>
    <w:rsid w:val="00B97621"/>
    <w:rsid w:val="00BA0281"/>
    <w:rsid w:val="00BA038C"/>
    <w:rsid w:val="00BA0EFB"/>
    <w:rsid w:val="00BA1659"/>
    <w:rsid w:val="00BA1962"/>
    <w:rsid w:val="00BA264E"/>
    <w:rsid w:val="00BA2B30"/>
    <w:rsid w:val="00BA2CF7"/>
    <w:rsid w:val="00BA4972"/>
    <w:rsid w:val="00BA4C9B"/>
    <w:rsid w:val="00BA54AC"/>
    <w:rsid w:val="00BA5710"/>
    <w:rsid w:val="00BA5E6F"/>
    <w:rsid w:val="00BA6B6F"/>
    <w:rsid w:val="00BA6D90"/>
    <w:rsid w:val="00BA7F58"/>
    <w:rsid w:val="00BB0127"/>
    <w:rsid w:val="00BB0272"/>
    <w:rsid w:val="00BB06A2"/>
    <w:rsid w:val="00BB09C3"/>
    <w:rsid w:val="00BB0A5D"/>
    <w:rsid w:val="00BB11C8"/>
    <w:rsid w:val="00BB13C1"/>
    <w:rsid w:val="00BB140F"/>
    <w:rsid w:val="00BB1460"/>
    <w:rsid w:val="00BB1B9F"/>
    <w:rsid w:val="00BB29D4"/>
    <w:rsid w:val="00BB2A52"/>
    <w:rsid w:val="00BB2DEE"/>
    <w:rsid w:val="00BB31FD"/>
    <w:rsid w:val="00BB3A52"/>
    <w:rsid w:val="00BB3B83"/>
    <w:rsid w:val="00BB3CA7"/>
    <w:rsid w:val="00BB3DE1"/>
    <w:rsid w:val="00BB479C"/>
    <w:rsid w:val="00BB4DBF"/>
    <w:rsid w:val="00BB52F9"/>
    <w:rsid w:val="00BB5B38"/>
    <w:rsid w:val="00BB5BCA"/>
    <w:rsid w:val="00BB5D6F"/>
    <w:rsid w:val="00BB6BA4"/>
    <w:rsid w:val="00BB7562"/>
    <w:rsid w:val="00BB7A0A"/>
    <w:rsid w:val="00BC15B5"/>
    <w:rsid w:val="00BC2654"/>
    <w:rsid w:val="00BC2923"/>
    <w:rsid w:val="00BC2C1D"/>
    <w:rsid w:val="00BC38F1"/>
    <w:rsid w:val="00BC3BE8"/>
    <w:rsid w:val="00BC4E8E"/>
    <w:rsid w:val="00BC5ADB"/>
    <w:rsid w:val="00BC6535"/>
    <w:rsid w:val="00BC66A1"/>
    <w:rsid w:val="00BC67BB"/>
    <w:rsid w:val="00BC6C91"/>
    <w:rsid w:val="00BC729C"/>
    <w:rsid w:val="00BD0240"/>
    <w:rsid w:val="00BD0F80"/>
    <w:rsid w:val="00BD1ACB"/>
    <w:rsid w:val="00BD2737"/>
    <w:rsid w:val="00BD27A3"/>
    <w:rsid w:val="00BD357A"/>
    <w:rsid w:val="00BD3C77"/>
    <w:rsid w:val="00BD3EE9"/>
    <w:rsid w:val="00BD3F46"/>
    <w:rsid w:val="00BD48E3"/>
    <w:rsid w:val="00BD5510"/>
    <w:rsid w:val="00BD5DB9"/>
    <w:rsid w:val="00BD5E39"/>
    <w:rsid w:val="00BD6350"/>
    <w:rsid w:val="00BD6E63"/>
    <w:rsid w:val="00BD7309"/>
    <w:rsid w:val="00BE001A"/>
    <w:rsid w:val="00BE1243"/>
    <w:rsid w:val="00BE1322"/>
    <w:rsid w:val="00BE1608"/>
    <w:rsid w:val="00BE16FA"/>
    <w:rsid w:val="00BE1972"/>
    <w:rsid w:val="00BE1D2D"/>
    <w:rsid w:val="00BE2669"/>
    <w:rsid w:val="00BE2CBD"/>
    <w:rsid w:val="00BE326D"/>
    <w:rsid w:val="00BE3701"/>
    <w:rsid w:val="00BE596D"/>
    <w:rsid w:val="00BE6096"/>
    <w:rsid w:val="00BE79D7"/>
    <w:rsid w:val="00BF014B"/>
    <w:rsid w:val="00BF093F"/>
    <w:rsid w:val="00BF0BF4"/>
    <w:rsid w:val="00BF0D25"/>
    <w:rsid w:val="00BF0D63"/>
    <w:rsid w:val="00BF107C"/>
    <w:rsid w:val="00BF1BB0"/>
    <w:rsid w:val="00BF1D2E"/>
    <w:rsid w:val="00BF20FF"/>
    <w:rsid w:val="00BF2779"/>
    <w:rsid w:val="00BF2DC1"/>
    <w:rsid w:val="00BF2E67"/>
    <w:rsid w:val="00BF2F4E"/>
    <w:rsid w:val="00BF3271"/>
    <w:rsid w:val="00BF4247"/>
    <w:rsid w:val="00BF5487"/>
    <w:rsid w:val="00BF60D3"/>
    <w:rsid w:val="00BF62B5"/>
    <w:rsid w:val="00BF7152"/>
    <w:rsid w:val="00C007A3"/>
    <w:rsid w:val="00C00AF7"/>
    <w:rsid w:val="00C00C8F"/>
    <w:rsid w:val="00C011F6"/>
    <w:rsid w:val="00C01F42"/>
    <w:rsid w:val="00C020A6"/>
    <w:rsid w:val="00C02D31"/>
    <w:rsid w:val="00C03172"/>
    <w:rsid w:val="00C033E2"/>
    <w:rsid w:val="00C03742"/>
    <w:rsid w:val="00C038F0"/>
    <w:rsid w:val="00C03EDB"/>
    <w:rsid w:val="00C04024"/>
    <w:rsid w:val="00C04084"/>
    <w:rsid w:val="00C04B7D"/>
    <w:rsid w:val="00C054E0"/>
    <w:rsid w:val="00C05B64"/>
    <w:rsid w:val="00C06D63"/>
    <w:rsid w:val="00C070BE"/>
    <w:rsid w:val="00C071E9"/>
    <w:rsid w:val="00C072DC"/>
    <w:rsid w:val="00C0777B"/>
    <w:rsid w:val="00C07924"/>
    <w:rsid w:val="00C07B59"/>
    <w:rsid w:val="00C1107F"/>
    <w:rsid w:val="00C11782"/>
    <w:rsid w:val="00C11835"/>
    <w:rsid w:val="00C11BF9"/>
    <w:rsid w:val="00C120E4"/>
    <w:rsid w:val="00C1231A"/>
    <w:rsid w:val="00C1242D"/>
    <w:rsid w:val="00C12527"/>
    <w:rsid w:val="00C1272C"/>
    <w:rsid w:val="00C12C45"/>
    <w:rsid w:val="00C12CAA"/>
    <w:rsid w:val="00C130AE"/>
    <w:rsid w:val="00C1319E"/>
    <w:rsid w:val="00C1376F"/>
    <w:rsid w:val="00C137EB"/>
    <w:rsid w:val="00C13B17"/>
    <w:rsid w:val="00C13D4F"/>
    <w:rsid w:val="00C13ED6"/>
    <w:rsid w:val="00C15940"/>
    <w:rsid w:val="00C16AA3"/>
    <w:rsid w:val="00C16CF3"/>
    <w:rsid w:val="00C174E5"/>
    <w:rsid w:val="00C17B9F"/>
    <w:rsid w:val="00C17DBC"/>
    <w:rsid w:val="00C21036"/>
    <w:rsid w:val="00C212C5"/>
    <w:rsid w:val="00C225A0"/>
    <w:rsid w:val="00C22EF3"/>
    <w:rsid w:val="00C23047"/>
    <w:rsid w:val="00C2307C"/>
    <w:rsid w:val="00C23553"/>
    <w:rsid w:val="00C235B4"/>
    <w:rsid w:val="00C237F1"/>
    <w:rsid w:val="00C2456A"/>
    <w:rsid w:val="00C24727"/>
    <w:rsid w:val="00C247A0"/>
    <w:rsid w:val="00C24AD6"/>
    <w:rsid w:val="00C25693"/>
    <w:rsid w:val="00C260A0"/>
    <w:rsid w:val="00C26353"/>
    <w:rsid w:val="00C26DF2"/>
    <w:rsid w:val="00C30E96"/>
    <w:rsid w:val="00C31B25"/>
    <w:rsid w:val="00C32103"/>
    <w:rsid w:val="00C32E34"/>
    <w:rsid w:val="00C34973"/>
    <w:rsid w:val="00C35507"/>
    <w:rsid w:val="00C35649"/>
    <w:rsid w:val="00C3568A"/>
    <w:rsid w:val="00C35A08"/>
    <w:rsid w:val="00C35D92"/>
    <w:rsid w:val="00C360E9"/>
    <w:rsid w:val="00C365B5"/>
    <w:rsid w:val="00C3681D"/>
    <w:rsid w:val="00C36DB8"/>
    <w:rsid w:val="00C37279"/>
    <w:rsid w:val="00C41065"/>
    <w:rsid w:val="00C4182C"/>
    <w:rsid w:val="00C42DEA"/>
    <w:rsid w:val="00C4333C"/>
    <w:rsid w:val="00C435E8"/>
    <w:rsid w:val="00C4385C"/>
    <w:rsid w:val="00C4392E"/>
    <w:rsid w:val="00C43BBE"/>
    <w:rsid w:val="00C44EA6"/>
    <w:rsid w:val="00C450AB"/>
    <w:rsid w:val="00C45318"/>
    <w:rsid w:val="00C45A9E"/>
    <w:rsid w:val="00C45DE1"/>
    <w:rsid w:val="00C45E52"/>
    <w:rsid w:val="00C464FA"/>
    <w:rsid w:val="00C466A0"/>
    <w:rsid w:val="00C4757F"/>
    <w:rsid w:val="00C504D6"/>
    <w:rsid w:val="00C51660"/>
    <w:rsid w:val="00C516FB"/>
    <w:rsid w:val="00C51EDD"/>
    <w:rsid w:val="00C532A8"/>
    <w:rsid w:val="00C53725"/>
    <w:rsid w:val="00C53E18"/>
    <w:rsid w:val="00C5478A"/>
    <w:rsid w:val="00C5499B"/>
    <w:rsid w:val="00C54D9D"/>
    <w:rsid w:val="00C55977"/>
    <w:rsid w:val="00C55BE3"/>
    <w:rsid w:val="00C55C17"/>
    <w:rsid w:val="00C55D17"/>
    <w:rsid w:val="00C55F0E"/>
    <w:rsid w:val="00C56723"/>
    <w:rsid w:val="00C568D3"/>
    <w:rsid w:val="00C57302"/>
    <w:rsid w:val="00C578B5"/>
    <w:rsid w:val="00C57C3C"/>
    <w:rsid w:val="00C57C89"/>
    <w:rsid w:val="00C60BDC"/>
    <w:rsid w:val="00C60BDF"/>
    <w:rsid w:val="00C61695"/>
    <w:rsid w:val="00C617CC"/>
    <w:rsid w:val="00C61C7D"/>
    <w:rsid w:val="00C61F37"/>
    <w:rsid w:val="00C624BD"/>
    <w:rsid w:val="00C62661"/>
    <w:rsid w:val="00C62EB7"/>
    <w:rsid w:val="00C638AF"/>
    <w:rsid w:val="00C64C4A"/>
    <w:rsid w:val="00C65213"/>
    <w:rsid w:val="00C65B81"/>
    <w:rsid w:val="00C65DFD"/>
    <w:rsid w:val="00C66E24"/>
    <w:rsid w:val="00C6794C"/>
    <w:rsid w:val="00C679F0"/>
    <w:rsid w:val="00C70E9B"/>
    <w:rsid w:val="00C7148E"/>
    <w:rsid w:val="00C71BF7"/>
    <w:rsid w:val="00C72DE4"/>
    <w:rsid w:val="00C740DA"/>
    <w:rsid w:val="00C7413D"/>
    <w:rsid w:val="00C74D5C"/>
    <w:rsid w:val="00C75555"/>
    <w:rsid w:val="00C7567E"/>
    <w:rsid w:val="00C757CF"/>
    <w:rsid w:val="00C75ACE"/>
    <w:rsid w:val="00C75D63"/>
    <w:rsid w:val="00C760F9"/>
    <w:rsid w:val="00C76CF8"/>
    <w:rsid w:val="00C7748C"/>
    <w:rsid w:val="00C774D9"/>
    <w:rsid w:val="00C77918"/>
    <w:rsid w:val="00C77919"/>
    <w:rsid w:val="00C77A96"/>
    <w:rsid w:val="00C77BE8"/>
    <w:rsid w:val="00C81D7A"/>
    <w:rsid w:val="00C84415"/>
    <w:rsid w:val="00C85D49"/>
    <w:rsid w:val="00C85F1F"/>
    <w:rsid w:val="00C86CB6"/>
    <w:rsid w:val="00C87919"/>
    <w:rsid w:val="00C87C34"/>
    <w:rsid w:val="00C87CC8"/>
    <w:rsid w:val="00C87E0B"/>
    <w:rsid w:val="00C87E80"/>
    <w:rsid w:val="00C908D7"/>
    <w:rsid w:val="00C9232A"/>
    <w:rsid w:val="00C923B3"/>
    <w:rsid w:val="00C92795"/>
    <w:rsid w:val="00C93175"/>
    <w:rsid w:val="00C932E8"/>
    <w:rsid w:val="00C933B1"/>
    <w:rsid w:val="00C940E1"/>
    <w:rsid w:val="00C94135"/>
    <w:rsid w:val="00C94287"/>
    <w:rsid w:val="00C948CE"/>
    <w:rsid w:val="00C9519E"/>
    <w:rsid w:val="00C951A2"/>
    <w:rsid w:val="00C95319"/>
    <w:rsid w:val="00C95F4F"/>
    <w:rsid w:val="00C96054"/>
    <w:rsid w:val="00C963BC"/>
    <w:rsid w:val="00C9641F"/>
    <w:rsid w:val="00C9656F"/>
    <w:rsid w:val="00C9658A"/>
    <w:rsid w:val="00C97FA6"/>
    <w:rsid w:val="00CA0BE4"/>
    <w:rsid w:val="00CA0D15"/>
    <w:rsid w:val="00CA17A1"/>
    <w:rsid w:val="00CA1F25"/>
    <w:rsid w:val="00CA1F98"/>
    <w:rsid w:val="00CA2D4E"/>
    <w:rsid w:val="00CA3087"/>
    <w:rsid w:val="00CA31E9"/>
    <w:rsid w:val="00CA353C"/>
    <w:rsid w:val="00CA3FCB"/>
    <w:rsid w:val="00CA41CB"/>
    <w:rsid w:val="00CA4958"/>
    <w:rsid w:val="00CA4E4A"/>
    <w:rsid w:val="00CA5069"/>
    <w:rsid w:val="00CA5C0B"/>
    <w:rsid w:val="00CA641D"/>
    <w:rsid w:val="00CA6F3B"/>
    <w:rsid w:val="00CA77FB"/>
    <w:rsid w:val="00CA7BD6"/>
    <w:rsid w:val="00CB0001"/>
    <w:rsid w:val="00CB043F"/>
    <w:rsid w:val="00CB1623"/>
    <w:rsid w:val="00CB219A"/>
    <w:rsid w:val="00CB2866"/>
    <w:rsid w:val="00CB2C4E"/>
    <w:rsid w:val="00CB3F3A"/>
    <w:rsid w:val="00CB41F5"/>
    <w:rsid w:val="00CB4CE1"/>
    <w:rsid w:val="00CB5174"/>
    <w:rsid w:val="00CB65B6"/>
    <w:rsid w:val="00CB7359"/>
    <w:rsid w:val="00CB7888"/>
    <w:rsid w:val="00CB7B73"/>
    <w:rsid w:val="00CB7EDF"/>
    <w:rsid w:val="00CC0AAD"/>
    <w:rsid w:val="00CC0B60"/>
    <w:rsid w:val="00CC1D4F"/>
    <w:rsid w:val="00CC1E77"/>
    <w:rsid w:val="00CC2215"/>
    <w:rsid w:val="00CC24DE"/>
    <w:rsid w:val="00CC25E2"/>
    <w:rsid w:val="00CC3F14"/>
    <w:rsid w:val="00CC4003"/>
    <w:rsid w:val="00CC446B"/>
    <w:rsid w:val="00CC4A77"/>
    <w:rsid w:val="00CC4B8E"/>
    <w:rsid w:val="00CC4D13"/>
    <w:rsid w:val="00CC5AE8"/>
    <w:rsid w:val="00CC5BBF"/>
    <w:rsid w:val="00CC5C3A"/>
    <w:rsid w:val="00CC5FA7"/>
    <w:rsid w:val="00CC6F33"/>
    <w:rsid w:val="00CC7063"/>
    <w:rsid w:val="00CC7F8A"/>
    <w:rsid w:val="00CD06CD"/>
    <w:rsid w:val="00CD099D"/>
    <w:rsid w:val="00CD27DE"/>
    <w:rsid w:val="00CD4171"/>
    <w:rsid w:val="00CD4AE4"/>
    <w:rsid w:val="00CD5318"/>
    <w:rsid w:val="00CD5BEC"/>
    <w:rsid w:val="00CD5EC3"/>
    <w:rsid w:val="00CD65EC"/>
    <w:rsid w:val="00CD6B4A"/>
    <w:rsid w:val="00CD76C3"/>
    <w:rsid w:val="00CE1114"/>
    <w:rsid w:val="00CE1245"/>
    <w:rsid w:val="00CE270D"/>
    <w:rsid w:val="00CE3378"/>
    <w:rsid w:val="00CE3C7D"/>
    <w:rsid w:val="00CE4254"/>
    <w:rsid w:val="00CE4FDF"/>
    <w:rsid w:val="00CE50AF"/>
    <w:rsid w:val="00CE59BB"/>
    <w:rsid w:val="00CE667B"/>
    <w:rsid w:val="00CE6AA9"/>
    <w:rsid w:val="00CE6BD6"/>
    <w:rsid w:val="00CE6DBB"/>
    <w:rsid w:val="00CE78F4"/>
    <w:rsid w:val="00CE7B4D"/>
    <w:rsid w:val="00CE7DDB"/>
    <w:rsid w:val="00CF059D"/>
    <w:rsid w:val="00CF0B35"/>
    <w:rsid w:val="00CF14FA"/>
    <w:rsid w:val="00CF18F1"/>
    <w:rsid w:val="00CF19DA"/>
    <w:rsid w:val="00CF208E"/>
    <w:rsid w:val="00CF2600"/>
    <w:rsid w:val="00CF3AA2"/>
    <w:rsid w:val="00CF4986"/>
    <w:rsid w:val="00CF5272"/>
    <w:rsid w:val="00CF57F8"/>
    <w:rsid w:val="00CF5AE4"/>
    <w:rsid w:val="00CF6400"/>
    <w:rsid w:val="00CF6561"/>
    <w:rsid w:val="00CF6BD2"/>
    <w:rsid w:val="00CF75A3"/>
    <w:rsid w:val="00CF7DBC"/>
    <w:rsid w:val="00D003C2"/>
    <w:rsid w:val="00D009F9"/>
    <w:rsid w:val="00D00EB9"/>
    <w:rsid w:val="00D011AB"/>
    <w:rsid w:val="00D019B4"/>
    <w:rsid w:val="00D02561"/>
    <w:rsid w:val="00D02743"/>
    <w:rsid w:val="00D033AB"/>
    <w:rsid w:val="00D03C36"/>
    <w:rsid w:val="00D0444E"/>
    <w:rsid w:val="00D04913"/>
    <w:rsid w:val="00D04C9E"/>
    <w:rsid w:val="00D05C92"/>
    <w:rsid w:val="00D060E6"/>
    <w:rsid w:val="00D062B9"/>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449D"/>
    <w:rsid w:val="00D14509"/>
    <w:rsid w:val="00D151A8"/>
    <w:rsid w:val="00D15C03"/>
    <w:rsid w:val="00D16218"/>
    <w:rsid w:val="00D16349"/>
    <w:rsid w:val="00D1672C"/>
    <w:rsid w:val="00D1675D"/>
    <w:rsid w:val="00D16973"/>
    <w:rsid w:val="00D16DFA"/>
    <w:rsid w:val="00D20014"/>
    <w:rsid w:val="00D20F7D"/>
    <w:rsid w:val="00D21025"/>
    <w:rsid w:val="00D21668"/>
    <w:rsid w:val="00D222CF"/>
    <w:rsid w:val="00D248E8"/>
    <w:rsid w:val="00D24ACD"/>
    <w:rsid w:val="00D24C3E"/>
    <w:rsid w:val="00D2528F"/>
    <w:rsid w:val="00D25780"/>
    <w:rsid w:val="00D25831"/>
    <w:rsid w:val="00D25B11"/>
    <w:rsid w:val="00D25DDB"/>
    <w:rsid w:val="00D26674"/>
    <w:rsid w:val="00D2669D"/>
    <w:rsid w:val="00D27491"/>
    <w:rsid w:val="00D27737"/>
    <w:rsid w:val="00D27850"/>
    <w:rsid w:val="00D27B99"/>
    <w:rsid w:val="00D27F5F"/>
    <w:rsid w:val="00D30118"/>
    <w:rsid w:val="00D30374"/>
    <w:rsid w:val="00D305A1"/>
    <w:rsid w:val="00D309F4"/>
    <w:rsid w:val="00D30D6D"/>
    <w:rsid w:val="00D31032"/>
    <w:rsid w:val="00D3107E"/>
    <w:rsid w:val="00D311FE"/>
    <w:rsid w:val="00D32F62"/>
    <w:rsid w:val="00D33ECE"/>
    <w:rsid w:val="00D3548F"/>
    <w:rsid w:val="00D354FD"/>
    <w:rsid w:val="00D364CB"/>
    <w:rsid w:val="00D37E0C"/>
    <w:rsid w:val="00D40530"/>
    <w:rsid w:val="00D40804"/>
    <w:rsid w:val="00D40F42"/>
    <w:rsid w:val="00D41251"/>
    <w:rsid w:val="00D41BF3"/>
    <w:rsid w:val="00D41C49"/>
    <w:rsid w:val="00D42166"/>
    <w:rsid w:val="00D424E8"/>
    <w:rsid w:val="00D426D6"/>
    <w:rsid w:val="00D42981"/>
    <w:rsid w:val="00D42C1D"/>
    <w:rsid w:val="00D44370"/>
    <w:rsid w:val="00D447AD"/>
    <w:rsid w:val="00D447FF"/>
    <w:rsid w:val="00D44D17"/>
    <w:rsid w:val="00D4605B"/>
    <w:rsid w:val="00D46382"/>
    <w:rsid w:val="00D463E9"/>
    <w:rsid w:val="00D466D6"/>
    <w:rsid w:val="00D4746F"/>
    <w:rsid w:val="00D477D1"/>
    <w:rsid w:val="00D51222"/>
    <w:rsid w:val="00D5211D"/>
    <w:rsid w:val="00D529D9"/>
    <w:rsid w:val="00D5310E"/>
    <w:rsid w:val="00D53D63"/>
    <w:rsid w:val="00D5404C"/>
    <w:rsid w:val="00D5417B"/>
    <w:rsid w:val="00D54417"/>
    <w:rsid w:val="00D54B3E"/>
    <w:rsid w:val="00D54FE5"/>
    <w:rsid w:val="00D553CC"/>
    <w:rsid w:val="00D5680A"/>
    <w:rsid w:val="00D56D55"/>
    <w:rsid w:val="00D57A19"/>
    <w:rsid w:val="00D57C37"/>
    <w:rsid w:val="00D6036F"/>
    <w:rsid w:val="00D60D89"/>
    <w:rsid w:val="00D61193"/>
    <w:rsid w:val="00D613F5"/>
    <w:rsid w:val="00D6189F"/>
    <w:rsid w:val="00D620B0"/>
    <w:rsid w:val="00D62307"/>
    <w:rsid w:val="00D636DD"/>
    <w:rsid w:val="00D637E4"/>
    <w:rsid w:val="00D638D5"/>
    <w:rsid w:val="00D63A21"/>
    <w:rsid w:val="00D64099"/>
    <w:rsid w:val="00D640D7"/>
    <w:rsid w:val="00D65390"/>
    <w:rsid w:val="00D6590A"/>
    <w:rsid w:val="00D66EDA"/>
    <w:rsid w:val="00D7070E"/>
    <w:rsid w:val="00D712E5"/>
    <w:rsid w:val="00D71DB5"/>
    <w:rsid w:val="00D71E4D"/>
    <w:rsid w:val="00D72E99"/>
    <w:rsid w:val="00D72EDF"/>
    <w:rsid w:val="00D7301F"/>
    <w:rsid w:val="00D736F4"/>
    <w:rsid w:val="00D73BFF"/>
    <w:rsid w:val="00D73FE5"/>
    <w:rsid w:val="00D744D8"/>
    <w:rsid w:val="00D74A1C"/>
    <w:rsid w:val="00D755D6"/>
    <w:rsid w:val="00D757C7"/>
    <w:rsid w:val="00D7588B"/>
    <w:rsid w:val="00D773DE"/>
    <w:rsid w:val="00D7756A"/>
    <w:rsid w:val="00D7764F"/>
    <w:rsid w:val="00D80544"/>
    <w:rsid w:val="00D80647"/>
    <w:rsid w:val="00D80BD8"/>
    <w:rsid w:val="00D814B0"/>
    <w:rsid w:val="00D8168E"/>
    <w:rsid w:val="00D81CDD"/>
    <w:rsid w:val="00D825C3"/>
    <w:rsid w:val="00D82A6A"/>
    <w:rsid w:val="00D82D4D"/>
    <w:rsid w:val="00D832DC"/>
    <w:rsid w:val="00D8475F"/>
    <w:rsid w:val="00D85C00"/>
    <w:rsid w:val="00D864F8"/>
    <w:rsid w:val="00D87F5F"/>
    <w:rsid w:val="00D902CC"/>
    <w:rsid w:val="00D90F75"/>
    <w:rsid w:val="00D910DA"/>
    <w:rsid w:val="00D9174B"/>
    <w:rsid w:val="00D92A15"/>
    <w:rsid w:val="00D92DBA"/>
    <w:rsid w:val="00D92F15"/>
    <w:rsid w:val="00D92FD2"/>
    <w:rsid w:val="00D9330F"/>
    <w:rsid w:val="00D93E78"/>
    <w:rsid w:val="00D94CDE"/>
    <w:rsid w:val="00D95203"/>
    <w:rsid w:val="00D955A0"/>
    <w:rsid w:val="00D96211"/>
    <w:rsid w:val="00D96660"/>
    <w:rsid w:val="00D9681E"/>
    <w:rsid w:val="00D97075"/>
    <w:rsid w:val="00DA027D"/>
    <w:rsid w:val="00DA0402"/>
    <w:rsid w:val="00DA0A8D"/>
    <w:rsid w:val="00DA0FA7"/>
    <w:rsid w:val="00DA133A"/>
    <w:rsid w:val="00DA175E"/>
    <w:rsid w:val="00DA1D24"/>
    <w:rsid w:val="00DA225B"/>
    <w:rsid w:val="00DA24C2"/>
    <w:rsid w:val="00DA34A0"/>
    <w:rsid w:val="00DA36AD"/>
    <w:rsid w:val="00DA373B"/>
    <w:rsid w:val="00DA44CA"/>
    <w:rsid w:val="00DA4C78"/>
    <w:rsid w:val="00DA5260"/>
    <w:rsid w:val="00DA6047"/>
    <w:rsid w:val="00DA6086"/>
    <w:rsid w:val="00DA638F"/>
    <w:rsid w:val="00DA6AB1"/>
    <w:rsid w:val="00DA7046"/>
    <w:rsid w:val="00DA74CA"/>
    <w:rsid w:val="00DB1465"/>
    <w:rsid w:val="00DB2481"/>
    <w:rsid w:val="00DB2BDA"/>
    <w:rsid w:val="00DB2CDF"/>
    <w:rsid w:val="00DB36C5"/>
    <w:rsid w:val="00DB37F3"/>
    <w:rsid w:val="00DB3C3A"/>
    <w:rsid w:val="00DB44E7"/>
    <w:rsid w:val="00DB4F85"/>
    <w:rsid w:val="00DB5396"/>
    <w:rsid w:val="00DB5786"/>
    <w:rsid w:val="00DB67B1"/>
    <w:rsid w:val="00DB6E49"/>
    <w:rsid w:val="00DB75A0"/>
    <w:rsid w:val="00DC00E2"/>
    <w:rsid w:val="00DC1EAE"/>
    <w:rsid w:val="00DC2B22"/>
    <w:rsid w:val="00DC30D9"/>
    <w:rsid w:val="00DC3640"/>
    <w:rsid w:val="00DC37AC"/>
    <w:rsid w:val="00DC3AD7"/>
    <w:rsid w:val="00DC43F8"/>
    <w:rsid w:val="00DC5651"/>
    <w:rsid w:val="00DC5DD3"/>
    <w:rsid w:val="00DC6A4D"/>
    <w:rsid w:val="00DC6C3E"/>
    <w:rsid w:val="00DC6FA9"/>
    <w:rsid w:val="00DC7F10"/>
    <w:rsid w:val="00DD13C6"/>
    <w:rsid w:val="00DD140C"/>
    <w:rsid w:val="00DD146F"/>
    <w:rsid w:val="00DD1945"/>
    <w:rsid w:val="00DD1E3D"/>
    <w:rsid w:val="00DD216E"/>
    <w:rsid w:val="00DD27EB"/>
    <w:rsid w:val="00DD2AD4"/>
    <w:rsid w:val="00DD2E7F"/>
    <w:rsid w:val="00DD3332"/>
    <w:rsid w:val="00DD402B"/>
    <w:rsid w:val="00DD46E9"/>
    <w:rsid w:val="00DD4A14"/>
    <w:rsid w:val="00DD5165"/>
    <w:rsid w:val="00DD5E2A"/>
    <w:rsid w:val="00DD5E4D"/>
    <w:rsid w:val="00DD6106"/>
    <w:rsid w:val="00DD63CE"/>
    <w:rsid w:val="00DD6BC1"/>
    <w:rsid w:val="00DD727E"/>
    <w:rsid w:val="00DD7549"/>
    <w:rsid w:val="00DD7581"/>
    <w:rsid w:val="00DD7890"/>
    <w:rsid w:val="00DD78FA"/>
    <w:rsid w:val="00DD7DCD"/>
    <w:rsid w:val="00DD7E2D"/>
    <w:rsid w:val="00DE0DCC"/>
    <w:rsid w:val="00DE146A"/>
    <w:rsid w:val="00DE1797"/>
    <w:rsid w:val="00DE19AC"/>
    <w:rsid w:val="00DE20F8"/>
    <w:rsid w:val="00DE2233"/>
    <w:rsid w:val="00DE27CC"/>
    <w:rsid w:val="00DE2A45"/>
    <w:rsid w:val="00DE2B13"/>
    <w:rsid w:val="00DE3B40"/>
    <w:rsid w:val="00DE3FED"/>
    <w:rsid w:val="00DE410D"/>
    <w:rsid w:val="00DE4B74"/>
    <w:rsid w:val="00DE500A"/>
    <w:rsid w:val="00DE58D4"/>
    <w:rsid w:val="00DE5A26"/>
    <w:rsid w:val="00DE6764"/>
    <w:rsid w:val="00DE7DC5"/>
    <w:rsid w:val="00DE7F4B"/>
    <w:rsid w:val="00DF01F0"/>
    <w:rsid w:val="00DF1A8B"/>
    <w:rsid w:val="00DF1F04"/>
    <w:rsid w:val="00DF27F7"/>
    <w:rsid w:val="00DF3047"/>
    <w:rsid w:val="00DF33DF"/>
    <w:rsid w:val="00DF3502"/>
    <w:rsid w:val="00DF3B76"/>
    <w:rsid w:val="00DF4086"/>
    <w:rsid w:val="00DF4201"/>
    <w:rsid w:val="00DF474F"/>
    <w:rsid w:val="00DF56AE"/>
    <w:rsid w:val="00DF5A20"/>
    <w:rsid w:val="00DF5A5D"/>
    <w:rsid w:val="00DF5B49"/>
    <w:rsid w:val="00DF6715"/>
    <w:rsid w:val="00DF6813"/>
    <w:rsid w:val="00DF6C44"/>
    <w:rsid w:val="00E0083A"/>
    <w:rsid w:val="00E0095F"/>
    <w:rsid w:val="00E00C4B"/>
    <w:rsid w:val="00E00D26"/>
    <w:rsid w:val="00E00DA9"/>
    <w:rsid w:val="00E02524"/>
    <w:rsid w:val="00E0284C"/>
    <w:rsid w:val="00E02B59"/>
    <w:rsid w:val="00E02F30"/>
    <w:rsid w:val="00E0306A"/>
    <w:rsid w:val="00E03C64"/>
    <w:rsid w:val="00E03D6B"/>
    <w:rsid w:val="00E04254"/>
    <w:rsid w:val="00E04600"/>
    <w:rsid w:val="00E04BDA"/>
    <w:rsid w:val="00E05C8F"/>
    <w:rsid w:val="00E065BF"/>
    <w:rsid w:val="00E07BA4"/>
    <w:rsid w:val="00E1028F"/>
    <w:rsid w:val="00E116A9"/>
    <w:rsid w:val="00E11B38"/>
    <w:rsid w:val="00E11E72"/>
    <w:rsid w:val="00E12D14"/>
    <w:rsid w:val="00E12EF8"/>
    <w:rsid w:val="00E1329A"/>
    <w:rsid w:val="00E13D90"/>
    <w:rsid w:val="00E14C6E"/>
    <w:rsid w:val="00E16F00"/>
    <w:rsid w:val="00E17279"/>
    <w:rsid w:val="00E17537"/>
    <w:rsid w:val="00E1773D"/>
    <w:rsid w:val="00E1785E"/>
    <w:rsid w:val="00E17E71"/>
    <w:rsid w:val="00E17FEF"/>
    <w:rsid w:val="00E204B9"/>
    <w:rsid w:val="00E20D58"/>
    <w:rsid w:val="00E20F36"/>
    <w:rsid w:val="00E21F08"/>
    <w:rsid w:val="00E22577"/>
    <w:rsid w:val="00E22CB9"/>
    <w:rsid w:val="00E232B8"/>
    <w:rsid w:val="00E23990"/>
    <w:rsid w:val="00E2460E"/>
    <w:rsid w:val="00E251D5"/>
    <w:rsid w:val="00E255C3"/>
    <w:rsid w:val="00E25AA7"/>
    <w:rsid w:val="00E26141"/>
    <w:rsid w:val="00E26304"/>
    <w:rsid w:val="00E269A4"/>
    <w:rsid w:val="00E271BD"/>
    <w:rsid w:val="00E273A6"/>
    <w:rsid w:val="00E276D6"/>
    <w:rsid w:val="00E27E0E"/>
    <w:rsid w:val="00E30303"/>
    <w:rsid w:val="00E31191"/>
    <w:rsid w:val="00E3119C"/>
    <w:rsid w:val="00E314C7"/>
    <w:rsid w:val="00E32715"/>
    <w:rsid w:val="00E328D6"/>
    <w:rsid w:val="00E3299B"/>
    <w:rsid w:val="00E333CB"/>
    <w:rsid w:val="00E33678"/>
    <w:rsid w:val="00E33ED1"/>
    <w:rsid w:val="00E348DD"/>
    <w:rsid w:val="00E35375"/>
    <w:rsid w:val="00E354C9"/>
    <w:rsid w:val="00E35C72"/>
    <w:rsid w:val="00E365D4"/>
    <w:rsid w:val="00E3685B"/>
    <w:rsid w:val="00E36945"/>
    <w:rsid w:val="00E375D6"/>
    <w:rsid w:val="00E40388"/>
    <w:rsid w:val="00E4085A"/>
    <w:rsid w:val="00E40B24"/>
    <w:rsid w:val="00E40DFF"/>
    <w:rsid w:val="00E4113C"/>
    <w:rsid w:val="00E4250B"/>
    <w:rsid w:val="00E42737"/>
    <w:rsid w:val="00E427A9"/>
    <w:rsid w:val="00E43365"/>
    <w:rsid w:val="00E43E82"/>
    <w:rsid w:val="00E44DE9"/>
    <w:rsid w:val="00E451CE"/>
    <w:rsid w:val="00E455BB"/>
    <w:rsid w:val="00E46090"/>
    <w:rsid w:val="00E46976"/>
    <w:rsid w:val="00E46BC8"/>
    <w:rsid w:val="00E472EC"/>
    <w:rsid w:val="00E47327"/>
    <w:rsid w:val="00E4739E"/>
    <w:rsid w:val="00E4763B"/>
    <w:rsid w:val="00E476F8"/>
    <w:rsid w:val="00E479BB"/>
    <w:rsid w:val="00E47A61"/>
    <w:rsid w:val="00E50A66"/>
    <w:rsid w:val="00E51C81"/>
    <w:rsid w:val="00E52330"/>
    <w:rsid w:val="00E52D95"/>
    <w:rsid w:val="00E52EFB"/>
    <w:rsid w:val="00E5313E"/>
    <w:rsid w:val="00E5381E"/>
    <w:rsid w:val="00E53BC1"/>
    <w:rsid w:val="00E53C31"/>
    <w:rsid w:val="00E53F78"/>
    <w:rsid w:val="00E544D8"/>
    <w:rsid w:val="00E54D80"/>
    <w:rsid w:val="00E54FA3"/>
    <w:rsid w:val="00E55123"/>
    <w:rsid w:val="00E5535D"/>
    <w:rsid w:val="00E555DB"/>
    <w:rsid w:val="00E5588B"/>
    <w:rsid w:val="00E55B14"/>
    <w:rsid w:val="00E55D17"/>
    <w:rsid w:val="00E55E3A"/>
    <w:rsid w:val="00E560E3"/>
    <w:rsid w:val="00E56F81"/>
    <w:rsid w:val="00E57CE0"/>
    <w:rsid w:val="00E60376"/>
    <w:rsid w:val="00E606E6"/>
    <w:rsid w:val="00E60DA1"/>
    <w:rsid w:val="00E614D1"/>
    <w:rsid w:val="00E615CF"/>
    <w:rsid w:val="00E61872"/>
    <w:rsid w:val="00E61C03"/>
    <w:rsid w:val="00E61F78"/>
    <w:rsid w:val="00E621AB"/>
    <w:rsid w:val="00E62289"/>
    <w:rsid w:val="00E625F3"/>
    <w:rsid w:val="00E62866"/>
    <w:rsid w:val="00E62C84"/>
    <w:rsid w:val="00E62E51"/>
    <w:rsid w:val="00E63F4C"/>
    <w:rsid w:val="00E64465"/>
    <w:rsid w:val="00E645B2"/>
    <w:rsid w:val="00E657CD"/>
    <w:rsid w:val="00E65D7E"/>
    <w:rsid w:val="00E666E2"/>
    <w:rsid w:val="00E66BB8"/>
    <w:rsid w:val="00E66C5B"/>
    <w:rsid w:val="00E66DB8"/>
    <w:rsid w:val="00E670E1"/>
    <w:rsid w:val="00E673E2"/>
    <w:rsid w:val="00E67BB9"/>
    <w:rsid w:val="00E67C3B"/>
    <w:rsid w:val="00E67F0F"/>
    <w:rsid w:val="00E70AB9"/>
    <w:rsid w:val="00E70CB8"/>
    <w:rsid w:val="00E716B2"/>
    <w:rsid w:val="00E721A8"/>
    <w:rsid w:val="00E72C50"/>
    <w:rsid w:val="00E738F2"/>
    <w:rsid w:val="00E73E7E"/>
    <w:rsid w:val="00E73F26"/>
    <w:rsid w:val="00E74730"/>
    <w:rsid w:val="00E75890"/>
    <w:rsid w:val="00E75B3C"/>
    <w:rsid w:val="00E76A61"/>
    <w:rsid w:val="00E770BC"/>
    <w:rsid w:val="00E77550"/>
    <w:rsid w:val="00E77A63"/>
    <w:rsid w:val="00E77B6B"/>
    <w:rsid w:val="00E80798"/>
    <w:rsid w:val="00E81D2E"/>
    <w:rsid w:val="00E8201D"/>
    <w:rsid w:val="00E82785"/>
    <w:rsid w:val="00E83741"/>
    <w:rsid w:val="00E839ED"/>
    <w:rsid w:val="00E83ABF"/>
    <w:rsid w:val="00E8430F"/>
    <w:rsid w:val="00E843D8"/>
    <w:rsid w:val="00E8449D"/>
    <w:rsid w:val="00E84CAB"/>
    <w:rsid w:val="00E84CDB"/>
    <w:rsid w:val="00E8556A"/>
    <w:rsid w:val="00E85A50"/>
    <w:rsid w:val="00E85C77"/>
    <w:rsid w:val="00E8656F"/>
    <w:rsid w:val="00E877D2"/>
    <w:rsid w:val="00E87854"/>
    <w:rsid w:val="00E87905"/>
    <w:rsid w:val="00E879A0"/>
    <w:rsid w:val="00E87B28"/>
    <w:rsid w:val="00E87BF5"/>
    <w:rsid w:val="00E9064F"/>
    <w:rsid w:val="00E91738"/>
    <w:rsid w:val="00E91BEE"/>
    <w:rsid w:val="00E91C00"/>
    <w:rsid w:val="00E91C52"/>
    <w:rsid w:val="00E91CF3"/>
    <w:rsid w:val="00E91D64"/>
    <w:rsid w:val="00E92947"/>
    <w:rsid w:val="00E92F7C"/>
    <w:rsid w:val="00E93955"/>
    <w:rsid w:val="00E94EB1"/>
    <w:rsid w:val="00E95197"/>
    <w:rsid w:val="00E960BF"/>
    <w:rsid w:val="00E962F1"/>
    <w:rsid w:val="00E9648D"/>
    <w:rsid w:val="00E97273"/>
    <w:rsid w:val="00E97BB4"/>
    <w:rsid w:val="00E97C0F"/>
    <w:rsid w:val="00EA2566"/>
    <w:rsid w:val="00EA26EE"/>
    <w:rsid w:val="00EA3946"/>
    <w:rsid w:val="00EA3AC0"/>
    <w:rsid w:val="00EA3E11"/>
    <w:rsid w:val="00EA436F"/>
    <w:rsid w:val="00EA43D4"/>
    <w:rsid w:val="00EA4A7E"/>
    <w:rsid w:val="00EA50F1"/>
    <w:rsid w:val="00EA5663"/>
    <w:rsid w:val="00EA5EF5"/>
    <w:rsid w:val="00EA6306"/>
    <w:rsid w:val="00EB0378"/>
    <w:rsid w:val="00EB0AE6"/>
    <w:rsid w:val="00EB0F56"/>
    <w:rsid w:val="00EB12CB"/>
    <w:rsid w:val="00EB1346"/>
    <w:rsid w:val="00EB1426"/>
    <w:rsid w:val="00EB1AF3"/>
    <w:rsid w:val="00EB1BEC"/>
    <w:rsid w:val="00EB2403"/>
    <w:rsid w:val="00EB26DF"/>
    <w:rsid w:val="00EB2A8C"/>
    <w:rsid w:val="00EB2ECC"/>
    <w:rsid w:val="00EB2F8F"/>
    <w:rsid w:val="00EB3229"/>
    <w:rsid w:val="00EB3B2E"/>
    <w:rsid w:val="00EB3C25"/>
    <w:rsid w:val="00EB4C87"/>
    <w:rsid w:val="00EB4CB2"/>
    <w:rsid w:val="00EB56A4"/>
    <w:rsid w:val="00EB5821"/>
    <w:rsid w:val="00EB5984"/>
    <w:rsid w:val="00EB5ECF"/>
    <w:rsid w:val="00EB6544"/>
    <w:rsid w:val="00EB6629"/>
    <w:rsid w:val="00EB6BE9"/>
    <w:rsid w:val="00EB6F02"/>
    <w:rsid w:val="00EB7621"/>
    <w:rsid w:val="00EC02BC"/>
    <w:rsid w:val="00EC0658"/>
    <w:rsid w:val="00EC0EA0"/>
    <w:rsid w:val="00EC0EC9"/>
    <w:rsid w:val="00EC1057"/>
    <w:rsid w:val="00EC12E4"/>
    <w:rsid w:val="00EC1D3B"/>
    <w:rsid w:val="00EC200A"/>
    <w:rsid w:val="00EC271F"/>
    <w:rsid w:val="00EC28B4"/>
    <w:rsid w:val="00EC2E9D"/>
    <w:rsid w:val="00EC3B1B"/>
    <w:rsid w:val="00EC3D5D"/>
    <w:rsid w:val="00EC45AF"/>
    <w:rsid w:val="00EC46E4"/>
    <w:rsid w:val="00EC525C"/>
    <w:rsid w:val="00EC54D7"/>
    <w:rsid w:val="00EC554A"/>
    <w:rsid w:val="00EC5EA9"/>
    <w:rsid w:val="00EC66C8"/>
    <w:rsid w:val="00EC6910"/>
    <w:rsid w:val="00EC6E3C"/>
    <w:rsid w:val="00EC7058"/>
    <w:rsid w:val="00EC7280"/>
    <w:rsid w:val="00EC7877"/>
    <w:rsid w:val="00EC7E68"/>
    <w:rsid w:val="00ED00C7"/>
    <w:rsid w:val="00ED04A8"/>
    <w:rsid w:val="00ED096B"/>
    <w:rsid w:val="00ED0C18"/>
    <w:rsid w:val="00ED10B4"/>
    <w:rsid w:val="00ED23FB"/>
    <w:rsid w:val="00ED3855"/>
    <w:rsid w:val="00ED3BAC"/>
    <w:rsid w:val="00ED48DE"/>
    <w:rsid w:val="00ED4F3E"/>
    <w:rsid w:val="00ED52B6"/>
    <w:rsid w:val="00ED76F9"/>
    <w:rsid w:val="00ED7C44"/>
    <w:rsid w:val="00EE0FF4"/>
    <w:rsid w:val="00EE1078"/>
    <w:rsid w:val="00EE11B6"/>
    <w:rsid w:val="00EE1CD1"/>
    <w:rsid w:val="00EE1DC8"/>
    <w:rsid w:val="00EE1F03"/>
    <w:rsid w:val="00EE2626"/>
    <w:rsid w:val="00EE2FEC"/>
    <w:rsid w:val="00EE33F6"/>
    <w:rsid w:val="00EE4368"/>
    <w:rsid w:val="00EE47E7"/>
    <w:rsid w:val="00EE49F2"/>
    <w:rsid w:val="00EE57F6"/>
    <w:rsid w:val="00EE6AB5"/>
    <w:rsid w:val="00EE6E24"/>
    <w:rsid w:val="00EE7A54"/>
    <w:rsid w:val="00EE7EDA"/>
    <w:rsid w:val="00EF0518"/>
    <w:rsid w:val="00EF054D"/>
    <w:rsid w:val="00EF0847"/>
    <w:rsid w:val="00EF08A0"/>
    <w:rsid w:val="00EF1D8A"/>
    <w:rsid w:val="00EF1FC3"/>
    <w:rsid w:val="00EF2FD6"/>
    <w:rsid w:val="00EF398A"/>
    <w:rsid w:val="00EF3CE2"/>
    <w:rsid w:val="00EF4616"/>
    <w:rsid w:val="00EF4CD2"/>
    <w:rsid w:val="00EF5B83"/>
    <w:rsid w:val="00EF637C"/>
    <w:rsid w:val="00EF6884"/>
    <w:rsid w:val="00EF72DA"/>
    <w:rsid w:val="00EF787F"/>
    <w:rsid w:val="00EF7932"/>
    <w:rsid w:val="00F006DF"/>
    <w:rsid w:val="00F01553"/>
    <w:rsid w:val="00F01607"/>
    <w:rsid w:val="00F01DBF"/>
    <w:rsid w:val="00F030D7"/>
    <w:rsid w:val="00F03538"/>
    <w:rsid w:val="00F036DC"/>
    <w:rsid w:val="00F03F1C"/>
    <w:rsid w:val="00F052A5"/>
    <w:rsid w:val="00F055BA"/>
    <w:rsid w:val="00F05790"/>
    <w:rsid w:val="00F05F61"/>
    <w:rsid w:val="00F05F68"/>
    <w:rsid w:val="00F060A5"/>
    <w:rsid w:val="00F0645F"/>
    <w:rsid w:val="00F07138"/>
    <w:rsid w:val="00F07562"/>
    <w:rsid w:val="00F078A6"/>
    <w:rsid w:val="00F10018"/>
    <w:rsid w:val="00F1072B"/>
    <w:rsid w:val="00F10FA8"/>
    <w:rsid w:val="00F1179E"/>
    <w:rsid w:val="00F1198C"/>
    <w:rsid w:val="00F11A99"/>
    <w:rsid w:val="00F12C99"/>
    <w:rsid w:val="00F13AA0"/>
    <w:rsid w:val="00F14A1C"/>
    <w:rsid w:val="00F15263"/>
    <w:rsid w:val="00F15A68"/>
    <w:rsid w:val="00F15ADA"/>
    <w:rsid w:val="00F16184"/>
    <w:rsid w:val="00F16D13"/>
    <w:rsid w:val="00F17123"/>
    <w:rsid w:val="00F17854"/>
    <w:rsid w:val="00F178C4"/>
    <w:rsid w:val="00F17B23"/>
    <w:rsid w:val="00F17D59"/>
    <w:rsid w:val="00F17E1D"/>
    <w:rsid w:val="00F2000D"/>
    <w:rsid w:val="00F20565"/>
    <w:rsid w:val="00F209BD"/>
    <w:rsid w:val="00F20D3D"/>
    <w:rsid w:val="00F218B7"/>
    <w:rsid w:val="00F2199F"/>
    <w:rsid w:val="00F219FA"/>
    <w:rsid w:val="00F21E2B"/>
    <w:rsid w:val="00F2209C"/>
    <w:rsid w:val="00F224FE"/>
    <w:rsid w:val="00F227CF"/>
    <w:rsid w:val="00F231EA"/>
    <w:rsid w:val="00F24291"/>
    <w:rsid w:val="00F243CE"/>
    <w:rsid w:val="00F249BA"/>
    <w:rsid w:val="00F24B02"/>
    <w:rsid w:val="00F24D0B"/>
    <w:rsid w:val="00F24DCA"/>
    <w:rsid w:val="00F252A5"/>
    <w:rsid w:val="00F25ED2"/>
    <w:rsid w:val="00F263F9"/>
    <w:rsid w:val="00F269BA"/>
    <w:rsid w:val="00F26F23"/>
    <w:rsid w:val="00F27279"/>
    <w:rsid w:val="00F277D9"/>
    <w:rsid w:val="00F27BB8"/>
    <w:rsid w:val="00F301CE"/>
    <w:rsid w:val="00F304BB"/>
    <w:rsid w:val="00F30505"/>
    <w:rsid w:val="00F30CC6"/>
    <w:rsid w:val="00F30CDD"/>
    <w:rsid w:val="00F31138"/>
    <w:rsid w:val="00F31705"/>
    <w:rsid w:val="00F31780"/>
    <w:rsid w:val="00F31C73"/>
    <w:rsid w:val="00F31D15"/>
    <w:rsid w:val="00F31EAD"/>
    <w:rsid w:val="00F31ECF"/>
    <w:rsid w:val="00F32C80"/>
    <w:rsid w:val="00F3367A"/>
    <w:rsid w:val="00F33E27"/>
    <w:rsid w:val="00F34355"/>
    <w:rsid w:val="00F34B5B"/>
    <w:rsid w:val="00F34BC8"/>
    <w:rsid w:val="00F34E17"/>
    <w:rsid w:val="00F35045"/>
    <w:rsid w:val="00F35373"/>
    <w:rsid w:val="00F35FF4"/>
    <w:rsid w:val="00F368BE"/>
    <w:rsid w:val="00F369B3"/>
    <w:rsid w:val="00F36F22"/>
    <w:rsid w:val="00F375EE"/>
    <w:rsid w:val="00F37899"/>
    <w:rsid w:val="00F37954"/>
    <w:rsid w:val="00F379C3"/>
    <w:rsid w:val="00F37FCC"/>
    <w:rsid w:val="00F40282"/>
    <w:rsid w:val="00F40EA3"/>
    <w:rsid w:val="00F411E3"/>
    <w:rsid w:val="00F4304B"/>
    <w:rsid w:val="00F430DA"/>
    <w:rsid w:val="00F43C29"/>
    <w:rsid w:val="00F446D6"/>
    <w:rsid w:val="00F44FEF"/>
    <w:rsid w:val="00F4500B"/>
    <w:rsid w:val="00F45C24"/>
    <w:rsid w:val="00F45C88"/>
    <w:rsid w:val="00F464A6"/>
    <w:rsid w:val="00F465C2"/>
    <w:rsid w:val="00F46AC0"/>
    <w:rsid w:val="00F473BE"/>
    <w:rsid w:val="00F475C4"/>
    <w:rsid w:val="00F47DC1"/>
    <w:rsid w:val="00F5102B"/>
    <w:rsid w:val="00F5167F"/>
    <w:rsid w:val="00F526A8"/>
    <w:rsid w:val="00F528F9"/>
    <w:rsid w:val="00F52A3C"/>
    <w:rsid w:val="00F53157"/>
    <w:rsid w:val="00F542CE"/>
    <w:rsid w:val="00F54434"/>
    <w:rsid w:val="00F54690"/>
    <w:rsid w:val="00F54F87"/>
    <w:rsid w:val="00F5511B"/>
    <w:rsid w:val="00F552D1"/>
    <w:rsid w:val="00F556C9"/>
    <w:rsid w:val="00F563F5"/>
    <w:rsid w:val="00F56D4B"/>
    <w:rsid w:val="00F56EBC"/>
    <w:rsid w:val="00F5771D"/>
    <w:rsid w:val="00F57780"/>
    <w:rsid w:val="00F57E67"/>
    <w:rsid w:val="00F6079E"/>
    <w:rsid w:val="00F61A3C"/>
    <w:rsid w:val="00F61C21"/>
    <w:rsid w:val="00F61F52"/>
    <w:rsid w:val="00F622AF"/>
    <w:rsid w:val="00F62813"/>
    <w:rsid w:val="00F62870"/>
    <w:rsid w:val="00F62900"/>
    <w:rsid w:val="00F62AC7"/>
    <w:rsid w:val="00F6323A"/>
    <w:rsid w:val="00F63EA4"/>
    <w:rsid w:val="00F647CC"/>
    <w:rsid w:val="00F64F24"/>
    <w:rsid w:val="00F66929"/>
    <w:rsid w:val="00F66B3F"/>
    <w:rsid w:val="00F67634"/>
    <w:rsid w:val="00F676D1"/>
    <w:rsid w:val="00F7083A"/>
    <w:rsid w:val="00F715F4"/>
    <w:rsid w:val="00F71C77"/>
    <w:rsid w:val="00F72502"/>
    <w:rsid w:val="00F7257C"/>
    <w:rsid w:val="00F72959"/>
    <w:rsid w:val="00F73666"/>
    <w:rsid w:val="00F737CF"/>
    <w:rsid w:val="00F73986"/>
    <w:rsid w:val="00F74339"/>
    <w:rsid w:val="00F765D4"/>
    <w:rsid w:val="00F76A34"/>
    <w:rsid w:val="00F76BB8"/>
    <w:rsid w:val="00F76C16"/>
    <w:rsid w:val="00F779B7"/>
    <w:rsid w:val="00F77BE7"/>
    <w:rsid w:val="00F8023F"/>
    <w:rsid w:val="00F806E1"/>
    <w:rsid w:val="00F80C0F"/>
    <w:rsid w:val="00F80EC7"/>
    <w:rsid w:val="00F81441"/>
    <w:rsid w:val="00F82157"/>
    <w:rsid w:val="00F82F61"/>
    <w:rsid w:val="00F84DAC"/>
    <w:rsid w:val="00F853ED"/>
    <w:rsid w:val="00F856B5"/>
    <w:rsid w:val="00F86113"/>
    <w:rsid w:val="00F86441"/>
    <w:rsid w:val="00F86AB5"/>
    <w:rsid w:val="00F87AD8"/>
    <w:rsid w:val="00F87BED"/>
    <w:rsid w:val="00F87E14"/>
    <w:rsid w:val="00F90A2A"/>
    <w:rsid w:val="00F91DDB"/>
    <w:rsid w:val="00F92359"/>
    <w:rsid w:val="00F9268F"/>
    <w:rsid w:val="00F92E7A"/>
    <w:rsid w:val="00F935A4"/>
    <w:rsid w:val="00F9439F"/>
    <w:rsid w:val="00F94567"/>
    <w:rsid w:val="00F94614"/>
    <w:rsid w:val="00F949CF"/>
    <w:rsid w:val="00F95CDF"/>
    <w:rsid w:val="00F95D27"/>
    <w:rsid w:val="00F97255"/>
    <w:rsid w:val="00F97FA8"/>
    <w:rsid w:val="00FA0621"/>
    <w:rsid w:val="00FA073A"/>
    <w:rsid w:val="00FA0902"/>
    <w:rsid w:val="00FA0D9D"/>
    <w:rsid w:val="00FA124B"/>
    <w:rsid w:val="00FA131A"/>
    <w:rsid w:val="00FA19CA"/>
    <w:rsid w:val="00FA21C3"/>
    <w:rsid w:val="00FA2A0D"/>
    <w:rsid w:val="00FA2A39"/>
    <w:rsid w:val="00FA2CE6"/>
    <w:rsid w:val="00FA3442"/>
    <w:rsid w:val="00FA44C2"/>
    <w:rsid w:val="00FA45C5"/>
    <w:rsid w:val="00FA4872"/>
    <w:rsid w:val="00FA48D5"/>
    <w:rsid w:val="00FA5711"/>
    <w:rsid w:val="00FA5BA1"/>
    <w:rsid w:val="00FB0142"/>
    <w:rsid w:val="00FB029E"/>
    <w:rsid w:val="00FB0E61"/>
    <w:rsid w:val="00FB13F0"/>
    <w:rsid w:val="00FB15B8"/>
    <w:rsid w:val="00FB1EBE"/>
    <w:rsid w:val="00FB4195"/>
    <w:rsid w:val="00FB4287"/>
    <w:rsid w:val="00FB568F"/>
    <w:rsid w:val="00FB5C30"/>
    <w:rsid w:val="00FB5F54"/>
    <w:rsid w:val="00FB5F5A"/>
    <w:rsid w:val="00FB6CF6"/>
    <w:rsid w:val="00FB6F40"/>
    <w:rsid w:val="00FB7379"/>
    <w:rsid w:val="00FB7B2F"/>
    <w:rsid w:val="00FC0529"/>
    <w:rsid w:val="00FC0AAB"/>
    <w:rsid w:val="00FC0D2F"/>
    <w:rsid w:val="00FC10DD"/>
    <w:rsid w:val="00FC13AD"/>
    <w:rsid w:val="00FC1417"/>
    <w:rsid w:val="00FC14FF"/>
    <w:rsid w:val="00FC16D8"/>
    <w:rsid w:val="00FC2365"/>
    <w:rsid w:val="00FC239F"/>
    <w:rsid w:val="00FC27DE"/>
    <w:rsid w:val="00FC32EE"/>
    <w:rsid w:val="00FC32F5"/>
    <w:rsid w:val="00FC33D8"/>
    <w:rsid w:val="00FC3907"/>
    <w:rsid w:val="00FC46DF"/>
    <w:rsid w:val="00FC582F"/>
    <w:rsid w:val="00FC63FA"/>
    <w:rsid w:val="00FC6835"/>
    <w:rsid w:val="00FC6955"/>
    <w:rsid w:val="00FC6A36"/>
    <w:rsid w:val="00FC7B00"/>
    <w:rsid w:val="00FD1DB8"/>
    <w:rsid w:val="00FD1DBB"/>
    <w:rsid w:val="00FD2064"/>
    <w:rsid w:val="00FD22F8"/>
    <w:rsid w:val="00FD2BC8"/>
    <w:rsid w:val="00FD2E93"/>
    <w:rsid w:val="00FD2F9E"/>
    <w:rsid w:val="00FD325D"/>
    <w:rsid w:val="00FD37DE"/>
    <w:rsid w:val="00FD3A21"/>
    <w:rsid w:val="00FD3D34"/>
    <w:rsid w:val="00FD44A6"/>
    <w:rsid w:val="00FD4581"/>
    <w:rsid w:val="00FD45FD"/>
    <w:rsid w:val="00FD4BD3"/>
    <w:rsid w:val="00FD5BB0"/>
    <w:rsid w:val="00FD5D4D"/>
    <w:rsid w:val="00FD6266"/>
    <w:rsid w:val="00FD6719"/>
    <w:rsid w:val="00FD6B73"/>
    <w:rsid w:val="00FD7132"/>
    <w:rsid w:val="00FD730D"/>
    <w:rsid w:val="00FD73F1"/>
    <w:rsid w:val="00FE016F"/>
    <w:rsid w:val="00FE07AA"/>
    <w:rsid w:val="00FE21F1"/>
    <w:rsid w:val="00FE28E5"/>
    <w:rsid w:val="00FE3DD3"/>
    <w:rsid w:val="00FE428E"/>
    <w:rsid w:val="00FE4D1C"/>
    <w:rsid w:val="00FF0452"/>
    <w:rsid w:val="00FF21E3"/>
    <w:rsid w:val="00FF2F5E"/>
    <w:rsid w:val="00FF30D7"/>
    <w:rsid w:val="00FF316A"/>
    <w:rsid w:val="00FF3B45"/>
    <w:rsid w:val="00FF40A6"/>
    <w:rsid w:val="00FF4518"/>
    <w:rsid w:val="00FF4D2B"/>
    <w:rsid w:val="00FF53E3"/>
    <w:rsid w:val="00FF5F63"/>
    <w:rsid w:val="00FF6203"/>
    <w:rsid w:val="00FF63B2"/>
    <w:rsid w:val="00FF6720"/>
    <w:rsid w:val="00FF7A9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6333"/>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976333"/>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976333"/>
  </w:style>
  <w:style w:type="paragraph" w:styleId="Encabezado">
    <w:name w:val="header"/>
    <w:basedOn w:val="Normal"/>
    <w:pPr>
      <w:tabs>
        <w:tab w:val="center" w:pos="4419"/>
        <w:tab w:val="right" w:pos="8838"/>
      </w:tabs>
    </w:pPr>
  </w:style>
  <w:style w:type="paragraph" w:styleId="Piedepgina">
    <w:name w:val="footer"/>
    <w:basedOn w:val="Normal"/>
    <w:link w:val="PiedepginaCar"/>
    <w:uiPriority w:val="99"/>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paragraph" w:customStyle="1" w:styleId="Normal0">
    <w:name w:val="[Normal]"/>
    <w:link w:val="NormalCar"/>
    <w:rsid w:val="00E20D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E20D58"/>
    <w:rPr>
      <w:rFonts w:ascii="Arial" w:hAnsi="Arial"/>
      <w:sz w:val="24"/>
      <w:szCs w:val="24"/>
      <w:lang w:val="es-ES" w:eastAsia="es-ES" w:bidi="ar-SA"/>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2A0AC4"/>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2A0AC4"/>
    <w:rPr>
      <w:rFonts w:ascii="Calibri" w:eastAsia="Calibri" w:hAnsi="Calibri" w:cs="Times New Roman"/>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2A0AC4"/>
    <w:rPr>
      <w:vertAlign w:val="superscript"/>
    </w:rPr>
  </w:style>
  <w:style w:type="character" w:styleId="Hipervnculo">
    <w:name w:val="Hyperlink"/>
    <w:uiPriority w:val="99"/>
    <w:unhideWhenUsed/>
    <w:rsid w:val="008C6630"/>
    <w:rPr>
      <w:strike w:val="0"/>
      <w:dstrike w:val="0"/>
      <w:color w:val="000000"/>
      <w:u w:val="none"/>
      <w:effect w:val="none"/>
      <w:shd w:val="clear" w:color="auto" w:fill="auto"/>
    </w:rPr>
  </w:style>
  <w:style w:type="paragraph" w:styleId="NormalWeb">
    <w:name w:val="Normal (Web)"/>
    <w:basedOn w:val="Normal"/>
    <w:uiPriority w:val="99"/>
    <w:unhideWhenUsed/>
    <w:rsid w:val="00F737CF"/>
    <w:pPr>
      <w:spacing w:before="100" w:beforeAutospacing="1" w:after="125" w:line="240" w:lineRule="auto"/>
    </w:pPr>
    <w:rPr>
      <w:rFonts w:ascii="Times New Roman" w:eastAsia="Times New Roman" w:hAnsi="Times New Roman"/>
      <w:sz w:val="24"/>
      <w:szCs w:val="24"/>
      <w:lang w:eastAsia="es-MX"/>
    </w:rPr>
  </w:style>
  <w:style w:type="character" w:styleId="nfasis">
    <w:name w:val="Emphasis"/>
    <w:uiPriority w:val="20"/>
    <w:qFormat/>
    <w:rsid w:val="00E07BA4"/>
    <w:rPr>
      <w:i/>
      <w:iCs/>
    </w:rPr>
  </w:style>
  <w:style w:type="character" w:customStyle="1" w:styleId="Textoindependiente2Car">
    <w:name w:val="Texto independiente 2 Car"/>
    <w:link w:val="Textoindependiente2"/>
    <w:rsid w:val="00CD27DE"/>
    <w:rPr>
      <w:rFonts w:ascii="Arial" w:eastAsia="Calibri" w:hAnsi="Arial" w:cs="Times New Roman"/>
      <w:sz w:val="22"/>
      <w:lang w:val="es-ES_tradnl" w:eastAsia="en-US"/>
    </w:rPr>
  </w:style>
  <w:style w:type="character" w:customStyle="1" w:styleId="Ttulo1Car">
    <w:name w:val="Título 1 Car"/>
    <w:link w:val="Ttulo1"/>
    <w:rsid w:val="00E46976"/>
    <w:rPr>
      <w:rFonts w:ascii="Arial Narrow" w:eastAsia="Calibri" w:hAnsi="Arial Narrow"/>
      <w:b/>
      <w:bCs/>
      <w:sz w:val="22"/>
      <w:szCs w:val="22"/>
      <w:lang w:val="es-ES" w:eastAsia="en-US"/>
    </w:rPr>
  </w:style>
  <w:style w:type="paragraph" w:customStyle="1" w:styleId="Style1">
    <w:name w:val="Style 1"/>
    <w:basedOn w:val="Normal"/>
    <w:uiPriority w:val="99"/>
    <w:rsid w:val="00E46976"/>
    <w:pPr>
      <w:widowControl w:val="0"/>
      <w:autoSpaceDE w:val="0"/>
      <w:autoSpaceDN w:val="0"/>
      <w:adjustRightInd w:val="0"/>
      <w:spacing w:after="0" w:line="240" w:lineRule="auto"/>
    </w:pPr>
    <w:rPr>
      <w:rFonts w:ascii="Times New Roman" w:eastAsia="Times New Roman" w:hAnsi="Times New Roman"/>
      <w:sz w:val="20"/>
      <w:szCs w:val="20"/>
      <w:lang w:val="en-US" w:eastAsia="es-MX"/>
    </w:rPr>
  </w:style>
  <w:style w:type="paragraph" w:customStyle="1" w:styleId="Style3">
    <w:name w:val="Style 3"/>
    <w:basedOn w:val="Normal"/>
    <w:uiPriority w:val="99"/>
    <w:rsid w:val="00E46976"/>
    <w:pPr>
      <w:widowControl w:val="0"/>
      <w:autoSpaceDE w:val="0"/>
      <w:autoSpaceDN w:val="0"/>
      <w:spacing w:before="216" w:after="0" w:line="240" w:lineRule="auto"/>
      <w:jc w:val="both"/>
    </w:pPr>
    <w:rPr>
      <w:rFonts w:ascii="Tahoma" w:eastAsia="Times New Roman" w:hAnsi="Tahoma" w:cs="Tahoma"/>
      <w:sz w:val="17"/>
      <w:szCs w:val="17"/>
      <w:lang w:val="en-US" w:eastAsia="es-MX"/>
    </w:rPr>
  </w:style>
  <w:style w:type="character" w:customStyle="1" w:styleId="CharacterStyle3">
    <w:name w:val="Character Style 3"/>
    <w:uiPriority w:val="99"/>
    <w:rsid w:val="00E46976"/>
    <w:rPr>
      <w:rFonts w:ascii="Tahoma" w:hAnsi="Tahoma" w:cs="Tahoma"/>
      <w:sz w:val="17"/>
      <w:szCs w:val="17"/>
    </w:rPr>
  </w:style>
  <w:style w:type="character" w:customStyle="1" w:styleId="CharacterStyle1">
    <w:name w:val="Character Style 1"/>
    <w:uiPriority w:val="99"/>
    <w:rsid w:val="00E46976"/>
    <w:rPr>
      <w:sz w:val="20"/>
      <w:szCs w:val="20"/>
    </w:rPr>
  </w:style>
  <w:style w:type="character" w:customStyle="1" w:styleId="PiedepginaCar">
    <w:name w:val="Pie de página Car"/>
    <w:basedOn w:val="Fuentedeprrafopredeter"/>
    <w:link w:val="Piedepgina"/>
    <w:uiPriority w:val="99"/>
    <w:rsid w:val="00353090"/>
    <w:rPr>
      <w:rFonts w:asciiTheme="minorHAnsi" w:eastAsiaTheme="minorHAnsi"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6333"/>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976333"/>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976333"/>
  </w:style>
  <w:style w:type="paragraph" w:styleId="Encabezado">
    <w:name w:val="header"/>
    <w:basedOn w:val="Normal"/>
    <w:pPr>
      <w:tabs>
        <w:tab w:val="center" w:pos="4419"/>
        <w:tab w:val="right" w:pos="8838"/>
      </w:tabs>
    </w:pPr>
  </w:style>
  <w:style w:type="paragraph" w:styleId="Piedepgina">
    <w:name w:val="footer"/>
    <w:basedOn w:val="Normal"/>
    <w:link w:val="PiedepginaCar"/>
    <w:uiPriority w:val="99"/>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paragraph" w:customStyle="1" w:styleId="Normal0">
    <w:name w:val="[Normal]"/>
    <w:link w:val="NormalCar"/>
    <w:rsid w:val="00E20D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E20D58"/>
    <w:rPr>
      <w:rFonts w:ascii="Arial" w:hAnsi="Arial"/>
      <w:sz w:val="24"/>
      <w:szCs w:val="24"/>
      <w:lang w:val="es-ES" w:eastAsia="es-ES" w:bidi="ar-SA"/>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2A0AC4"/>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2A0AC4"/>
    <w:rPr>
      <w:rFonts w:ascii="Calibri" w:eastAsia="Calibri" w:hAnsi="Calibri" w:cs="Times New Roman"/>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2A0AC4"/>
    <w:rPr>
      <w:vertAlign w:val="superscript"/>
    </w:rPr>
  </w:style>
  <w:style w:type="character" w:styleId="Hipervnculo">
    <w:name w:val="Hyperlink"/>
    <w:uiPriority w:val="99"/>
    <w:unhideWhenUsed/>
    <w:rsid w:val="008C6630"/>
    <w:rPr>
      <w:strike w:val="0"/>
      <w:dstrike w:val="0"/>
      <w:color w:val="000000"/>
      <w:u w:val="none"/>
      <w:effect w:val="none"/>
      <w:shd w:val="clear" w:color="auto" w:fill="auto"/>
    </w:rPr>
  </w:style>
  <w:style w:type="paragraph" w:styleId="NormalWeb">
    <w:name w:val="Normal (Web)"/>
    <w:basedOn w:val="Normal"/>
    <w:uiPriority w:val="99"/>
    <w:unhideWhenUsed/>
    <w:rsid w:val="00F737CF"/>
    <w:pPr>
      <w:spacing w:before="100" w:beforeAutospacing="1" w:after="125" w:line="240" w:lineRule="auto"/>
    </w:pPr>
    <w:rPr>
      <w:rFonts w:ascii="Times New Roman" w:eastAsia="Times New Roman" w:hAnsi="Times New Roman"/>
      <w:sz w:val="24"/>
      <w:szCs w:val="24"/>
      <w:lang w:eastAsia="es-MX"/>
    </w:rPr>
  </w:style>
  <w:style w:type="character" w:styleId="nfasis">
    <w:name w:val="Emphasis"/>
    <w:uiPriority w:val="20"/>
    <w:qFormat/>
    <w:rsid w:val="00E07BA4"/>
    <w:rPr>
      <w:i/>
      <w:iCs/>
    </w:rPr>
  </w:style>
  <w:style w:type="character" w:customStyle="1" w:styleId="Textoindependiente2Car">
    <w:name w:val="Texto independiente 2 Car"/>
    <w:link w:val="Textoindependiente2"/>
    <w:rsid w:val="00CD27DE"/>
    <w:rPr>
      <w:rFonts w:ascii="Arial" w:eastAsia="Calibri" w:hAnsi="Arial" w:cs="Times New Roman"/>
      <w:sz w:val="22"/>
      <w:lang w:val="es-ES_tradnl" w:eastAsia="en-US"/>
    </w:rPr>
  </w:style>
  <w:style w:type="character" w:customStyle="1" w:styleId="Ttulo1Car">
    <w:name w:val="Título 1 Car"/>
    <w:link w:val="Ttulo1"/>
    <w:rsid w:val="00E46976"/>
    <w:rPr>
      <w:rFonts w:ascii="Arial Narrow" w:eastAsia="Calibri" w:hAnsi="Arial Narrow"/>
      <w:b/>
      <w:bCs/>
      <w:sz w:val="22"/>
      <w:szCs w:val="22"/>
      <w:lang w:val="es-ES" w:eastAsia="en-US"/>
    </w:rPr>
  </w:style>
  <w:style w:type="paragraph" w:customStyle="1" w:styleId="Style1">
    <w:name w:val="Style 1"/>
    <w:basedOn w:val="Normal"/>
    <w:uiPriority w:val="99"/>
    <w:rsid w:val="00E46976"/>
    <w:pPr>
      <w:widowControl w:val="0"/>
      <w:autoSpaceDE w:val="0"/>
      <w:autoSpaceDN w:val="0"/>
      <w:adjustRightInd w:val="0"/>
      <w:spacing w:after="0" w:line="240" w:lineRule="auto"/>
    </w:pPr>
    <w:rPr>
      <w:rFonts w:ascii="Times New Roman" w:eastAsia="Times New Roman" w:hAnsi="Times New Roman"/>
      <w:sz w:val="20"/>
      <w:szCs w:val="20"/>
      <w:lang w:val="en-US" w:eastAsia="es-MX"/>
    </w:rPr>
  </w:style>
  <w:style w:type="paragraph" w:customStyle="1" w:styleId="Style3">
    <w:name w:val="Style 3"/>
    <w:basedOn w:val="Normal"/>
    <w:uiPriority w:val="99"/>
    <w:rsid w:val="00E46976"/>
    <w:pPr>
      <w:widowControl w:val="0"/>
      <w:autoSpaceDE w:val="0"/>
      <w:autoSpaceDN w:val="0"/>
      <w:spacing w:before="216" w:after="0" w:line="240" w:lineRule="auto"/>
      <w:jc w:val="both"/>
    </w:pPr>
    <w:rPr>
      <w:rFonts w:ascii="Tahoma" w:eastAsia="Times New Roman" w:hAnsi="Tahoma" w:cs="Tahoma"/>
      <w:sz w:val="17"/>
      <w:szCs w:val="17"/>
      <w:lang w:val="en-US" w:eastAsia="es-MX"/>
    </w:rPr>
  </w:style>
  <w:style w:type="character" w:customStyle="1" w:styleId="CharacterStyle3">
    <w:name w:val="Character Style 3"/>
    <w:uiPriority w:val="99"/>
    <w:rsid w:val="00E46976"/>
    <w:rPr>
      <w:rFonts w:ascii="Tahoma" w:hAnsi="Tahoma" w:cs="Tahoma"/>
      <w:sz w:val="17"/>
      <w:szCs w:val="17"/>
    </w:rPr>
  </w:style>
  <w:style w:type="character" w:customStyle="1" w:styleId="CharacterStyle1">
    <w:name w:val="Character Style 1"/>
    <w:uiPriority w:val="99"/>
    <w:rsid w:val="00E46976"/>
    <w:rPr>
      <w:sz w:val="20"/>
      <w:szCs w:val="20"/>
    </w:rPr>
  </w:style>
  <w:style w:type="character" w:customStyle="1" w:styleId="PiedepginaCar">
    <w:name w:val="Pie de página Car"/>
    <w:basedOn w:val="Fuentedeprrafopredeter"/>
    <w:link w:val="Piedepgina"/>
    <w:uiPriority w:val="99"/>
    <w:rsid w:val="00353090"/>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275360198">
      <w:bodyDiv w:val="1"/>
      <w:marLeft w:val="0"/>
      <w:marRight w:val="0"/>
      <w:marTop w:val="0"/>
      <w:marBottom w:val="0"/>
      <w:divBdr>
        <w:top w:val="none" w:sz="0" w:space="0" w:color="auto"/>
        <w:left w:val="none" w:sz="0" w:space="0" w:color="auto"/>
        <w:bottom w:val="none" w:sz="0" w:space="0" w:color="auto"/>
        <w:right w:val="none" w:sz="0" w:space="0" w:color="auto"/>
      </w:divBdr>
    </w:div>
    <w:div w:id="1313413626">
      <w:bodyDiv w:val="1"/>
      <w:marLeft w:val="0"/>
      <w:marRight w:val="0"/>
      <w:marTop w:val="0"/>
      <w:marBottom w:val="0"/>
      <w:divBdr>
        <w:top w:val="none" w:sz="0" w:space="0" w:color="auto"/>
        <w:left w:val="none" w:sz="0" w:space="0" w:color="auto"/>
        <w:bottom w:val="none" w:sz="0" w:space="0" w:color="auto"/>
        <w:right w:val="none" w:sz="0" w:space="0" w:color="auto"/>
      </w:divBdr>
      <w:divsChild>
        <w:div w:id="1568760410">
          <w:marLeft w:val="0"/>
          <w:marRight w:val="0"/>
          <w:marTop w:val="0"/>
          <w:marBottom w:val="0"/>
          <w:divBdr>
            <w:top w:val="none" w:sz="0" w:space="0" w:color="auto"/>
            <w:left w:val="single" w:sz="4" w:space="13" w:color="E3E3E3"/>
            <w:bottom w:val="none" w:sz="0" w:space="0" w:color="auto"/>
            <w:right w:val="single" w:sz="4" w:space="13" w:color="E3E3E3"/>
          </w:divBdr>
          <w:divsChild>
            <w:div w:id="631254415">
              <w:marLeft w:val="0"/>
              <w:marRight w:val="0"/>
              <w:marTop w:val="125"/>
              <w:marBottom w:val="125"/>
              <w:divBdr>
                <w:top w:val="none" w:sz="0" w:space="0" w:color="auto"/>
                <w:left w:val="none" w:sz="0" w:space="0" w:color="auto"/>
                <w:bottom w:val="none" w:sz="0" w:space="0" w:color="auto"/>
                <w:right w:val="none" w:sz="0" w:space="0" w:color="auto"/>
              </w:divBdr>
              <w:divsChild>
                <w:div w:id="1610577472">
                  <w:marLeft w:val="0"/>
                  <w:marRight w:val="0"/>
                  <w:marTop w:val="0"/>
                  <w:marBottom w:val="125"/>
                  <w:divBdr>
                    <w:top w:val="none" w:sz="0" w:space="0" w:color="auto"/>
                    <w:left w:val="none" w:sz="0" w:space="0" w:color="auto"/>
                    <w:bottom w:val="none" w:sz="0" w:space="0" w:color="auto"/>
                    <w:right w:val="none" w:sz="0" w:space="0" w:color="auto"/>
                  </w:divBdr>
                  <w:divsChild>
                    <w:div w:id="2083065032">
                      <w:marLeft w:val="0"/>
                      <w:marRight w:val="0"/>
                      <w:marTop w:val="0"/>
                      <w:marBottom w:val="0"/>
                      <w:divBdr>
                        <w:top w:val="none" w:sz="0" w:space="0" w:color="auto"/>
                        <w:left w:val="none" w:sz="0" w:space="0" w:color="auto"/>
                        <w:bottom w:val="none" w:sz="0" w:space="0" w:color="auto"/>
                        <w:right w:val="none" w:sz="0" w:space="0" w:color="auto"/>
                      </w:divBdr>
                      <w:divsChild>
                        <w:div w:id="2002539863">
                          <w:marLeft w:val="0"/>
                          <w:marRight w:val="0"/>
                          <w:marTop w:val="0"/>
                          <w:marBottom w:val="0"/>
                          <w:divBdr>
                            <w:top w:val="none" w:sz="0" w:space="0" w:color="auto"/>
                            <w:left w:val="none" w:sz="0" w:space="0" w:color="auto"/>
                            <w:bottom w:val="none" w:sz="0" w:space="0" w:color="auto"/>
                            <w:right w:val="none" w:sz="0" w:space="0" w:color="auto"/>
                          </w:divBdr>
                          <w:divsChild>
                            <w:div w:id="870340450">
                              <w:marLeft w:val="0"/>
                              <w:marRight w:val="0"/>
                              <w:marTop w:val="0"/>
                              <w:marBottom w:val="0"/>
                              <w:divBdr>
                                <w:top w:val="none" w:sz="0" w:space="0" w:color="auto"/>
                                <w:left w:val="none" w:sz="0" w:space="0" w:color="auto"/>
                                <w:bottom w:val="none" w:sz="0" w:space="0" w:color="auto"/>
                                <w:right w:val="none" w:sz="0" w:space="0" w:color="auto"/>
                              </w:divBdr>
                              <w:divsChild>
                                <w:div w:id="1574970478">
                                  <w:marLeft w:val="0"/>
                                  <w:marRight w:val="0"/>
                                  <w:marTop w:val="0"/>
                                  <w:marBottom w:val="0"/>
                                  <w:divBdr>
                                    <w:top w:val="none" w:sz="0" w:space="0" w:color="auto"/>
                                    <w:left w:val="none" w:sz="0" w:space="0" w:color="auto"/>
                                    <w:bottom w:val="none" w:sz="0" w:space="0" w:color="auto"/>
                                    <w:right w:val="none" w:sz="0" w:space="0" w:color="auto"/>
                                  </w:divBdr>
                                  <w:divsChild>
                                    <w:div w:id="579870174">
                                      <w:marLeft w:val="0"/>
                                      <w:marRight w:val="0"/>
                                      <w:marTop w:val="0"/>
                                      <w:marBottom w:val="0"/>
                                      <w:divBdr>
                                        <w:top w:val="none" w:sz="0" w:space="0" w:color="auto"/>
                                        <w:left w:val="none" w:sz="0" w:space="0" w:color="auto"/>
                                        <w:bottom w:val="none" w:sz="0" w:space="0" w:color="auto"/>
                                        <w:right w:val="none" w:sz="0" w:space="0" w:color="auto"/>
                                      </w:divBdr>
                                      <w:divsChild>
                                        <w:div w:id="367608184">
                                          <w:marLeft w:val="0"/>
                                          <w:marRight w:val="0"/>
                                          <w:marTop w:val="0"/>
                                          <w:marBottom w:val="0"/>
                                          <w:divBdr>
                                            <w:top w:val="none" w:sz="0" w:space="0" w:color="auto"/>
                                            <w:left w:val="none" w:sz="0" w:space="0" w:color="auto"/>
                                            <w:bottom w:val="none" w:sz="0" w:space="0" w:color="auto"/>
                                            <w:right w:val="none" w:sz="0" w:space="0" w:color="auto"/>
                                          </w:divBdr>
                                          <w:divsChild>
                                            <w:div w:id="1802184934">
                                              <w:marLeft w:val="0"/>
                                              <w:marRight w:val="0"/>
                                              <w:marTop w:val="0"/>
                                              <w:marBottom w:val="0"/>
                                              <w:divBdr>
                                                <w:top w:val="none" w:sz="0" w:space="0" w:color="auto"/>
                                                <w:left w:val="none" w:sz="0" w:space="0" w:color="auto"/>
                                                <w:bottom w:val="none" w:sz="0" w:space="0" w:color="auto"/>
                                                <w:right w:val="none" w:sz="0" w:space="0" w:color="auto"/>
                                              </w:divBdr>
                                              <w:divsChild>
                                                <w:div w:id="1016806547">
                                                  <w:marLeft w:val="0"/>
                                                  <w:marRight w:val="0"/>
                                                  <w:marTop w:val="18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6930145">
      <w:bodyDiv w:val="1"/>
      <w:marLeft w:val="0"/>
      <w:marRight w:val="0"/>
      <w:marTop w:val="0"/>
      <w:marBottom w:val="0"/>
      <w:divBdr>
        <w:top w:val="none" w:sz="0" w:space="0" w:color="auto"/>
        <w:left w:val="none" w:sz="0" w:space="0" w:color="auto"/>
        <w:bottom w:val="none" w:sz="0" w:space="0" w:color="auto"/>
        <w:right w:val="none" w:sz="0" w:space="0" w:color="auto"/>
      </w:divBdr>
      <w:divsChild>
        <w:div w:id="309792551">
          <w:marLeft w:val="0"/>
          <w:marRight w:val="0"/>
          <w:marTop w:val="0"/>
          <w:marBottom w:val="0"/>
          <w:divBdr>
            <w:top w:val="none" w:sz="0" w:space="0" w:color="auto"/>
            <w:left w:val="none" w:sz="0" w:space="0" w:color="auto"/>
            <w:bottom w:val="none" w:sz="0" w:space="0" w:color="auto"/>
            <w:right w:val="none" w:sz="0" w:space="0" w:color="auto"/>
          </w:divBdr>
          <w:divsChild>
            <w:div w:id="105734431">
              <w:marLeft w:val="0"/>
              <w:marRight w:val="0"/>
              <w:marTop w:val="0"/>
              <w:marBottom w:val="0"/>
              <w:divBdr>
                <w:top w:val="none" w:sz="0" w:space="0" w:color="auto"/>
                <w:left w:val="none" w:sz="0" w:space="0" w:color="auto"/>
                <w:bottom w:val="none" w:sz="0" w:space="0" w:color="auto"/>
                <w:right w:val="none" w:sz="0" w:space="0" w:color="auto"/>
              </w:divBdr>
              <w:divsChild>
                <w:div w:id="1523859200">
                  <w:marLeft w:val="0"/>
                  <w:marRight w:val="0"/>
                  <w:marTop w:val="0"/>
                  <w:marBottom w:val="0"/>
                  <w:divBdr>
                    <w:top w:val="none" w:sz="0" w:space="0" w:color="auto"/>
                    <w:left w:val="none" w:sz="0" w:space="0" w:color="auto"/>
                    <w:bottom w:val="none" w:sz="0" w:space="0" w:color="auto"/>
                    <w:right w:val="none" w:sz="0" w:space="0" w:color="auto"/>
                  </w:divBdr>
                  <w:divsChild>
                    <w:div w:id="164897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5855522">
      <w:bodyDiv w:val="1"/>
      <w:marLeft w:val="0"/>
      <w:marRight w:val="0"/>
      <w:marTop w:val="0"/>
      <w:marBottom w:val="0"/>
      <w:divBdr>
        <w:top w:val="none" w:sz="0" w:space="0" w:color="auto"/>
        <w:left w:val="none" w:sz="0" w:space="0" w:color="auto"/>
        <w:bottom w:val="none" w:sz="0" w:space="0" w:color="auto"/>
        <w:right w:val="none" w:sz="0" w:space="0" w:color="auto"/>
      </w:divBdr>
      <w:divsChild>
        <w:div w:id="736125965">
          <w:marLeft w:val="0"/>
          <w:marRight w:val="0"/>
          <w:marTop w:val="0"/>
          <w:marBottom w:val="0"/>
          <w:divBdr>
            <w:top w:val="none" w:sz="0" w:space="0" w:color="auto"/>
            <w:left w:val="none" w:sz="0" w:space="0" w:color="auto"/>
            <w:bottom w:val="none" w:sz="0" w:space="0" w:color="auto"/>
            <w:right w:val="none" w:sz="0" w:space="0" w:color="auto"/>
          </w:divBdr>
          <w:divsChild>
            <w:div w:id="1944141079">
              <w:marLeft w:val="0"/>
              <w:marRight w:val="0"/>
              <w:marTop w:val="0"/>
              <w:marBottom w:val="0"/>
              <w:divBdr>
                <w:top w:val="none" w:sz="0" w:space="0" w:color="auto"/>
                <w:left w:val="none" w:sz="0" w:space="0" w:color="auto"/>
                <w:bottom w:val="none" w:sz="0" w:space="0" w:color="auto"/>
                <w:right w:val="none" w:sz="0" w:space="0" w:color="auto"/>
              </w:divBdr>
              <w:divsChild>
                <w:div w:id="218785852">
                  <w:marLeft w:val="0"/>
                  <w:marRight w:val="0"/>
                  <w:marTop w:val="0"/>
                  <w:marBottom w:val="0"/>
                  <w:divBdr>
                    <w:top w:val="none" w:sz="0" w:space="0" w:color="auto"/>
                    <w:left w:val="none" w:sz="0" w:space="0" w:color="auto"/>
                    <w:bottom w:val="none" w:sz="0" w:space="0" w:color="auto"/>
                    <w:right w:val="none" w:sz="0" w:space="0" w:color="auto"/>
                  </w:divBdr>
                  <w:divsChild>
                    <w:div w:id="590235860">
                      <w:marLeft w:val="-275"/>
                      <w:marRight w:val="-275"/>
                      <w:marTop w:val="0"/>
                      <w:marBottom w:val="0"/>
                      <w:divBdr>
                        <w:top w:val="none" w:sz="0" w:space="0" w:color="auto"/>
                        <w:left w:val="none" w:sz="0" w:space="0" w:color="auto"/>
                        <w:bottom w:val="none" w:sz="0" w:space="0" w:color="auto"/>
                        <w:right w:val="none" w:sz="0" w:space="0" w:color="auto"/>
                      </w:divBdr>
                      <w:divsChild>
                        <w:div w:id="1565481164">
                          <w:marLeft w:val="0"/>
                          <w:marRight w:val="0"/>
                          <w:marTop w:val="0"/>
                          <w:marBottom w:val="0"/>
                          <w:divBdr>
                            <w:top w:val="none" w:sz="0" w:space="0" w:color="auto"/>
                            <w:left w:val="none" w:sz="0" w:space="0" w:color="auto"/>
                            <w:bottom w:val="none" w:sz="0" w:space="0" w:color="auto"/>
                            <w:right w:val="none" w:sz="0" w:space="0" w:color="auto"/>
                          </w:divBdr>
                          <w:divsChild>
                            <w:div w:id="14708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4DED453-4716-420B-9428-96819B4C2C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16</Pages>
  <Words>4447</Words>
  <Characters>23476</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27868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Rosy</cp:lastModifiedBy>
  <cp:revision>6</cp:revision>
  <cp:lastPrinted>2021-03-03T19:05:00Z</cp:lastPrinted>
  <dcterms:created xsi:type="dcterms:W3CDTF">2021-03-05T15:45:00Z</dcterms:created>
  <dcterms:modified xsi:type="dcterms:W3CDTF">2021-03-05T16:06:00Z</dcterms:modified>
</cp:coreProperties>
</file>