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05D6" w:rsidRPr="00602198" w:rsidRDefault="00D320C4" w:rsidP="00D320C4">
      <w:pPr>
        <w:spacing w:after="0" w:line="240" w:lineRule="auto"/>
        <w:jc w:val="center"/>
        <w:rPr>
          <w:sz w:val="62"/>
          <w:szCs w:val="62"/>
        </w:rPr>
      </w:pPr>
      <w:r w:rsidRPr="00602198">
        <w:rPr>
          <w:rFonts w:ascii="Calibri" w:eastAsia="Times New Roman" w:hAnsi="Calibri" w:cs="Calibri"/>
          <w:color w:val="000000"/>
          <w:sz w:val="62"/>
          <w:szCs w:val="62"/>
          <w:lang w:eastAsia="es-MX"/>
        </w:rPr>
        <w:t xml:space="preserve">En el Municipio de </w:t>
      </w:r>
      <w:proofErr w:type="spellStart"/>
      <w:r w:rsidRPr="00602198">
        <w:rPr>
          <w:rFonts w:ascii="Calibri" w:eastAsia="Times New Roman" w:hAnsi="Calibri" w:cs="Calibri"/>
          <w:color w:val="000000"/>
          <w:sz w:val="62"/>
          <w:szCs w:val="62"/>
          <w:lang w:eastAsia="es-MX"/>
        </w:rPr>
        <w:t>Tampamolón</w:t>
      </w:r>
      <w:proofErr w:type="spellEnd"/>
      <w:r w:rsidRPr="00602198">
        <w:rPr>
          <w:rFonts w:ascii="Calibri" w:eastAsia="Times New Roman" w:hAnsi="Calibri" w:cs="Calibri"/>
          <w:color w:val="000000"/>
          <w:sz w:val="62"/>
          <w:szCs w:val="62"/>
          <w:lang w:eastAsia="es-MX"/>
        </w:rPr>
        <w:t xml:space="preserve"> corona, S.L.P., durante el mes de </w:t>
      </w:r>
      <w:r w:rsidR="00B4671B">
        <w:rPr>
          <w:rFonts w:ascii="Calibri" w:eastAsia="Times New Roman" w:hAnsi="Calibri" w:cs="Calibri"/>
          <w:color w:val="000000"/>
          <w:sz w:val="62"/>
          <w:szCs w:val="62"/>
          <w:lang w:eastAsia="es-MX"/>
        </w:rPr>
        <w:t>Diciembre</w:t>
      </w:r>
      <w:bookmarkStart w:id="0" w:name="_GoBack"/>
      <w:bookmarkEnd w:id="0"/>
      <w:r w:rsidR="005B36B8" w:rsidRPr="00602198">
        <w:rPr>
          <w:rFonts w:ascii="Calibri" w:eastAsia="Times New Roman" w:hAnsi="Calibri" w:cs="Calibri"/>
          <w:color w:val="000000"/>
          <w:sz w:val="62"/>
          <w:szCs w:val="62"/>
          <w:lang w:eastAsia="es-MX"/>
        </w:rPr>
        <w:t xml:space="preserve"> 2020 </w:t>
      </w:r>
      <w:r w:rsidRPr="00602198">
        <w:rPr>
          <w:rFonts w:ascii="Calibri" w:eastAsia="Times New Roman" w:hAnsi="Calibri" w:cs="Calibri"/>
          <w:color w:val="000000"/>
          <w:sz w:val="62"/>
          <w:szCs w:val="62"/>
          <w:lang w:eastAsia="es-MX"/>
        </w:rPr>
        <w:t xml:space="preserve"> no se elaboraron estadísticas sobre exenciones fiscales ya que no llevaron a cabo  exención o condonación de créditos fiscales realizada por el gobierno a través de su autoridad fiscalizadora, consiste en la exclusión total o parcial de la obligación de pago de los sujetos pasivos del impuesto. (Fundamento: Código fiscal del Estado de San Luis Potosí, Artículo 47, Fracción II,  Artículo 54BIS)</w:t>
      </w:r>
      <w:r w:rsidR="00C7324C" w:rsidRPr="00602198">
        <w:rPr>
          <w:rFonts w:ascii="Calibri" w:eastAsia="Times New Roman" w:hAnsi="Calibri" w:cs="Calibri"/>
          <w:color w:val="000000"/>
          <w:sz w:val="62"/>
          <w:szCs w:val="62"/>
          <w:lang w:eastAsia="es-MX"/>
        </w:rPr>
        <w:t>.</w:t>
      </w:r>
    </w:p>
    <w:sectPr w:rsidR="008605D6" w:rsidRPr="0060219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05D6"/>
    <w:rsid w:val="00205E88"/>
    <w:rsid w:val="005B36B8"/>
    <w:rsid w:val="00602198"/>
    <w:rsid w:val="008605D6"/>
    <w:rsid w:val="00AE5A21"/>
    <w:rsid w:val="00B4671B"/>
    <w:rsid w:val="00C7324C"/>
    <w:rsid w:val="00D32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404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73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9</cp:revision>
  <dcterms:created xsi:type="dcterms:W3CDTF">2019-02-01T20:03:00Z</dcterms:created>
  <dcterms:modified xsi:type="dcterms:W3CDTF">2021-01-04T23:53:00Z</dcterms:modified>
</cp:coreProperties>
</file>