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493" w:rsidRPr="004D4681" w:rsidRDefault="00590493" w:rsidP="004D4681">
      <w:pPr>
        <w:spacing w:after="0" w:line="240" w:lineRule="auto"/>
        <w:jc w:val="center"/>
        <w:rPr>
          <w:rFonts w:ascii="Calibri" w:eastAsia="Times New Roman" w:hAnsi="Calibri" w:cs="Calibri"/>
          <w:color w:val="000000"/>
          <w:sz w:val="32"/>
          <w:szCs w:val="32"/>
          <w:lang w:eastAsia="es-MX"/>
        </w:rPr>
      </w:pPr>
      <w:r w:rsidRPr="00590493">
        <w:rPr>
          <w:rFonts w:ascii="Calibri" w:eastAsia="Times New Roman" w:hAnsi="Calibri" w:cs="Calibri"/>
          <w:color w:val="000000"/>
          <w:sz w:val="32"/>
          <w:szCs w:val="32"/>
          <w:lang w:eastAsia="es-MX"/>
        </w:rPr>
        <w:t>NO SE GENERA INFORMACIÓN DEBIDO A QUE A ESTE MUNICIPIO NO LE CORRESPONDE TIEMPOS OFICIALES. Los Tiempos de Estado son transmisiones gratuitas diarias de hasta 30 minutos, disponibles en cada estación de radio y canal de televisión abierta.</w:t>
      </w:r>
      <w:r w:rsidRPr="00590493">
        <w:rPr>
          <w:rFonts w:ascii="Calibri" w:eastAsia="Times New Roman" w:hAnsi="Calibri" w:cs="Calibri"/>
          <w:color w:val="000000"/>
          <w:sz w:val="32"/>
          <w:szCs w:val="32"/>
          <w:lang w:eastAsia="es-MX"/>
        </w:rPr>
        <w:br/>
      </w:r>
      <w:r w:rsidRPr="00590493">
        <w:rPr>
          <w:rFonts w:ascii="Calibri" w:eastAsia="Times New Roman" w:hAnsi="Calibri" w:cs="Calibri"/>
          <w:color w:val="000000"/>
          <w:sz w:val="32"/>
          <w:szCs w:val="32"/>
          <w:lang w:eastAsia="es-MX"/>
        </w:rPr>
        <w:br/>
        <w:t>Su fundamento legal reside en el Artículo 251 y 252 de la Ley Federal de Telecomunicaciones y Radiodifusión. Con base en lo anterior, se difunden mensajes de 30 segundos y programas de cinco y diez minutos, tales como:</w:t>
      </w:r>
      <w:r w:rsidRPr="00590493">
        <w:rPr>
          <w:rFonts w:ascii="Calibri" w:eastAsia="Times New Roman" w:hAnsi="Calibri" w:cs="Calibri"/>
          <w:color w:val="000000"/>
          <w:sz w:val="32"/>
          <w:szCs w:val="32"/>
          <w:lang w:eastAsia="es-MX"/>
        </w:rPr>
        <w:br/>
      </w:r>
      <w:r w:rsidRPr="00590493">
        <w:rPr>
          <w:rFonts w:ascii="Calibri" w:eastAsia="Times New Roman" w:hAnsi="Calibri" w:cs="Calibri"/>
          <w:color w:val="000000"/>
          <w:sz w:val="32"/>
          <w:szCs w:val="32"/>
          <w:lang w:eastAsia="es-MX"/>
        </w:rPr>
        <w:br/>
        <w:t>- “La SCJN Cerca de Ti” (Suprema Corte de Justicia de la Nación)</w:t>
      </w:r>
      <w:r w:rsidRPr="00590493">
        <w:rPr>
          <w:rFonts w:ascii="Calibri" w:eastAsia="Times New Roman" w:hAnsi="Calibri" w:cs="Calibri"/>
          <w:color w:val="000000"/>
          <w:sz w:val="32"/>
          <w:szCs w:val="32"/>
          <w:lang w:eastAsia="es-MX"/>
        </w:rPr>
        <w:br/>
        <w:t>- “Mundo del trabajo” (Secretaría del Trabajo y Previsión Social)</w:t>
      </w:r>
      <w:r w:rsidRPr="00590493">
        <w:rPr>
          <w:rFonts w:ascii="Calibri" w:eastAsia="Times New Roman" w:hAnsi="Calibri" w:cs="Calibri"/>
          <w:color w:val="000000"/>
          <w:sz w:val="32"/>
          <w:szCs w:val="32"/>
          <w:lang w:eastAsia="es-MX"/>
        </w:rPr>
        <w:br/>
        <w:t>- “</w:t>
      </w:r>
      <w:proofErr w:type="spellStart"/>
      <w:r w:rsidRPr="00590493">
        <w:rPr>
          <w:rFonts w:ascii="Calibri" w:eastAsia="Times New Roman" w:hAnsi="Calibri" w:cs="Calibri"/>
          <w:color w:val="000000"/>
          <w:sz w:val="32"/>
          <w:szCs w:val="32"/>
          <w:lang w:eastAsia="es-MX"/>
        </w:rPr>
        <w:t>Radiósfera</w:t>
      </w:r>
      <w:proofErr w:type="spellEnd"/>
      <w:r w:rsidRPr="00590493">
        <w:rPr>
          <w:rFonts w:ascii="Calibri" w:eastAsia="Times New Roman" w:hAnsi="Calibri" w:cs="Calibri"/>
          <w:color w:val="000000"/>
          <w:sz w:val="32"/>
          <w:szCs w:val="32"/>
          <w:lang w:eastAsia="es-MX"/>
        </w:rPr>
        <w:t>” (UNAM)</w:t>
      </w:r>
      <w:r w:rsidRPr="00590493">
        <w:rPr>
          <w:rFonts w:ascii="Calibri" w:eastAsia="Times New Roman" w:hAnsi="Calibri" w:cs="Calibri"/>
          <w:color w:val="000000"/>
          <w:sz w:val="32"/>
          <w:szCs w:val="32"/>
          <w:lang w:eastAsia="es-MX"/>
        </w:rPr>
        <w:br/>
        <w:t>- “Revista del Consumidor” (</w:t>
      </w:r>
      <w:proofErr w:type="spellStart"/>
      <w:r w:rsidRPr="00590493">
        <w:rPr>
          <w:rFonts w:ascii="Calibri" w:eastAsia="Times New Roman" w:hAnsi="Calibri" w:cs="Calibri"/>
          <w:color w:val="000000"/>
          <w:sz w:val="32"/>
          <w:szCs w:val="32"/>
          <w:lang w:eastAsia="es-MX"/>
        </w:rPr>
        <w:t>Profeco</w:t>
      </w:r>
      <w:proofErr w:type="spellEnd"/>
      <w:r w:rsidRPr="00590493">
        <w:rPr>
          <w:rFonts w:ascii="Calibri" w:eastAsia="Times New Roman" w:hAnsi="Calibri" w:cs="Calibri"/>
          <w:color w:val="000000"/>
          <w:sz w:val="32"/>
          <w:szCs w:val="32"/>
          <w:lang w:eastAsia="es-MX"/>
        </w:rPr>
        <w:t xml:space="preserve">)                                                                                         Tienen acceso a los Tiempos Oficiales los organismos federales de los poderes Ejecutivo, Legislativo y Judicial; así como los Entes Autónomos tales como Banco de México, Comisión Nacional de los Derechos Humanos e Instituto Nacional de Estadística y Geografía, Instituto Federal de Telecomunicaciones                                                                                                          En el Tiempo Fiscal, se establece un decreto por el que se autoriza a </w:t>
      </w:r>
      <w:bookmarkStart w:id="0" w:name="_GoBack"/>
      <w:bookmarkEnd w:id="0"/>
      <w:r w:rsidRPr="00590493">
        <w:rPr>
          <w:rFonts w:ascii="Calibri" w:eastAsia="Times New Roman" w:hAnsi="Calibri" w:cs="Calibri"/>
          <w:color w:val="000000"/>
          <w:sz w:val="32"/>
          <w:szCs w:val="32"/>
          <w:lang w:eastAsia="es-MX"/>
        </w:rPr>
        <w:t xml:space="preserve">la Secretaría de Hacienda y Crédito Público recibir de los concesionarios el pago en especie del impuesto que se indica, publicado en el Diario Oficial de la Federación. En estos espacios se transmiten mensajes de los diferentes Poderes de la Unión y Entes Autónomos.        El formato se llena respetando los criterios solicitados     (Información correspondiente al mes de </w:t>
      </w:r>
      <w:r w:rsidR="00647EE9">
        <w:rPr>
          <w:rFonts w:ascii="Calibri" w:eastAsia="Times New Roman" w:hAnsi="Calibri" w:cs="Calibri"/>
          <w:color w:val="000000"/>
          <w:sz w:val="32"/>
          <w:szCs w:val="32"/>
          <w:lang w:eastAsia="es-MX"/>
        </w:rPr>
        <w:t>Mayo 2020</w:t>
      </w:r>
      <w:r w:rsidR="004D4681">
        <w:rPr>
          <w:rFonts w:ascii="Calibri" w:eastAsia="Times New Roman" w:hAnsi="Calibri" w:cs="Calibri"/>
          <w:color w:val="000000"/>
          <w:sz w:val="32"/>
          <w:szCs w:val="32"/>
          <w:lang w:eastAsia="es-MX"/>
        </w:rPr>
        <w:t>)</w:t>
      </w:r>
    </w:p>
    <w:p w:rsidR="00196D22" w:rsidRPr="004D4681" w:rsidRDefault="00196D22" w:rsidP="004D4681">
      <w:pPr>
        <w:jc w:val="center"/>
        <w:rPr>
          <w:sz w:val="32"/>
          <w:szCs w:val="32"/>
        </w:rPr>
      </w:pPr>
    </w:p>
    <w:sectPr w:rsidR="00196D22" w:rsidRPr="004D468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493"/>
    <w:rsid w:val="00196D22"/>
    <w:rsid w:val="004D4681"/>
    <w:rsid w:val="00590493"/>
    <w:rsid w:val="00647EE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0401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246</Words>
  <Characters>1356</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2022-05-04T00:04:00Z</dcterms:created>
  <dcterms:modified xsi:type="dcterms:W3CDTF">2022-05-04T00:04:00Z</dcterms:modified>
</cp:coreProperties>
</file>