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06D8" w:rsidRPr="001F06D8" w:rsidRDefault="001F06D8" w:rsidP="001F06D8">
      <w:pPr>
        <w:jc w:val="center"/>
        <w:rPr>
          <w:b/>
          <w:sz w:val="44"/>
        </w:rPr>
      </w:pPr>
      <w:r w:rsidRPr="001F06D8">
        <w:rPr>
          <w:rFonts w:ascii="Aharoni" w:hAnsi="Aharoni" w:cs="Aharoni"/>
          <w:b/>
          <w:noProof/>
          <w:color w:val="943634" w:themeColor="accent2" w:themeShade="BF"/>
          <w:sz w:val="232"/>
          <w:lang w:eastAsia="es-MX"/>
        </w:rPr>
        <w:drawing>
          <wp:anchor distT="0" distB="0" distL="114300" distR="114300" simplePos="0" relativeHeight="251659264" behindDoc="1" locked="0" layoutInCell="1" allowOverlap="1" wp14:anchorId="24312CC1" wp14:editId="0D8EB4FE">
            <wp:simplePos x="0" y="0"/>
            <wp:positionH relativeFrom="column">
              <wp:posOffset>-1032510</wp:posOffset>
            </wp:positionH>
            <wp:positionV relativeFrom="paragraph">
              <wp:posOffset>-805815</wp:posOffset>
            </wp:positionV>
            <wp:extent cx="7696200" cy="9963150"/>
            <wp:effectExtent l="0" t="0" r="0" b="0"/>
            <wp:wrapNone/>
            <wp:docPr id="1" name="Imagen 1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996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06D8">
        <w:rPr>
          <w:b/>
          <w:sz w:val="44"/>
        </w:rPr>
        <w:t>NO SE GENERO INFORMACION</w:t>
      </w:r>
    </w:p>
    <w:p w:rsidR="001F06D8" w:rsidRPr="001F06D8" w:rsidRDefault="001F06D8" w:rsidP="001F06D8">
      <w:pPr>
        <w:jc w:val="center"/>
        <w:rPr>
          <w:b/>
          <w:sz w:val="40"/>
        </w:rPr>
      </w:pPr>
      <w:r w:rsidRPr="001F06D8">
        <w:rPr>
          <w:b/>
          <w:sz w:val="40"/>
        </w:rPr>
        <w:t>LEY DE BIENES DEL ESTADO Y MUNICIPIOS DE SAN LUIS POTOSI</w:t>
      </w:r>
    </w:p>
    <w:p w:rsidR="001F06D8" w:rsidRPr="001F06D8" w:rsidRDefault="001F06D8" w:rsidP="001F06D8">
      <w:pPr>
        <w:jc w:val="both"/>
        <w:rPr>
          <w:sz w:val="28"/>
        </w:rPr>
      </w:pPr>
      <w:r w:rsidRPr="001F06D8">
        <w:rPr>
          <w:sz w:val="28"/>
        </w:rPr>
        <w:t>ARTICULO 37. Los bienes del dominio privado del Estado y municipios sólo podrán ser donados a instituciones o asociaciones privadas, cuando éstas persigan fines no lucrativos; asimismo, podrán ser donados en forma condicionada y previo estudio que así lo justifique, a entidades o instituciones generador</w:t>
      </w:r>
      <w:bookmarkStart w:id="0" w:name="_GoBack"/>
      <w:bookmarkEnd w:id="0"/>
      <w:r w:rsidRPr="001F06D8">
        <w:rPr>
          <w:sz w:val="28"/>
        </w:rPr>
        <w:t xml:space="preserve">as de empleo en regiones o zonas marginadas de la Entidad. En estos casos también procederá la revocación y reversión de los mismos al patrimonio del Estado o municipios en los términos del artículo que antecede, si aquéllas cambian la naturaleza de su objeto o su carácter no lucrativo, o bien dejan de cumplir sus objetivos o se extingue su personalidad jurídica. </w:t>
      </w:r>
    </w:p>
    <w:p w:rsidR="003C76D0" w:rsidRPr="001F06D8" w:rsidRDefault="001F06D8" w:rsidP="001F06D8">
      <w:pPr>
        <w:jc w:val="both"/>
        <w:rPr>
          <w:b/>
          <w:sz w:val="36"/>
        </w:rPr>
      </w:pPr>
      <w:r w:rsidRPr="001F06D8">
        <w:rPr>
          <w:b/>
          <w:sz w:val="36"/>
        </w:rPr>
        <w:t xml:space="preserve">LA PRESENTE ADMINISTRACION NO GENERO DONACION DE BIENES MUEBLES O INMUEBLES </w:t>
      </w:r>
      <w:r w:rsidRPr="001F06D8">
        <w:rPr>
          <w:b/>
          <w:sz w:val="36"/>
        </w:rPr>
        <w:t>DURANTE ESTE MES DE FEBRERO 2020</w:t>
      </w:r>
    </w:p>
    <w:sectPr w:rsidR="003C76D0" w:rsidRPr="001F06D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08"/>
    <w:rsid w:val="001F06D8"/>
    <w:rsid w:val="003C76D0"/>
    <w:rsid w:val="00987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524888851772</cp:lastModifiedBy>
  <cp:revision>2</cp:revision>
  <dcterms:created xsi:type="dcterms:W3CDTF">2020-11-17T01:38:00Z</dcterms:created>
  <dcterms:modified xsi:type="dcterms:W3CDTF">2020-11-17T01:38:00Z</dcterms:modified>
</cp:coreProperties>
</file>