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043A" w:rsidRPr="00AB043A" w:rsidRDefault="00AB043A" w:rsidP="00AB043A">
      <w:pPr>
        <w:spacing w:after="0" w:line="360" w:lineRule="auto"/>
        <w:jc w:val="both"/>
        <w:rPr>
          <w:rFonts w:ascii="Arial" w:hAnsi="Arial" w:cs="Arial"/>
          <w:sz w:val="26"/>
          <w:szCs w:val="26"/>
        </w:rPr>
      </w:pPr>
      <w:r w:rsidRPr="00AB043A">
        <w:rPr>
          <w:rFonts w:ascii="Arial" w:hAnsi="Arial" w:cs="Arial"/>
          <w:sz w:val="26"/>
          <w:szCs w:val="26"/>
        </w:rPr>
        <w:t>La Fiscalía General de Estado únicamente lleva un registro de los bienes inmuebles de acuerdo al artículo 10 fracción IV del Reglamento Interno de la Fiscalía General del Estado. Así mismo</w:t>
      </w:r>
      <w:r>
        <w:rPr>
          <w:rFonts w:ascii="Arial" w:hAnsi="Arial" w:cs="Arial"/>
          <w:sz w:val="26"/>
          <w:szCs w:val="26"/>
        </w:rPr>
        <w:t>,</w:t>
      </w:r>
      <w:r w:rsidRPr="00AB043A">
        <w:rPr>
          <w:rFonts w:ascii="Arial" w:hAnsi="Arial" w:cs="Arial"/>
          <w:sz w:val="26"/>
          <w:szCs w:val="26"/>
        </w:rPr>
        <w:t xml:space="preserve"> se informa que este sujeto obligado  </w:t>
      </w:r>
      <w:r w:rsidRPr="00AB043A">
        <w:rPr>
          <w:rFonts w:ascii="Arial" w:hAnsi="Arial" w:cs="Arial"/>
          <w:b/>
          <w:sz w:val="26"/>
          <w:szCs w:val="26"/>
        </w:rPr>
        <w:t>NO CUENTA CON UN SISTEMA DE INFORMACION INMOBILIARIA</w:t>
      </w:r>
      <w:r w:rsidRPr="00AB043A">
        <w:rPr>
          <w:rFonts w:ascii="Arial" w:hAnsi="Arial" w:cs="Arial"/>
          <w:sz w:val="26"/>
          <w:szCs w:val="26"/>
        </w:rPr>
        <w:t>, toda vez que quien cuenta con los registros inmobiliarios, es la Dirección de Registro Público de la Propiedad la cual se encarga de preservar la seguridad jurídica del trafico inmobiliario con base en los principios registrales de publicidad, legitimación, rogación, prelación, calificación, consentimiento, inscripción, especialización, tracto sucesivo y fe registral, de conformidad con los artículos 1, 5, 6, 7, 10, 11, 12, 13, 15, 37, 38, 47, 48, 49,50, 135, 136, 138, 140, 141, 142, 143, 150, 151 y 152 de la Ley del Registro Público de la Propiedad y del Catastro para el Estado y Municipios en San Luis Potosí.</w:t>
      </w:r>
    </w:p>
    <w:p w:rsidR="00AB73B1" w:rsidRPr="00AB043A" w:rsidRDefault="00AB73B1" w:rsidP="00AB043A">
      <w:pPr>
        <w:spacing w:after="0" w:line="360" w:lineRule="auto"/>
        <w:jc w:val="both"/>
        <w:rPr>
          <w:rFonts w:ascii="Arial" w:hAnsi="Arial" w:cs="Arial"/>
          <w:sz w:val="26"/>
          <w:szCs w:val="26"/>
        </w:rPr>
      </w:pPr>
    </w:p>
    <w:sectPr w:rsidR="00AB73B1" w:rsidRPr="00AB043A">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42C3" w:rsidRDefault="005842C3" w:rsidP="00AB73B1">
      <w:pPr>
        <w:spacing w:after="0" w:line="240" w:lineRule="auto"/>
      </w:pPr>
      <w:r>
        <w:separator/>
      </w:r>
    </w:p>
  </w:endnote>
  <w:endnote w:type="continuationSeparator" w:id="0">
    <w:p w:rsidR="005842C3" w:rsidRDefault="005842C3"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AB73B1"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Unidad de Transparencia</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Tel. 01 (444) 812 26 24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r w:rsidRPr="00E27D91">
      <w:rPr>
        <w:rFonts w:ascii="Arial" w:hAnsi="Arial" w:cs="Arial"/>
        <w:noProof/>
        <w:sz w:val="13"/>
        <w:lang w:eastAsia="es-MX"/>
      </w:rPr>
      <w:drawing>
        <wp:anchor distT="0" distB="0" distL="114300" distR="114300" simplePos="0" relativeHeight="251661312" behindDoc="1" locked="0" layoutInCell="1" allowOverlap="1" wp14:anchorId="7CCA3E38" wp14:editId="75C1D3EA">
          <wp:simplePos x="0" y="0"/>
          <wp:positionH relativeFrom="page">
            <wp:align>left</wp:align>
          </wp:positionH>
          <wp:positionV relativeFrom="paragraph">
            <wp:posOffset>-295275</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42C3" w:rsidRDefault="005842C3" w:rsidP="00AB73B1">
      <w:pPr>
        <w:spacing w:after="0" w:line="240" w:lineRule="auto"/>
      </w:pPr>
      <w:r>
        <w:separator/>
      </w:r>
    </w:p>
  </w:footnote>
  <w:footnote w:type="continuationSeparator" w:id="0">
    <w:p w:rsidR="005842C3" w:rsidRDefault="005842C3"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pPr>
      <w:pStyle w:val="Encabezado"/>
      <w:rPr>
        <w:noProof/>
        <w:lang w:eastAsia="es-MX"/>
      </w:rPr>
    </w:pPr>
    <w:r w:rsidRPr="00BE6BCF">
      <w:rPr>
        <w:noProof/>
        <w:lang w:eastAsia="es-MX"/>
      </w:rPr>
      <w:drawing>
        <wp:anchor distT="0" distB="0" distL="114300" distR="114300" simplePos="0" relativeHeight="251659264" behindDoc="1" locked="0" layoutInCell="1" allowOverlap="1" wp14:anchorId="710B20C0" wp14:editId="52F450E6">
          <wp:simplePos x="0" y="0"/>
          <wp:positionH relativeFrom="page">
            <wp:posOffset>-142875</wp:posOffset>
          </wp:positionH>
          <wp:positionV relativeFrom="paragraph">
            <wp:posOffset>-302260</wp:posOffset>
          </wp:positionV>
          <wp:extent cx="7896225" cy="1431290"/>
          <wp:effectExtent l="0" t="0" r="9525"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2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5842C3"/>
    <w:rsid w:val="00946546"/>
    <w:rsid w:val="00AA4C9E"/>
    <w:rsid w:val="00AB043A"/>
    <w:rsid w:val="00AB73B1"/>
    <w:rsid w:val="00BF7F13"/>
    <w:rsid w:val="00DA13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138</Words>
  <Characters>765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Hewlett-Packard Company</cp:lastModifiedBy>
  <cp:revision>2</cp:revision>
  <dcterms:created xsi:type="dcterms:W3CDTF">2022-03-18T19:07:00Z</dcterms:created>
  <dcterms:modified xsi:type="dcterms:W3CDTF">2022-03-18T19:07:00Z</dcterms:modified>
</cp:coreProperties>
</file>