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099BF11"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881270">
        <w:rPr>
          <w:rFonts w:ascii="AvantGarde Bk BT" w:hAnsi="AvantGarde Bk BT" w:cs="Arial"/>
          <w:b/>
          <w:color w:val="000000" w:themeColor="text1"/>
          <w:sz w:val="24"/>
          <w:szCs w:val="24"/>
        </w:rPr>
        <w:t>2373</w:t>
      </w:r>
      <w:r w:rsidRPr="0014179A">
        <w:rPr>
          <w:rFonts w:ascii="AvantGarde Bk BT" w:hAnsi="AvantGarde Bk BT" w:cs="Arial"/>
          <w:b/>
          <w:color w:val="000000" w:themeColor="text1"/>
          <w:sz w:val="24"/>
          <w:szCs w:val="24"/>
        </w:rPr>
        <w:t xml:space="preserve">/2019-1 </w:t>
      </w:r>
      <w:r w:rsidR="004A3A42">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6E966504" w:rsidR="00946007" w:rsidRPr="0014179A" w:rsidRDefault="000B4F0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AYUNTAMIENTO</w:t>
      </w:r>
      <w:r w:rsidR="003E747F" w:rsidRPr="0014179A">
        <w:rPr>
          <w:rFonts w:ascii="AvantGarde Bk BT" w:hAnsi="AvantGarde Bk BT" w:cs="Arial"/>
          <w:b/>
          <w:color w:val="000000" w:themeColor="text1"/>
          <w:sz w:val="24"/>
          <w:szCs w:val="24"/>
        </w:rPr>
        <w:t xml:space="preserve"> DE </w:t>
      </w:r>
      <w:r w:rsidR="00881270">
        <w:rPr>
          <w:rFonts w:ascii="AvantGarde Bk BT" w:hAnsi="AvantGarde Bk BT" w:cs="Arial"/>
          <w:b/>
          <w:color w:val="000000" w:themeColor="text1"/>
          <w:sz w:val="24"/>
          <w:szCs w:val="24"/>
        </w:rPr>
        <w:t>CHARCAS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EA4EF0D"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4254A">
        <w:rPr>
          <w:rFonts w:ascii="AvantGarde Bk BT" w:hAnsi="AvantGarde Bk BT" w:cs="Arial"/>
          <w:color w:val="000000" w:themeColor="text1"/>
          <w:sz w:val="24"/>
          <w:szCs w:val="24"/>
        </w:rPr>
        <w:t>05 cinco de febrero</w:t>
      </w:r>
      <w:r w:rsidR="000B4F0B"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w:t>
      </w:r>
      <w:r w:rsidR="00F16E97">
        <w:rPr>
          <w:rFonts w:ascii="AvantGarde Bk BT" w:hAnsi="AvantGarde Bk BT" w:cs="Arial"/>
          <w:color w:val="000000" w:themeColor="text1"/>
          <w:sz w:val="24"/>
          <w:szCs w:val="24"/>
        </w:rPr>
        <w:t>2020 dos mil veinte</w:t>
      </w:r>
      <w:bookmarkStart w:id="0" w:name="_GoBack"/>
      <w:bookmarkEnd w:id="0"/>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4F2AB58" w:rsidR="00946007" w:rsidRPr="0014179A" w:rsidRDefault="00946007" w:rsidP="00881270">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881270">
        <w:rPr>
          <w:rFonts w:ascii="AvantGarde Bk BT" w:hAnsi="AvantGarde Bk BT" w:cs="Arial"/>
          <w:color w:val="000000" w:themeColor="text1"/>
          <w:sz w:val="24"/>
          <w:szCs w:val="24"/>
        </w:rPr>
        <w:t>19 diecinueve de septiembre</w:t>
      </w:r>
      <w:r w:rsidRPr="0014179A">
        <w:rPr>
          <w:rFonts w:ascii="AvantGarde Bk BT" w:hAnsi="AvantGarde Bk BT" w:cs="Arial"/>
          <w:color w:val="000000" w:themeColor="text1"/>
          <w:sz w:val="24"/>
          <w:szCs w:val="24"/>
        </w:rPr>
        <w:t xml:space="preserve"> de 2019 dos mil diecinueve </w:t>
      </w:r>
      <w:r w:rsidR="009B46B3" w:rsidRPr="0014179A">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881270" w:rsidRPr="00881270">
        <w:rPr>
          <w:rFonts w:ascii="AvantGarde Bk BT" w:hAnsi="AvantGarde Bk BT" w:cs="Arial"/>
          <w:b/>
          <w:color w:val="000000" w:themeColor="text1"/>
          <w:sz w:val="24"/>
          <w:szCs w:val="24"/>
        </w:rPr>
        <w:t>AYUNTAMIENTO DE CHARCAS</w:t>
      </w:r>
      <w:r w:rsidR="00005252" w:rsidRPr="00881270">
        <w:rPr>
          <w:rFonts w:ascii="AvantGarde Bk BT" w:hAnsi="AvantGarde Bk BT" w:cs="Arial"/>
          <w:b/>
          <w:color w:val="000000" w:themeColor="text1"/>
          <w:sz w:val="24"/>
          <w:szCs w:val="24"/>
        </w:rPr>
        <w:t>,</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1C7DF91"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E4254A">
        <w:rPr>
          <w:rFonts w:ascii="AvantGarde Bk BT" w:hAnsi="AvantGarde Bk BT" w:cs="Arial"/>
          <w:color w:val="000000" w:themeColor="text1"/>
          <w:sz w:val="24"/>
          <w:szCs w:val="24"/>
        </w:rPr>
        <w:t xml:space="preserve">30 treinta de </w:t>
      </w:r>
      <w:r w:rsidR="00881270">
        <w:rPr>
          <w:rFonts w:ascii="AvantGarde Bk BT" w:hAnsi="AvantGarde Bk BT" w:cs="Arial"/>
          <w:color w:val="000000" w:themeColor="text1"/>
          <w:sz w:val="24"/>
          <w:szCs w:val="24"/>
        </w:rPr>
        <w:t>septiembre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4AAAFE0"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881270">
        <w:rPr>
          <w:rFonts w:ascii="AvantGarde Bk BT" w:hAnsi="AvantGarde Bk BT" w:cs="Arial"/>
          <w:color w:val="000000" w:themeColor="text1"/>
          <w:sz w:val="24"/>
          <w:szCs w:val="24"/>
        </w:rPr>
        <w:t>04 cuatro de octubre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5BC41B51"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881270">
        <w:rPr>
          <w:rFonts w:ascii="AvantGarde Bk BT" w:hAnsi="AvantGarde Bk BT" w:cs="Arial"/>
          <w:color w:val="000000" w:themeColor="text1"/>
          <w:sz w:val="24"/>
          <w:szCs w:val="24"/>
        </w:rPr>
        <w:t xml:space="preserve">30 treinta de octubre </w:t>
      </w:r>
      <w:r w:rsidRPr="0014179A">
        <w:rPr>
          <w:rFonts w:ascii="AvantGarde Bk BT" w:hAnsi="AvantGarde Bk BT" w:cs="Arial"/>
          <w:color w:val="000000" w:themeColor="text1"/>
          <w:sz w:val="24"/>
          <w:szCs w:val="24"/>
        </w:rPr>
        <w:t xml:space="preserve">de 2019 dos mil diecinueve la presidencia de esta Comisión de Transparencia tuvo por </w:t>
      </w:r>
      <w:r w:rsidRPr="0014179A">
        <w:rPr>
          <w:rFonts w:ascii="AvantGarde Bk BT" w:hAnsi="AvantGarde Bk BT" w:cs="Arial"/>
          <w:color w:val="000000" w:themeColor="text1"/>
          <w:sz w:val="24"/>
          <w:szCs w:val="24"/>
        </w:rPr>
        <w:lastRenderedPageBreak/>
        <w:t xml:space="preserve">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5F9DA4C1" w14:textId="3560D00D" w:rsidR="00946007" w:rsidRPr="0014179A" w:rsidRDefault="00946007" w:rsidP="003A0535">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3A0535">
        <w:rPr>
          <w:rFonts w:ascii="AvantGarde Bk BT" w:hAnsi="AvantGarde Bk BT" w:cs="Arial"/>
          <w:color w:val="000000" w:themeColor="text1"/>
          <w:sz w:val="24"/>
          <w:szCs w:val="24"/>
        </w:rPr>
        <w:t>06 seis de noviembre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3DC67082" w14:textId="3FF8C12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0B4F0B">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00D6F064" w14:textId="06530887"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3A0535">
        <w:rPr>
          <w:rFonts w:ascii="AvantGarde Bk BT" w:hAnsi="AvantGarde Bk BT" w:cs="Arial"/>
          <w:b/>
          <w:color w:val="000000" w:themeColor="text1"/>
          <w:sz w:val="24"/>
          <w:szCs w:val="24"/>
        </w:rPr>
        <w:t>2373</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3A0535">
        <w:rPr>
          <w:rFonts w:ascii="AvantGarde Bk BT" w:hAnsi="AvantGarde Bk BT" w:cs="Arial"/>
          <w:b/>
          <w:color w:val="000000" w:themeColor="text1"/>
          <w:sz w:val="24"/>
          <w:szCs w:val="24"/>
        </w:rPr>
        <w:t>SICOM</w:t>
      </w:r>
      <w:r w:rsidR="00977F98" w:rsidRPr="0014179A">
        <w:rPr>
          <w:rFonts w:ascii="AvantGarde Bk BT" w:hAnsi="AvantGarde Bk BT" w:cs="Arial"/>
          <w:b/>
          <w:color w:val="000000" w:themeColor="text1"/>
          <w:sz w:val="24"/>
          <w:szCs w:val="24"/>
        </w:rPr>
        <w:t>.</w:t>
      </w:r>
    </w:p>
    <w:p w14:paraId="50D0D28A" w14:textId="5E2DB0D5" w:rsidR="00946007" w:rsidRPr="0014179A" w:rsidRDefault="00946007" w:rsidP="003A0535">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3A0535" w:rsidRPr="003A0535">
        <w:rPr>
          <w:rFonts w:ascii="AvantGarde Bk BT" w:hAnsi="AvantGarde Bk BT" w:cs="Arial"/>
          <w:b/>
          <w:color w:val="000000" w:themeColor="text1"/>
          <w:sz w:val="24"/>
          <w:szCs w:val="24"/>
        </w:rPr>
        <w:t>AYUNTAMIENTO DE CHARCAS</w:t>
      </w:r>
      <w:r w:rsidRPr="003A0535">
        <w:rPr>
          <w:rFonts w:ascii="AvantGarde Bk BT" w:hAnsi="AvantGarde Bk BT" w:cs="Arial"/>
          <w:b/>
          <w:color w:val="000000" w:themeColor="text1"/>
          <w:sz w:val="24"/>
          <w:szCs w:val="24"/>
        </w:rPr>
        <w:t>,</w:t>
      </w:r>
      <w:r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D0A9D2C"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B3C9786" w14:textId="5AB49BC9" w:rsidR="003A0535" w:rsidRPr="0014179A" w:rsidRDefault="003A0535" w:rsidP="003A0535">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Decretó la ampliación del plazo para resolver el recurso de revisión, prevista en el artículo 170 de la Ley de la materia, lo anterior en virtud de la distancia que existe entre el domicilio del sujeto obligado y la sede de esta Comisión</w:t>
      </w:r>
      <w:r w:rsidRPr="0014179A">
        <w:rPr>
          <w:rFonts w:ascii="AvantGarde Bk BT" w:hAnsi="AvantGarde Bk BT" w:cs="Arial"/>
          <w:color w:val="000000" w:themeColor="text1"/>
          <w:sz w:val="24"/>
          <w:szCs w:val="24"/>
        </w:rPr>
        <w:t>.</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30F3781" w14:textId="42DE1B48" w:rsidR="00946007" w:rsidRPr="0014179A" w:rsidRDefault="00946007" w:rsidP="003A0535">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3A0535">
        <w:rPr>
          <w:rFonts w:ascii="AvantGarde Bk BT" w:hAnsi="AvantGarde Bk BT" w:cs="Arial"/>
          <w:color w:val="000000" w:themeColor="text1"/>
          <w:sz w:val="24"/>
          <w:szCs w:val="24"/>
        </w:rPr>
        <w:t>13 trece de diciembre de 2019 dos mil diecinueve</w:t>
      </w:r>
      <w:r w:rsidRPr="0014179A">
        <w:rPr>
          <w:rFonts w:ascii="AvantGarde Bk BT" w:hAnsi="AvantGarde Bk BT" w:cs="Arial"/>
          <w:color w:val="000000" w:themeColor="text1"/>
          <w:sz w:val="24"/>
          <w:szCs w:val="24"/>
        </w:rPr>
        <w:t xml:space="preserve"> el ponente:</w:t>
      </w:r>
    </w:p>
    <w:p w14:paraId="19D12330" w14:textId="51358D18"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un </w:t>
      </w:r>
      <w:r w:rsidRPr="0014179A">
        <w:rPr>
          <w:rFonts w:ascii="AvantGarde Bk BT" w:hAnsi="AvantGarde Bk BT" w:cs="Arial"/>
          <w:color w:val="000000" w:themeColor="text1"/>
          <w:sz w:val="24"/>
          <w:szCs w:val="24"/>
        </w:rPr>
        <w:t xml:space="preserve">oficio </w:t>
      </w:r>
      <w:r w:rsidR="003A0535">
        <w:rPr>
          <w:rFonts w:ascii="AvantGarde Bk BT" w:hAnsi="AvantGarde Bk BT" w:cs="Arial"/>
          <w:color w:val="000000" w:themeColor="text1"/>
          <w:sz w:val="24"/>
          <w:szCs w:val="24"/>
        </w:rPr>
        <w:t xml:space="preserve">sin </w:t>
      </w:r>
      <w:r w:rsidRPr="0014179A">
        <w:rPr>
          <w:rFonts w:ascii="AvantGarde Bk BT" w:hAnsi="AvantGarde Bk BT" w:cs="Arial"/>
          <w:color w:val="000000" w:themeColor="text1"/>
          <w:sz w:val="24"/>
          <w:szCs w:val="24"/>
        </w:rPr>
        <w:t>número</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3A0535">
        <w:rPr>
          <w:rFonts w:ascii="AvantGarde Bk BT" w:hAnsi="AvantGarde Bk BT" w:cs="Arial"/>
          <w:color w:val="000000" w:themeColor="text1"/>
          <w:sz w:val="24"/>
          <w:szCs w:val="24"/>
        </w:rPr>
        <w:t>Verónica Yesenia Ramos Rangel</w:t>
      </w:r>
      <w:r w:rsidR="00193E6A"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Pr="0014179A">
        <w:rPr>
          <w:rFonts w:ascii="AvantGarde Bk BT" w:hAnsi="AvantGarde Bk BT" w:cs="Arial"/>
          <w:color w:val="000000" w:themeColor="text1"/>
          <w:sz w:val="24"/>
          <w:szCs w:val="24"/>
        </w:rPr>
        <w:t xml:space="preserve">Transparencia del sujeto obligado, </w:t>
      </w:r>
      <w:r w:rsidR="00B6490E">
        <w:rPr>
          <w:rFonts w:ascii="AvantGarde Bk BT" w:hAnsi="AvantGarde Bk BT" w:cs="Arial"/>
          <w:color w:val="000000" w:themeColor="text1"/>
          <w:sz w:val="24"/>
          <w:szCs w:val="24"/>
        </w:rPr>
        <w:t>recibido</w:t>
      </w:r>
      <w:r w:rsidRPr="0014179A">
        <w:rPr>
          <w:rFonts w:ascii="AvantGarde Bk BT" w:hAnsi="AvantGarde Bk BT" w:cs="Arial"/>
          <w:color w:val="000000" w:themeColor="text1"/>
          <w:sz w:val="24"/>
          <w:szCs w:val="24"/>
        </w:rPr>
        <w:t xml:space="preserve"> en este organismo el </w:t>
      </w:r>
      <w:r w:rsidR="00B6490E">
        <w:rPr>
          <w:rFonts w:ascii="AvantGarde Bk BT" w:hAnsi="AvantGarde Bk BT" w:cs="Arial"/>
          <w:color w:val="000000" w:themeColor="text1"/>
          <w:sz w:val="24"/>
          <w:szCs w:val="24"/>
        </w:rPr>
        <w:t xml:space="preserve">04 cuatro de diciembre de 2019 dos mil </w:t>
      </w:r>
      <w:proofErr w:type="spellStart"/>
      <w:r w:rsidR="00B6490E">
        <w:rPr>
          <w:rFonts w:ascii="AvantGarde Bk BT" w:hAnsi="AvantGarde Bk BT" w:cs="Arial"/>
          <w:color w:val="000000" w:themeColor="text1"/>
          <w:sz w:val="24"/>
          <w:szCs w:val="24"/>
        </w:rPr>
        <w:t>dicinueve</w:t>
      </w:r>
      <w:proofErr w:type="spellEnd"/>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0A8DD14F"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w:t>
      </w:r>
      <w:r w:rsidR="007F1010">
        <w:rPr>
          <w:rFonts w:ascii="AvantGarde Bk BT" w:hAnsi="AvantGarde Bk BT" w:cs="Arial"/>
          <w:color w:val="000000" w:themeColor="text1"/>
          <w:sz w:val="24"/>
          <w:szCs w:val="24"/>
        </w:rPr>
        <w:t>por recibidas las pruebas aportadas por el sujeto obligado, sin hacer pronunciamiento alguno respecto a la temporalidad del informe rendido, en virtud de no obrar en autos las piezas postales</w:t>
      </w:r>
      <w:r w:rsidRPr="0014179A">
        <w:rPr>
          <w:rFonts w:ascii="AvantGarde Bk BT" w:hAnsi="AvantGarde Bk BT" w:cs="Arial"/>
          <w:color w:val="000000" w:themeColor="text1"/>
          <w:sz w:val="24"/>
          <w:szCs w:val="24"/>
        </w:rPr>
        <w:t>.</w:t>
      </w:r>
    </w:p>
    <w:p w14:paraId="70446A79" w14:textId="76E27D9A" w:rsidR="00946007" w:rsidRPr="0014179A" w:rsidRDefault="007F1010" w:rsidP="0094600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recurrente por omiso en rendir ofrecer pruebas y manifestar alegatos.</w:t>
      </w:r>
    </w:p>
    <w:p w14:paraId="69990D62" w14:textId="114CC11D" w:rsidR="00946007" w:rsidRPr="007F1010" w:rsidRDefault="00946007" w:rsidP="007F1010">
      <w:pPr>
        <w:pStyle w:val="corte4fondo"/>
        <w:numPr>
          <w:ilvl w:val="0"/>
          <w:numId w:val="1"/>
        </w:numPr>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29C7C638" w14:textId="279B89ED" w:rsidR="00946007" w:rsidRPr="0014179A" w:rsidRDefault="00946007" w:rsidP="007F1010">
      <w:pPr>
        <w:pStyle w:val="corte4fondo"/>
        <w:tabs>
          <w:tab w:val="left" w:pos="567"/>
        </w:tabs>
        <w:spacing w:after="240"/>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2846ACAF" w14:textId="70D2B96C" w:rsidR="00946007" w:rsidRPr="0014179A" w:rsidRDefault="00946007" w:rsidP="007F1010">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1AD0B8E"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187F3E">
        <w:rPr>
          <w:rFonts w:ascii="AvantGarde Bk BT" w:hAnsi="AvantGarde Bk BT" w:cs="Arial"/>
          <w:color w:val="000000" w:themeColor="text1"/>
          <w:sz w:val="24"/>
          <w:szCs w:val="24"/>
        </w:rPr>
        <w:t xml:space="preserve">30 treinta de </w:t>
      </w:r>
      <w:r w:rsidR="007F1010">
        <w:rPr>
          <w:rFonts w:ascii="AvantGarde Bk BT" w:hAnsi="AvantGarde Bk BT" w:cs="Arial"/>
          <w:color w:val="000000" w:themeColor="text1"/>
          <w:sz w:val="24"/>
          <w:szCs w:val="24"/>
        </w:rPr>
        <w:t>septiembre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1F09157" w14:textId="1489E3CF"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7F1010">
        <w:rPr>
          <w:rFonts w:ascii="AvantGarde Bk BT" w:hAnsi="AvantGarde Bk BT" w:cs="Arial"/>
          <w:color w:val="000000" w:themeColor="text1"/>
          <w:sz w:val="24"/>
          <w:szCs w:val="24"/>
        </w:rPr>
        <w:t>01 uno al 21 veintiuno</w:t>
      </w:r>
      <w:r w:rsidRPr="0014179A">
        <w:rPr>
          <w:rFonts w:ascii="AvantGarde Bk BT" w:hAnsi="AvantGarde Bk BT" w:cs="Arial"/>
          <w:color w:val="000000" w:themeColor="text1"/>
          <w:sz w:val="24"/>
          <w:szCs w:val="24"/>
        </w:rPr>
        <w:t xml:space="preserve"> </w:t>
      </w:r>
      <w:r w:rsidR="007F1010">
        <w:rPr>
          <w:rFonts w:ascii="AvantGarde Bk BT" w:hAnsi="AvantGarde Bk BT" w:cs="Arial"/>
          <w:color w:val="000000" w:themeColor="text1"/>
          <w:sz w:val="24"/>
          <w:szCs w:val="24"/>
        </w:rPr>
        <w:t xml:space="preserve">de octubre </w:t>
      </w:r>
      <w:r w:rsidRPr="0014179A">
        <w:rPr>
          <w:rFonts w:ascii="AvantGarde Bk BT" w:hAnsi="AvantGarde Bk BT" w:cs="Arial"/>
          <w:color w:val="000000" w:themeColor="text1"/>
          <w:sz w:val="24"/>
          <w:szCs w:val="24"/>
        </w:rPr>
        <w:t>de 2019 dos mil diecinueve.</w:t>
      </w:r>
    </w:p>
    <w:p w14:paraId="650490BE" w14:textId="0CC73675"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Sin tomar en cuenta </w:t>
      </w:r>
      <w:r w:rsidR="00084172">
        <w:rPr>
          <w:rFonts w:ascii="AvantGarde Bk BT" w:hAnsi="AvantGarde Bk BT" w:cs="Arial"/>
          <w:color w:val="000000" w:themeColor="text1"/>
          <w:sz w:val="24"/>
          <w:szCs w:val="24"/>
        </w:rPr>
        <w:t>los días</w:t>
      </w:r>
      <w:r w:rsidR="00DF2F05">
        <w:rPr>
          <w:rFonts w:ascii="AvantGarde Bk BT" w:hAnsi="AvantGarde Bk BT" w:cs="Arial"/>
          <w:color w:val="000000" w:themeColor="text1"/>
          <w:sz w:val="24"/>
          <w:szCs w:val="24"/>
        </w:rPr>
        <w:t xml:space="preserve"> </w:t>
      </w:r>
      <w:r w:rsidR="007F1010">
        <w:rPr>
          <w:rFonts w:ascii="AvantGarde Bk BT" w:hAnsi="AvantGarde Bk BT" w:cs="Arial"/>
          <w:color w:val="000000" w:themeColor="text1"/>
          <w:sz w:val="24"/>
          <w:szCs w:val="24"/>
        </w:rPr>
        <w:t>05 cinco, 06 seis, 12 doce, 13 trece, 19 diecinueve y 20 veinte de octubre</w:t>
      </w:r>
      <w:r w:rsidR="004A3A42" w:rsidRPr="0014179A">
        <w:rPr>
          <w:rFonts w:ascii="AvantGarde Bk BT" w:hAnsi="AvantGarde Bk BT" w:cs="Arial"/>
          <w:color w:val="000000" w:themeColor="text1"/>
          <w:sz w:val="24"/>
          <w:szCs w:val="24"/>
        </w:rPr>
        <w:t xml:space="preserve"> </w:t>
      </w:r>
      <w:r w:rsidR="004A3A42">
        <w:rPr>
          <w:rFonts w:ascii="AvantGarde Bk BT" w:hAnsi="AvantGarde Bk BT" w:cs="Arial"/>
          <w:color w:val="000000" w:themeColor="text1"/>
          <w:sz w:val="24"/>
          <w:szCs w:val="24"/>
        </w:rPr>
        <w:t xml:space="preserve">de 2019 dos mil diecinueve </w:t>
      </w:r>
      <w:r w:rsidRPr="0014179A">
        <w:rPr>
          <w:rFonts w:ascii="AvantGarde Bk BT" w:hAnsi="AvantGarde Bk BT" w:cs="Arial"/>
          <w:color w:val="000000" w:themeColor="text1"/>
          <w:sz w:val="24"/>
          <w:szCs w:val="24"/>
        </w:rPr>
        <w:t>por ser inhábil</w:t>
      </w:r>
      <w:r w:rsidR="00084172">
        <w:rPr>
          <w:rFonts w:ascii="AvantGarde Bk BT" w:hAnsi="AvantGarde Bk BT" w:cs="Arial"/>
          <w:color w:val="000000" w:themeColor="text1"/>
          <w:sz w:val="24"/>
          <w:szCs w:val="24"/>
        </w:rPr>
        <w:t>es</w:t>
      </w:r>
      <w:r w:rsidRPr="0014179A">
        <w:rPr>
          <w:rFonts w:ascii="AvantGarde Bk BT" w:hAnsi="AvantGarde Bk BT" w:cs="Arial"/>
          <w:color w:val="000000" w:themeColor="text1"/>
          <w:sz w:val="24"/>
          <w:szCs w:val="24"/>
        </w:rPr>
        <w:t>.</w:t>
      </w:r>
    </w:p>
    <w:p w14:paraId="3D35C7F2" w14:textId="5C996462" w:rsidR="00946007" w:rsidRPr="0014179A" w:rsidRDefault="00946007" w:rsidP="007F1010">
      <w:pPr>
        <w:pStyle w:val="corte4fondo"/>
        <w:tabs>
          <w:tab w:val="left" w:pos="567"/>
        </w:tabs>
        <w:spacing w:after="240"/>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7F1010">
        <w:rPr>
          <w:rFonts w:ascii="AvantGarde Bk BT" w:hAnsi="AvantGarde Bk BT" w:cs="Arial"/>
          <w:color w:val="000000" w:themeColor="text1"/>
          <w:sz w:val="24"/>
          <w:szCs w:val="24"/>
        </w:rPr>
        <w:t>04 cuatro de octubre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2B51C794" w14:textId="77777777" w:rsidR="007F1010" w:rsidRPr="007F1010" w:rsidRDefault="00946007" w:rsidP="007F1010">
      <w:pPr>
        <w:pStyle w:val="corte4fondo"/>
        <w:tabs>
          <w:tab w:val="left" w:pos="567"/>
        </w:tabs>
        <w:spacing w:after="240"/>
        <w:ind w:left="680"/>
        <w:rPr>
          <w:rFonts w:ascii="AvantGarde Bk BT" w:hAnsi="AvantGarde Bk BT" w:cs="Arial"/>
          <w:i/>
          <w:sz w:val="24"/>
          <w:szCs w:val="24"/>
        </w:rPr>
      </w:pPr>
      <w:r w:rsidRPr="004A3A42">
        <w:rPr>
          <w:rFonts w:ascii="AvantGarde Bk BT" w:hAnsi="AvantGarde Bk BT" w:cs="Arial"/>
          <w:sz w:val="24"/>
          <w:szCs w:val="24"/>
        </w:rPr>
        <w:t>“</w:t>
      </w:r>
      <w:r w:rsidR="007F1010" w:rsidRPr="007F1010">
        <w:rPr>
          <w:rFonts w:ascii="AvantGarde Bk BT" w:hAnsi="AvantGarde Bk BT" w:cs="Arial"/>
          <w:i/>
          <w:sz w:val="24"/>
          <w:szCs w:val="24"/>
        </w:rPr>
        <w:t>1. Su municipio cuenta con la Procuraduría Municipal de Protección de Niñas, Niños y Adolescentes. Fecha en que se instaló.</w:t>
      </w:r>
    </w:p>
    <w:p w14:paraId="7B624903"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2. Mencione el nombre del titular y correo de contacto del responsable de Procuraduría Municipal de Protección de Niñas, Niños y Adolescentes de su municipio.</w:t>
      </w:r>
    </w:p>
    <w:p w14:paraId="0497E68A"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3. Su municipio cuenta con el Sistema Municipal de Protección integral, fecha se creó e instalo. Políticas publica y/o programas se han diseñado, ejecutado y dado seguimiento, para garantizar a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el ejercicio pleno de sus derechos.</w:t>
      </w:r>
    </w:p>
    <w:p w14:paraId="5273E5B8"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4. Mencione el nombre del titular, correo de contacto y/o del titular y/o del secretario(a) ejecutivo(a) del Sistema de Protección de los Derechos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en el municipio.</w:t>
      </w:r>
    </w:p>
    <w:p w14:paraId="4340966A"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5. Medidas que se han tomado para prevenir, atender y sancionar los casos en que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se vean afectados por el descuido, la negligencia y cualquier tipo de castigo corporal; </w:t>
      </w:r>
    </w:p>
    <w:p w14:paraId="1FD740CB"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6. Medidas que se han tomado para prevenir, atender y sancionar los casos en que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se vean afectados por El abandono o abuso físico, psicológico o sexual, la explotación sexual o de cualquier otro tipo;</w:t>
      </w:r>
    </w:p>
    <w:p w14:paraId="1FDD6EE2"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7. ¿Cuál es la forma en que desde el municipio se considerar el enfoque de derechos humanos, la perspectiva de género, el enfoque de infancias y juventudes?</w:t>
      </w:r>
    </w:p>
    <w:p w14:paraId="0CF3A45A"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proofErr w:type="gramStart"/>
      <w:r w:rsidRPr="007F1010">
        <w:rPr>
          <w:rFonts w:ascii="AvantGarde Bk BT" w:hAnsi="AvantGarde Bk BT" w:cs="Arial"/>
          <w:i/>
          <w:sz w:val="24"/>
          <w:szCs w:val="24"/>
        </w:rPr>
        <w:lastRenderedPageBreak/>
        <w:t>8.  ¿</w:t>
      </w:r>
      <w:proofErr w:type="gramEnd"/>
      <w:r w:rsidRPr="007F1010">
        <w:rPr>
          <w:rFonts w:ascii="AvantGarde Bk BT" w:hAnsi="AvantGarde Bk BT" w:cs="Arial"/>
          <w:i/>
          <w:sz w:val="24"/>
          <w:szCs w:val="24"/>
        </w:rPr>
        <w:t xml:space="preserve">El municipio tiene un programa municipal para participar en el diseño del Programa Estatal para la atención de niñas, niños y adolescentes? </w:t>
      </w:r>
    </w:p>
    <w:p w14:paraId="79F4D8C6"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9. ¿el municipio cuenta </w:t>
      </w:r>
      <w:proofErr w:type="gramStart"/>
      <w:r w:rsidRPr="007F1010">
        <w:rPr>
          <w:rFonts w:ascii="AvantGarde Bk BT" w:hAnsi="AvantGarde Bk BT" w:cs="Arial"/>
          <w:i/>
          <w:sz w:val="24"/>
          <w:szCs w:val="24"/>
        </w:rPr>
        <w:t>un  Programa</w:t>
      </w:r>
      <w:proofErr w:type="gramEnd"/>
      <w:r w:rsidRPr="007F1010">
        <w:rPr>
          <w:rFonts w:ascii="AvantGarde Bk BT" w:hAnsi="AvantGarde Bk BT" w:cs="Arial"/>
          <w:i/>
          <w:sz w:val="24"/>
          <w:szCs w:val="24"/>
        </w:rPr>
        <w:t xml:space="preserve"> Municipal de Protección a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w:t>
      </w:r>
    </w:p>
    <w:p w14:paraId="412D1A18"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10. ¿Qué tipos </w:t>
      </w:r>
      <w:proofErr w:type="gramStart"/>
      <w:r w:rsidRPr="007F1010">
        <w:rPr>
          <w:rFonts w:ascii="AvantGarde Bk BT" w:hAnsi="AvantGarde Bk BT" w:cs="Arial"/>
          <w:i/>
          <w:sz w:val="24"/>
          <w:szCs w:val="24"/>
        </w:rPr>
        <w:t>de  acciones</w:t>
      </w:r>
      <w:proofErr w:type="gramEnd"/>
      <w:r w:rsidRPr="007F1010">
        <w:rPr>
          <w:rFonts w:ascii="AvantGarde Bk BT" w:hAnsi="AvantGarde Bk BT" w:cs="Arial"/>
          <w:i/>
          <w:sz w:val="24"/>
          <w:szCs w:val="24"/>
        </w:rPr>
        <w:t xml:space="preserve"> de difusión realizar que promuevan los derechos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en el municipio, para que estos sean plenamente conocidos y ejercidos?</w:t>
      </w:r>
    </w:p>
    <w:p w14:paraId="7A4ECF6D"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11. ¿De qué manera el municipio Promueve la libre manifestación de ideas de niñas, niños y adolescentes en los asuntos municipales?</w:t>
      </w:r>
    </w:p>
    <w:p w14:paraId="3C787817"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12. ¿El municipio cuenta con un enlace entre la administración pública municipal y niñas, niños y adolescentes que deseen manifestar inquietudes?</w:t>
      </w:r>
    </w:p>
    <w:p w14:paraId="74A3EEFB"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13. ¿De qué manera el municipio recibe quejas y denuncias por violaciones a los derechos contenidos en la presente Ley General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w:t>
      </w:r>
    </w:p>
    <w:p w14:paraId="50141136"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14. Manera en que se canalizan las quejas o </w:t>
      </w:r>
      <w:proofErr w:type="gramStart"/>
      <w:r w:rsidRPr="007F1010">
        <w:rPr>
          <w:rFonts w:ascii="AvantGarde Bk BT" w:hAnsi="AvantGarde Bk BT" w:cs="Arial"/>
          <w:i/>
          <w:sz w:val="24"/>
          <w:szCs w:val="24"/>
        </w:rPr>
        <w:t>denuncias  por</w:t>
      </w:r>
      <w:proofErr w:type="gramEnd"/>
      <w:r w:rsidRPr="007F1010">
        <w:rPr>
          <w:rFonts w:ascii="AvantGarde Bk BT" w:hAnsi="AvantGarde Bk BT" w:cs="Arial"/>
          <w:i/>
          <w:sz w:val="24"/>
          <w:szCs w:val="24"/>
        </w:rPr>
        <w:t xml:space="preserve"> violaciones a los derechos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a la Procuraduría de Protección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del Estado.</w:t>
      </w:r>
    </w:p>
    <w:p w14:paraId="2CE5328A"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15. Forma en que desde el municipio se auxilia y se coordinan las acciones con la PPNNA del Estado.</w:t>
      </w:r>
    </w:p>
    <w:p w14:paraId="6FD09D84"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16. Con cuántos convenios de coordinación con las autoridades competentes, así como con otras instancias públicas o privadas, cuenta el municipio para la atención y protección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y con quiénes se realizaron.</w:t>
      </w:r>
    </w:p>
    <w:p w14:paraId="3137B270"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17. El municipio cuenta con protocolos específicos para la atención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que autoricen las instancias competentes de la federación y el estado. </w:t>
      </w:r>
    </w:p>
    <w:p w14:paraId="40C5324D"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18.  Forma en que se difunde y aplican los protocolos específicos sobre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que autoricen las instancias competentes de la federación y el estado.</w:t>
      </w:r>
    </w:p>
    <w:p w14:paraId="682795FA"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lastRenderedPageBreak/>
        <w:t>19. De qué forma el municipio se coordina con las autoridades de los tres órdenes de gobierno para la implementación y ejecución de las acciones y políticas públicas.</w:t>
      </w:r>
    </w:p>
    <w:p w14:paraId="51B18823"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20. De qué forma desde el municipio se coadyuvar en la integración del sistema de información a nivel nacional de </w:t>
      </w:r>
      <w:proofErr w:type="spellStart"/>
      <w:r w:rsidRPr="007F1010">
        <w:rPr>
          <w:rFonts w:ascii="AvantGarde Bk BT" w:hAnsi="AvantGarde Bk BT" w:cs="Arial"/>
          <w:i/>
          <w:sz w:val="24"/>
          <w:szCs w:val="24"/>
        </w:rPr>
        <w:t>NNyA</w:t>
      </w:r>
      <w:proofErr w:type="spellEnd"/>
    </w:p>
    <w:p w14:paraId="22C08B45"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21. De qué manera desde el municipio se Impulsa la participación de las organizaciones privadas dedicadas a la promoción y defensa de los derechos humanos de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en la ejecución de los programas municipales, y cuál es el nombre de estar organizaciones. </w:t>
      </w:r>
    </w:p>
    <w:p w14:paraId="4FABA6C3"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22. ¿cuáles son los programas municipales que tiene el municipio para prevenir, atender y sancionar los casos en que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 xml:space="preserve"> se vean afectados por el descuido, negligencia, abandono o abuso físico, psicológico o sexual? </w:t>
      </w:r>
    </w:p>
    <w:p w14:paraId="072978BC" w14:textId="77777777" w:rsidR="007F1010" w:rsidRPr="007F1010" w:rsidRDefault="007F1010" w:rsidP="007F1010">
      <w:pPr>
        <w:pStyle w:val="corte4fondo"/>
        <w:tabs>
          <w:tab w:val="left" w:pos="567"/>
        </w:tabs>
        <w:spacing w:after="240"/>
        <w:ind w:left="680"/>
        <w:rPr>
          <w:rFonts w:ascii="AvantGarde Bk BT" w:hAnsi="AvantGarde Bk BT" w:cs="Arial"/>
          <w:i/>
          <w:sz w:val="24"/>
          <w:szCs w:val="24"/>
        </w:rPr>
      </w:pPr>
      <w:r w:rsidRPr="007F1010">
        <w:rPr>
          <w:rFonts w:ascii="AvantGarde Bk BT" w:hAnsi="AvantGarde Bk BT" w:cs="Arial"/>
          <w:i/>
          <w:sz w:val="24"/>
          <w:szCs w:val="24"/>
        </w:rPr>
        <w:t xml:space="preserve">23. ¿Cuáles son los mecanismos establecidos por el municipio para la transparencia y la rendición de cuentas respecto a al seguimiento y evaluación de la implementación de políticas públicas, programas y acciones gubernamentales, legislación y compromisos derivados de tratados internacionales en materia de respeto, protección, promoción y ejercicio de las </w:t>
      </w:r>
      <w:proofErr w:type="spellStart"/>
      <w:r w:rsidRPr="007F1010">
        <w:rPr>
          <w:rFonts w:ascii="AvantGarde Bk BT" w:hAnsi="AvantGarde Bk BT" w:cs="Arial"/>
          <w:i/>
          <w:sz w:val="24"/>
          <w:szCs w:val="24"/>
        </w:rPr>
        <w:t>NNyA</w:t>
      </w:r>
      <w:proofErr w:type="spellEnd"/>
      <w:r w:rsidRPr="007F1010">
        <w:rPr>
          <w:rFonts w:ascii="AvantGarde Bk BT" w:hAnsi="AvantGarde Bk BT" w:cs="Arial"/>
          <w:i/>
          <w:sz w:val="24"/>
          <w:szCs w:val="24"/>
        </w:rPr>
        <w:t>?</w:t>
      </w:r>
    </w:p>
    <w:p w14:paraId="46140FC5" w14:textId="667C694B" w:rsidR="00946007" w:rsidRPr="004A3A42" w:rsidRDefault="007F1010" w:rsidP="007F1010">
      <w:pPr>
        <w:pStyle w:val="corte4fondo"/>
        <w:tabs>
          <w:tab w:val="left" w:pos="567"/>
        </w:tabs>
        <w:spacing w:after="240"/>
        <w:ind w:left="680" w:firstLine="0"/>
        <w:rPr>
          <w:rFonts w:ascii="AvantGarde Bk BT" w:hAnsi="AvantGarde Bk BT" w:cs="Arial"/>
          <w:i/>
          <w:sz w:val="22"/>
          <w:szCs w:val="22"/>
        </w:rPr>
      </w:pPr>
      <w:r w:rsidRPr="007F1010">
        <w:rPr>
          <w:rFonts w:ascii="AvantGarde Bk BT" w:hAnsi="AvantGarde Bk BT" w:cs="Arial"/>
          <w:i/>
          <w:sz w:val="24"/>
          <w:szCs w:val="24"/>
        </w:rPr>
        <w:t xml:space="preserve">24.De qué manera el municipio promueve el establecimiento de presupuestos destinados a la protección de </w:t>
      </w:r>
      <w:proofErr w:type="spellStart"/>
      <w:r w:rsidRPr="007F1010">
        <w:rPr>
          <w:rFonts w:ascii="AvantGarde Bk BT" w:hAnsi="AvantGarde Bk BT" w:cs="Arial"/>
          <w:i/>
          <w:sz w:val="24"/>
          <w:szCs w:val="24"/>
        </w:rPr>
        <w:t>NNyA</w:t>
      </w:r>
      <w:proofErr w:type="spellEnd"/>
      <w:r w:rsidR="00E27C63" w:rsidRPr="004A3A42">
        <w:rPr>
          <w:rFonts w:ascii="AvantGarde Bk BT" w:hAnsi="AvantGarde Bk BT" w:cs="Arial"/>
          <w:i/>
          <w:sz w:val="24"/>
          <w:szCs w:val="24"/>
        </w:rPr>
        <w:t>.”</w:t>
      </w:r>
      <w:r w:rsidR="00946007" w:rsidRPr="000A7035">
        <w:rPr>
          <w:rFonts w:ascii="AvantGarde Bk BT" w:hAnsi="AvantGarde Bk BT" w:cs="Arial"/>
          <w:sz w:val="24"/>
          <w:szCs w:val="24"/>
        </w:rPr>
        <w:t xml:space="preserve"> </w:t>
      </w:r>
      <w:r w:rsidR="004A3A42">
        <w:rPr>
          <w:rFonts w:ascii="AvantGarde Bk BT" w:hAnsi="AvantGarde Bk BT" w:cs="Arial"/>
          <w:sz w:val="24"/>
          <w:szCs w:val="24"/>
        </w:rPr>
        <w:t>(sic)</w:t>
      </w:r>
      <w:r w:rsidR="00946007" w:rsidRPr="000A7035">
        <w:rPr>
          <w:rFonts w:ascii="AvantGarde Bk BT" w:hAnsi="AvantGarde Bk BT" w:cs="Arial"/>
          <w:sz w:val="24"/>
          <w:szCs w:val="24"/>
        </w:rPr>
        <w:t xml:space="preserve"> (Visible </w:t>
      </w:r>
      <w:r w:rsidR="004A3A42">
        <w:rPr>
          <w:rFonts w:ascii="AvantGarde Bk BT" w:hAnsi="AvantGarde Bk BT" w:cs="Arial"/>
          <w:sz w:val="24"/>
          <w:szCs w:val="24"/>
        </w:rPr>
        <w:t xml:space="preserve">de </w:t>
      </w:r>
      <w:r w:rsidR="00946007" w:rsidRPr="000A7035">
        <w:rPr>
          <w:rFonts w:ascii="AvantGarde Bk BT" w:hAnsi="AvantGarde Bk BT" w:cs="Arial"/>
          <w:sz w:val="24"/>
          <w:szCs w:val="24"/>
        </w:rPr>
        <w:t xml:space="preserve">foja </w:t>
      </w:r>
      <w:r w:rsidR="006F6429">
        <w:rPr>
          <w:rFonts w:ascii="AvantGarde Bk BT" w:hAnsi="AvantGarde Bk BT" w:cs="Arial"/>
          <w:sz w:val="24"/>
          <w:szCs w:val="24"/>
        </w:rPr>
        <w:t>07</w:t>
      </w:r>
      <w:r w:rsidR="00946007" w:rsidRPr="000A7035">
        <w:rPr>
          <w:rFonts w:ascii="AvantGarde Bk BT" w:hAnsi="AvantGarde Bk BT" w:cs="Arial"/>
          <w:sz w:val="24"/>
          <w:szCs w:val="24"/>
        </w:rPr>
        <w:t xml:space="preserve"> 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47407283" w14:textId="1473EDF4" w:rsidR="00942B8D" w:rsidRDefault="006F6429" w:rsidP="006F6429">
      <w:pPr>
        <w:pStyle w:val="corte4fondo"/>
        <w:tabs>
          <w:tab w:val="left" w:pos="567"/>
        </w:tabs>
        <w:rPr>
          <w:rFonts w:ascii="AvantGarde Bk BT" w:hAnsi="AvantGarde Bk BT" w:cs="Arial"/>
          <w:sz w:val="24"/>
          <w:szCs w:val="24"/>
        </w:rPr>
      </w:pPr>
      <w:r>
        <w:rPr>
          <w:noProof/>
        </w:rPr>
        <w:lastRenderedPageBreak/>
        <w:drawing>
          <wp:anchor distT="0" distB="0" distL="114300" distR="114300" simplePos="0" relativeHeight="251658240" behindDoc="0" locked="0" layoutInCell="1" allowOverlap="1" wp14:anchorId="7A10CBC0" wp14:editId="7D308B4B">
            <wp:simplePos x="0" y="0"/>
            <wp:positionH relativeFrom="margin">
              <wp:align>center</wp:align>
            </wp:positionH>
            <wp:positionV relativeFrom="paragraph">
              <wp:posOffset>0</wp:posOffset>
            </wp:positionV>
            <wp:extent cx="5788660" cy="7734300"/>
            <wp:effectExtent l="0" t="0" r="254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2493" t="14186" r="33508" b="5063"/>
                    <a:stretch/>
                  </pic:blipFill>
                  <pic:spPr bwMode="auto">
                    <a:xfrm>
                      <a:off x="0" y="0"/>
                      <a:ext cx="5788660" cy="7734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6CB59F" w14:textId="3B58A32B" w:rsidR="00DF5111" w:rsidRDefault="00946007" w:rsidP="00DF5111">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7A03492C" w14:textId="5CDE6B92" w:rsidR="00181D18" w:rsidRPr="00DF5111" w:rsidRDefault="00DF5111" w:rsidP="00DF511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w:t>
      </w:r>
      <w:r w:rsidR="006F6429" w:rsidRPr="006B4ECB">
        <w:rPr>
          <w:rFonts w:ascii="AvantGarde Bk BT" w:hAnsi="AvantGarde Bk BT" w:cs="Arial"/>
          <w:i/>
          <w:sz w:val="20"/>
          <w:szCs w:val="24"/>
        </w:rPr>
        <w:t xml:space="preserve">Se interpone recurso de revisión </w:t>
      </w:r>
      <w:proofErr w:type="gramStart"/>
      <w:r w:rsidR="006F6429" w:rsidRPr="006B4ECB">
        <w:rPr>
          <w:rFonts w:ascii="AvantGarde Bk BT" w:hAnsi="AvantGarde Bk BT" w:cs="Arial"/>
          <w:i/>
          <w:sz w:val="20"/>
          <w:szCs w:val="24"/>
        </w:rPr>
        <w:t>ya que</w:t>
      </w:r>
      <w:proofErr w:type="gramEnd"/>
      <w:r w:rsidR="006F6429" w:rsidRPr="006B4ECB">
        <w:rPr>
          <w:rFonts w:ascii="AvantGarde Bk BT" w:hAnsi="AvantGarde Bk BT" w:cs="Arial"/>
          <w:i/>
          <w:sz w:val="20"/>
          <w:szCs w:val="24"/>
        </w:rPr>
        <w:t xml:space="preserve"> de acuerdo con la Ley de los Derechos de Niños, Niñas y Adolescentes del Estado de San Luis Potosí, en su artículo 107, se señalan las atribuciones que corresponden a los gobiernos municipales en materia de niñas, niños y adolescentes. En su artículo 110 de esta Ley establece que para garantizar el respeto, la adecuada protección y promoción de los derechos de las niñas, niños y adolescentes, así como su efectivo goce y debido ejercicio, las autoridades estatales integraran el Sistema Estatal de Protección Integral; y los gobiernos municipales integrarán el Sistema Municipal de Protección Integral, en el ámbito de sus respectivas </w:t>
      </w:r>
      <w:r w:rsidR="006B4ECB" w:rsidRPr="006B4ECB">
        <w:rPr>
          <w:rFonts w:ascii="AvantGarde Bk BT" w:hAnsi="AvantGarde Bk BT" w:cs="Arial"/>
          <w:i/>
          <w:sz w:val="20"/>
          <w:szCs w:val="24"/>
        </w:rPr>
        <w:t>competencias, el cual fungirán como órganos rectores para el diseño, ejecución y seguimiento a las políticas públicas y los programas que garanticen a niñas, niños y adolescentes el ejercicio pleno de sus derechos. Por lo cual su respuesta no corresponde a las atribuciones que como gobierno municipal tiene en materia de infancia</w:t>
      </w:r>
      <w:r w:rsidRPr="00DF5111">
        <w:rPr>
          <w:rFonts w:ascii="AvantGarde Bk BT" w:hAnsi="AvantGarde Bk BT" w:cs="Arial"/>
          <w:sz w:val="24"/>
          <w:szCs w:val="24"/>
        </w:rPr>
        <w:t>.</w:t>
      </w:r>
      <w:r>
        <w:rPr>
          <w:rFonts w:ascii="AvantGarde Bk BT" w:hAnsi="AvantGarde Bk BT" w:cs="Arial"/>
          <w:sz w:val="24"/>
          <w:szCs w:val="24"/>
        </w:rPr>
        <w:t>” (sic)</w:t>
      </w:r>
    </w:p>
    <w:p w14:paraId="14B92877" w14:textId="34E47949" w:rsidR="00DF138D" w:rsidRPr="00B21488" w:rsidRDefault="00B21488" w:rsidP="00B21488">
      <w:pPr>
        <w:pStyle w:val="corte4fondo"/>
        <w:tabs>
          <w:tab w:val="left" w:pos="567"/>
        </w:tabs>
        <w:spacing w:after="240"/>
        <w:ind w:firstLine="680"/>
        <w:rPr>
          <w:rFonts w:ascii="AvantGarde Bk BT" w:hAnsi="AvantGarde Bk BT" w:cs="Arial"/>
          <w:i/>
          <w:sz w:val="24"/>
          <w:szCs w:val="24"/>
        </w:rPr>
      </w:pPr>
      <w:r w:rsidRPr="00A21089">
        <w:rPr>
          <w:rFonts w:ascii="AvantGarde Bk BT" w:hAnsi="AvantGarde Bk BT" w:cs="Arial"/>
          <w:sz w:val="24"/>
          <w:szCs w:val="24"/>
        </w:rPr>
        <w:t xml:space="preserve">Al respecto, en el informe que el sujeto obligado rindió ante este organismo, y que se encuentra visible de foja </w:t>
      </w:r>
      <w:r w:rsidR="00B6089A">
        <w:rPr>
          <w:rFonts w:ascii="AvantGarde Bk BT" w:hAnsi="AvantGarde Bk BT" w:cs="Arial"/>
          <w:sz w:val="24"/>
          <w:szCs w:val="24"/>
        </w:rPr>
        <w:t>22</w:t>
      </w:r>
      <w:r>
        <w:rPr>
          <w:rFonts w:ascii="AvantGarde Bk BT" w:hAnsi="AvantGarde Bk BT" w:cs="Arial"/>
          <w:sz w:val="24"/>
          <w:szCs w:val="24"/>
        </w:rPr>
        <w:t xml:space="preserve"> </w:t>
      </w:r>
      <w:r w:rsidRPr="00A21089">
        <w:rPr>
          <w:rFonts w:ascii="AvantGarde Bk BT" w:hAnsi="AvantGarde Bk BT" w:cs="Arial"/>
          <w:sz w:val="24"/>
          <w:szCs w:val="24"/>
        </w:rPr>
        <w:t xml:space="preserve">a </w:t>
      </w:r>
      <w:r w:rsidR="00B6089A">
        <w:rPr>
          <w:rFonts w:ascii="AvantGarde Bk BT" w:hAnsi="AvantGarde Bk BT" w:cs="Arial"/>
          <w:sz w:val="24"/>
          <w:szCs w:val="24"/>
        </w:rPr>
        <w:t>37</w:t>
      </w:r>
      <w:r w:rsidRPr="00A21089">
        <w:rPr>
          <w:rFonts w:ascii="AvantGarde Bk BT" w:hAnsi="AvantGarde Bk BT" w:cs="Arial"/>
          <w:sz w:val="24"/>
          <w:szCs w:val="24"/>
        </w:rPr>
        <w:t xml:space="preserve"> de autos, </w:t>
      </w:r>
      <w:r>
        <w:rPr>
          <w:rFonts w:ascii="AvantGarde Bk BT" w:hAnsi="AvantGarde Bk BT" w:cs="Arial"/>
          <w:sz w:val="24"/>
          <w:szCs w:val="24"/>
        </w:rPr>
        <w:t xml:space="preserve">reiteró su respuesta e hizo hincapié en que </w:t>
      </w:r>
      <w:r w:rsidR="00B6089A">
        <w:rPr>
          <w:rFonts w:ascii="AvantGarde Bk BT" w:hAnsi="AvantGarde Bk BT" w:cs="Arial"/>
          <w:sz w:val="24"/>
          <w:szCs w:val="24"/>
        </w:rPr>
        <w:t>contrario a lo manifestado por el recurrente, no se negó el acceso a la información, pues el Municipio de Charcas carece de competencia para generar la información solicitada</w:t>
      </w:r>
      <w:r>
        <w:rPr>
          <w:rFonts w:ascii="AvantGarde Bk BT" w:hAnsi="AvantGarde Bk BT" w:cs="Arial"/>
          <w:sz w:val="24"/>
          <w:szCs w:val="24"/>
        </w:rPr>
        <w:t>.</w:t>
      </w:r>
    </w:p>
    <w:p w14:paraId="4607B2DD" w14:textId="7B645DAC"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w:t>
      </w:r>
      <w:r w:rsidR="00B6089A">
        <w:rPr>
          <w:rFonts w:ascii="AvantGarde Bk BT" w:hAnsi="AvantGarde Bk BT" w:cs="Arial"/>
          <w:sz w:val="24"/>
          <w:szCs w:val="24"/>
        </w:rPr>
        <w:t xml:space="preserve"> en parte</w:t>
      </w:r>
      <w:r>
        <w:rPr>
          <w:rFonts w:ascii="AvantGarde Bk BT" w:hAnsi="AvantGarde Bk BT" w:cs="Arial"/>
          <w:sz w:val="24"/>
          <w:szCs w:val="24"/>
        </w:rPr>
        <w:t>, pues la respuesta emitida por el sujeto obligado se encuentra incompleta en razón de las siguientes consideraciones:</w:t>
      </w:r>
    </w:p>
    <w:bookmarkEnd w:id="1"/>
    <w:p w14:paraId="014FBA23" w14:textId="532559F6" w:rsidR="00B6089A" w:rsidRDefault="00B6089A" w:rsidP="00B6089A">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En primer término, la 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xml:space="preserve">; </w:t>
      </w:r>
      <w:r w:rsidR="00F82A0E">
        <w:rPr>
          <w:rFonts w:ascii="AvantGarde Bk BT" w:hAnsi="AvantGarde Bk BT" w:cs="Arial"/>
          <w:sz w:val="24"/>
          <w:szCs w:val="24"/>
        </w:rPr>
        <w:t>esto</w:t>
      </w:r>
      <w:r w:rsidRPr="00F337EC">
        <w:rPr>
          <w:rFonts w:ascii="AvantGarde Bk BT" w:hAnsi="AvantGarde Bk BT" w:cs="Arial"/>
          <w:sz w:val="24"/>
          <w:szCs w:val="24"/>
        </w:rPr>
        <w:t xml:space="preserve">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5C853C37" w14:textId="77777777" w:rsidR="006B226C" w:rsidRPr="00E638C1" w:rsidRDefault="006B226C" w:rsidP="006B226C">
      <w:pPr>
        <w:pStyle w:val="corte4fondo"/>
        <w:tabs>
          <w:tab w:val="left" w:pos="567"/>
        </w:tabs>
        <w:ind w:firstLine="680"/>
        <w:rPr>
          <w:rFonts w:ascii="AvantGarde Bk BT" w:hAnsi="AvantGarde Bk BT" w:cs="Arial"/>
          <w:color w:val="000000" w:themeColor="text1"/>
          <w:sz w:val="24"/>
        </w:rPr>
      </w:pPr>
      <w:r>
        <w:rPr>
          <w:rFonts w:ascii="AvantGarde Bk BT" w:hAnsi="AvantGarde Bk BT" w:cs="Arial"/>
          <w:sz w:val="24"/>
          <w:szCs w:val="24"/>
        </w:rPr>
        <w:lastRenderedPageBreak/>
        <w:t xml:space="preserve">Ahora bien, es menester no perder de vista que todos los funcionarios públicos se encuentran sujetos al principio de legalidad, mismo que implica que toda determinación deberá de encontrarse debidamente fundada y motivada; por lo que, el estudio minucioso al que se hizo referencia con anterioridad, deberá estar fundado y motivado,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7E63EF21" w14:textId="77777777" w:rsidR="006B226C" w:rsidRPr="006B226C" w:rsidRDefault="006B226C" w:rsidP="006B226C">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6B226C">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6B226C">
        <w:rPr>
          <w:rFonts w:ascii="AvantGarde Bk BT" w:hAnsi="AvantGarde Bk BT" w:cs="Arial"/>
          <w:i/>
          <w:color w:val="000000" w:themeColor="text1"/>
          <w:sz w:val="20"/>
        </w:rPr>
        <w:t>Noviembre</w:t>
      </w:r>
      <w:proofErr w:type="gramEnd"/>
      <w:r w:rsidRPr="006B226C">
        <w:rPr>
          <w:rFonts w:ascii="AvantGarde Bk BT" w:hAnsi="AvantGarde Bk BT" w:cs="Arial"/>
          <w:i/>
          <w:color w:val="000000" w:themeColor="text1"/>
          <w:sz w:val="20"/>
        </w:rPr>
        <w:t xml:space="preserve"> de 1994, Pág. 450.</w:t>
      </w:r>
    </w:p>
    <w:p w14:paraId="6BEE8D6C" w14:textId="63727CC2" w:rsidR="006B226C" w:rsidRPr="00F82A0E" w:rsidRDefault="006B226C" w:rsidP="00F82A0E">
      <w:pPr>
        <w:pStyle w:val="corte4fondo"/>
        <w:spacing w:after="240"/>
        <w:rPr>
          <w:rFonts w:ascii="AvantGarde Bk BT" w:hAnsi="AvantGarde Bk BT" w:cs="Arial"/>
          <w:i/>
          <w:color w:val="000000" w:themeColor="text1"/>
          <w:sz w:val="24"/>
        </w:rPr>
      </w:pPr>
      <w:r w:rsidRPr="006B226C">
        <w:rPr>
          <w:rFonts w:ascii="AvantGarde Bk BT" w:hAnsi="AvantGarde Bk BT" w:cs="Arial"/>
          <w:b/>
          <w:i/>
          <w:color w:val="000000" w:themeColor="text1"/>
          <w:sz w:val="20"/>
        </w:rPr>
        <w:t>Fundamentación y motivación, concepto de.-</w:t>
      </w:r>
      <w:r w:rsidRPr="006B226C">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56F869D6" w14:textId="77777777" w:rsidR="006B226C" w:rsidRDefault="006B226C" w:rsidP="006B226C">
      <w:pPr>
        <w:pStyle w:val="corte4fondo"/>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puede darse la hipótesis de que el sujeto obligado no sea competente para atender una solicitud de información, es decir, que exista una situación de derecho que implique la ausencia de atribuciones por parte del sujeto obligado para poseer, generar o resguardar la información solicitada; por lo que la </w:t>
      </w:r>
      <w:r>
        <w:rPr>
          <w:rFonts w:ascii="AvantGarde Bk BT" w:hAnsi="AvantGarde Bk BT" w:cs="Arial"/>
          <w:color w:val="000000" w:themeColor="text1"/>
          <w:sz w:val="24"/>
          <w:szCs w:val="24"/>
        </w:rPr>
        <w:lastRenderedPageBreak/>
        <w:t>propia Ley de Transparencia señala el procedimiento para poder declararse incompetente, mismo que a continuación se detalla:</w:t>
      </w:r>
    </w:p>
    <w:p w14:paraId="13011A8D" w14:textId="77777777" w:rsidR="006B226C" w:rsidRDefault="006B226C" w:rsidP="006B226C">
      <w:pPr>
        <w:pStyle w:val="corte4fondo"/>
        <w:numPr>
          <w:ilvl w:val="0"/>
          <w:numId w:val="6"/>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La Unida de Transparencia al recibir una solicitud de información debe realizar un estudio de las áreas administrativas que puedan poseer, generar o resguardar la información solicitada.</w:t>
      </w:r>
      <w:r>
        <w:rPr>
          <w:rStyle w:val="Refdenotaalpie"/>
          <w:rFonts w:ascii="AvantGarde Bk BT" w:eastAsiaTheme="minorEastAsia" w:hAnsi="AvantGarde Bk BT" w:cs="Arial"/>
          <w:color w:val="000000" w:themeColor="text1"/>
          <w:sz w:val="24"/>
          <w:szCs w:val="24"/>
        </w:rPr>
        <w:footnoteReference w:id="3"/>
      </w:r>
    </w:p>
    <w:p w14:paraId="2C64449A" w14:textId="77777777" w:rsidR="006B226C" w:rsidRDefault="006B226C" w:rsidP="006B226C">
      <w:pPr>
        <w:pStyle w:val="corte4fondo"/>
        <w:numPr>
          <w:ilvl w:val="0"/>
          <w:numId w:val="6"/>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Si la Unidad de Transparencia determina la notoria incompetencia deberá declararla (de manera fundada y motivada) y someter su calificación al Comité de Transparencia.</w:t>
      </w:r>
      <w:r>
        <w:rPr>
          <w:rStyle w:val="Refdenotaalpie"/>
          <w:rFonts w:ascii="AvantGarde Bk BT" w:eastAsiaTheme="minorEastAsia" w:hAnsi="AvantGarde Bk BT" w:cs="Arial"/>
          <w:color w:val="000000" w:themeColor="text1"/>
          <w:sz w:val="24"/>
          <w:szCs w:val="24"/>
        </w:rPr>
        <w:footnoteReference w:id="4"/>
      </w:r>
    </w:p>
    <w:p w14:paraId="1DA89653" w14:textId="77777777" w:rsidR="006B226C" w:rsidRDefault="006B226C" w:rsidP="006B226C">
      <w:pPr>
        <w:pStyle w:val="corte4fondo"/>
        <w:numPr>
          <w:ilvl w:val="0"/>
          <w:numId w:val="6"/>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El Comité de Transparencia, si así lo considera, confirmará la determinación de la Unidad de Transparencia.</w:t>
      </w:r>
      <w:r>
        <w:rPr>
          <w:rStyle w:val="Refdenotaalpie"/>
          <w:rFonts w:ascii="AvantGarde Bk BT" w:eastAsiaTheme="minorEastAsia" w:hAnsi="AvantGarde Bk BT" w:cs="Arial"/>
          <w:color w:val="000000" w:themeColor="text1"/>
          <w:sz w:val="24"/>
          <w:szCs w:val="24"/>
        </w:rPr>
        <w:footnoteReference w:id="5"/>
      </w:r>
    </w:p>
    <w:p w14:paraId="1222B200" w14:textId="5C67E55F" w:rsidR="006B226C" w:rsidRPr="006B226C" w:rsidRDefault="006B226C" w:rsidP="006B226C">
      <w:pPr>
        <w:pStyle w:val="corte4fondo"/>
        <w:numPr>
          <w:ilvl w:val="0"/>
          <w:numId w:val="6"/>
        </w:numPr>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La Unidad de Transparencia notificará dicha determinación al particular y de ser posible orientará al peticionario para que presente su solicitud de información al sujeto obligado correspondiente.</w:t>
      </w:r>
      <w:r>
        <w:rPr>
          <w:rStyle w:val="Refdenotaalpie"/>
          <w:rFonts w:ascii="AvantGarde Bk BT" w:eastAsiaTheme="minorEastAsia" w:hAnsi="AvantGarde Bk BT" w:cs="Arial"/>
          <w:color w:val="000000" w:themeColor="text1"/>
          <w:sz w:val="24"/>
          <w:szCs w:val="24"/>
        </w:rPr>
        <w:footnoteReference w:id="6"/>
      </w:r>
    </w:p>
    <w:p w14:paraId="45EB8C67" w14:textId="723C6605" w:rsidR="00B6089A" w:rsidRDefault="00B6089A" w:rsidP="00B6089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esta línea argumentativa, la incompetencia de las autoridades atiende a la ausencia de atribuciones para realizar un determinado acto, pues la norma que rige el actuar de las autoridades no les confiere tal atribución; sirve de apoyo los siguientes criterios adoptados por el otrora e</w:t>
      </w:r>
      <w:r w:rsidRPr="004F428D">
        <w:rPr>
          <w:rFonts w:ascii="AvantGarde Bk BT" w:hAnsi="AvantGarde Bk BT" w:cs="Arial"/>
          <w:color w:val="000000" w:themeColor="text1"/>
          <w:sz w:val="24"/>
          <w:szCs w:val="24"/>
        </w:rPr>
        <w:t>l Instituto Nacional de Transparencia, Acceso a la Información y Protección de Datos Personales</w:t>
      </w:r>
      <w:r>
        <w:rPr>
          <w:rFonts w:ascii="AvantGarde Bk BT" w:hAnsi="AvantGarde Bk BT" w:cs="Arial"/>
          <w:color w:val="000000" w:themeColor="text1"/>
          <w:sz w:val="24"/>
          <w:szCs w:val="24"/>
        </w:rPr>
        <w:t>:</w:t>
      </w:r>
    </w:p>
    <w:p w14:paraId="78762960" w14:textId="77777777" w:rsidR="00B6089A" w:rsidRDefault="00B6089A" w:rsidP="00B6089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4A52AE">
        <w:rPr>
          <w:rFonts w:ascii="AvantGarde Bk BT" w:hAnsi="AvantGarde Bk BT" w:cs="Arial"/>
          <w:b/>
          <w:i/>
          <w:color w:val="000000" w:themeColor="text1"/>
          <w:sz w:val="20"/>
          <w:szCs w:val="24"/>
        </w:rPr>
        <w:t>Criterio 13/17. Incompetencia.</w:t>
      </w:r>
      <w:r w:rsidRPr="004A52AE">
        <w:rPr>
          <w:rFonts w:ascii="AvantGarde Bk BT" w:hAnsi="AvantGarde Bk BT" w:cs="Arial"/>
          <w:i/>
          <w:color w:val="000000" w:themeColor="text1"/>
          <w:sz w:val="20"/>
          <w:szCs w:val="24"/>
        </w:rPr>
        <w:t xml:space="preserve"> La incompetencia implica la ausencia de atribuciones del sujeto obligado para poseer la información solicitada; es decir, se trata de una cuestión de derecho, en tanto que no existan facultades para contar con lo requerido; por lo que la incompetencia es una cualidad atribuida al sujeto obligado que la declara</w:t>
      </w:r>
      <w:r w:rsidRPr="00A40E51">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681E3F89" w14:textId="77777777" w:rsidR="00B6089A" w:rsidRDefault="00B6089A" w:rsidP="00B6089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4A52AE">
        <w:rPr>
          <w:rFonts w:ascii="AvantGarde Bk BT" w:hAnsi="AvantGarde Bk BT" w:cs="Arial"/>
          <w:b/>
          <w:color w:val="000000" w:themeColor="text1"/>
          <w:sz w:val="20"/>
          <w:szCs w:val="24"/>
        </w:rPr>
        <w:t>Criterio 16/09 Incompetencia.</w:t>
      </w:r>
      <w:r w:rsidRPr="004A52AE">
        <w:rPr>
          <w:rFonts w:ascii="AvantGarde Bk BT" w:hAnsi="AvantGarde Bk BT" w:cs="Arial"/>
          <w:color w:val="000000" w:themeColor="text1"/>
          <w:sz w:val="20"/>
          <w:szCs w:val="24"/>
        </w:rPr>
        <w:t xml:space="preserve"> La incompetencia implica la ausencia de atribuciones del sujeto obligado para poseer la información solicitada; es decir, se trata de una cuestión de derecho, en tanto que no existan facultades para contar con lo requerido; por lo que la incompetencia es una cualidad atribuida al sujeto obligado que la declara.</w:t>
      </w:r>
      <w:r>
        <w:rPr>
          <w:rFonts w:ascii="AvantGarde Bk BT" w:hAnsi="AvantGarde Bk BT" w:cs="Arial"/>
          <w:color w:val="000000" w:themeColor="text1"/>
          <w:sz w:val="24"/>
          <w:szCs w:val="24"/>
        </w:rPr>
        <w:t>”</w:t>
      </w:r>
    </w:p>
    <w:p w14:paraId="3C0FA6D8" w14:textId="16DFE748" w:rsidR="00FC3A60" w:rsidRPr="00F82A0E" w:rsidRDefault="006B226C" w:rsidP="00F82A0E">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en el caso concreto y de la lectura de las constancias que integran el recurso de revisión en estudio, se puede advertir que el sujeto obligado no se apegó al procedimiento previsto en la ley de la materia, puesto que no obra constancia alguna que demuestre que la determinación de la Unidad de Transparencia haya sido confirmada por el Comité de Transparencia, ni tampoco fundamentó ni motivó su determinación.</w:t>
      </w: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4051DEF" w14:textId="77777777" w:rsidR="00F82A0E" w:rsidRDefault="00F82A0E" w:rsidP="00F82A0E">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emita una nueva respuesta mediante la cual</w:t>
      </w:r>
      <w:r w:rsidRPr="00CE1E98">
        <w:rPr>
          <w:rFonts w:ascii="AvantGarde Bk BT" w:hAnsi="AvantGarde Bk BT" w:cs="Arial"/>
          <w:color w:val="000000" w:themeColor="text1"/>
          <w:sz w:val="24"/>
          <w:szCs w:val="24"/>
        </w:rPr>
        <w:t>:</w:t>
      </w:r>
    </w:p>
    <w:p w14:paraId="435A3B75" w14:textId="4838C30A" w:rsidR="00F82A0E" w:rsidRDefault="00F82A0E" w:rsidP="00F82A0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Se apegue al procedimiento de declaración de incompetencia previsto en la ley de la materia y entregue al peticionario el acta expedida por el Comité de Transparencia, mediante la cual confirma la incompetencia del sujeto obligado para conocer de la solicitud de información planteada por el peticionario.</w:t>
      </w:r>
    </w:p>
    <w:p w14:paraId="449F2888" w14:textId="40E0F1BB" w:rsidR="00F82A0E" w:rsidRDefault="00F82A0E" w:rsidP="00F82A0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en la inteligencia de que dicha determinación deberá encontrarse debidamente fundada y motivada.</w:t>
      </w:r>
    </w:p>
    <w:p w14:paraId="32899119" w14:textId="0723C76F" w:rsidR="00946007" w:rsidRPr="000A7035"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6.2. 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w:t>
      </w:r>
      <w:r w:rsidRPr="000A7035">
        <w:rPr>
          <w:rFonts w:ascii="AvantGarde Bk BT" w:hAnsi="AvantGarde Bk BT" w:cs="Arial"/>
          <w:sz w:val="24"/>
          <w:szCs w:val="24"/>
        </w:rPr>
        <w:lastRenderedPageBreak/>
        <w:t xml:space="preserve">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746A15F"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 xml:space="preserve">6.3. Plazo para el cumplimento de esta resolución e informe sobre el cumplimento a la misma. </w:t>
      </w:r>
    </w:p>
    <w:p w14:paraId="1ECB1E37" w14:textId="7BE64683"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F82A0E">
        <w:rPr>
          <w:rFonts w:ascii="AvantGarde Bk BT" w:hAnsi="AvantGarde Bk BT" w:cs="Arial"/>
          <w:sz w:val="24"/>
          <w:szCs w:val="24"/>
          <w:u w:val="single"/>
        </w:rPr>
        <w:t>03 tres</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08B761C7"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74A45E1" w:rsidR="00946007" w:rsidRPr="000A7035" w:rsidRDefault="00946007" w:rsidP="00746DD5">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lastRenderedPageBreak/>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15988AB1"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481A00">
        <w:rPr>
          <w:rFonts w:ascii="AvantGarde Bk BT" w:hAnsi="AvantGarde Bk BT"/>
          <w:sz w:val="24"/>
          <w:szCs w:val="24"/>
        </w:rPr>
        <w:t>05 cinco de febrero</w:t>
      </w:r>
      <w:r w:rsidR="00DF2F05" w:rsidRPr="000A7035">
        <w:rPr>
          <w:rFonts w:ascii="AvantGarde Bk BT" w:hAnsi="AvantGarde Bk BT"/>
          <w:sz w:val="24"/>
          <w:szCs w:val="24"/>
        </w:rPr>
        <w:t xml:space="preserve"> </w:t>
      </w:r>
      <w:r w:rsidR="00481A00">
        <w:rPr>
          <w:rFonts w:ascii="AvantGarde Bk BT" w:hAnsi="AvantGarde Bk BT"/>
          <w:sz w:val="24"/>
          <w:szCs w:val="24"/>
        </w:rPr>
        <w:t>de 2020</w:t>
      </w:r>
      <w:r w:rsidRPr="000A7035">
        <w:rPr>
          <w:rFonts w:ascii="AvantGarde Bk BT" w:hAnsi="AvantGarde Bk BT"/>
          <w:sz w:val="24"/>
          <w:szCs w:val="24"/>
        </w:rPr>
        <w:t xml:space="preserve"> dos mil </w:t>
      </w:r>
      <w:r w:rsidR="00481A00">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Mariajosé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5D5126E4" w14:textId="307541AD" w:rsidR="00946007" w:rsidRPr="00746DD5" w:rsidRDefault="00746DD5" w:rsidP="00946007">
      <w:pPr>
        <w:autoSpaceDE w:val="0"/>
        <w:autoSpaceDN w:val="0"/>
        <w:adjustRightInd w:val="0"/>
        <w:spacing w:after="0" w:line="480" w:lineRule="auto"/>
        <w:jc w:val="both"/>
        <w:rPr>
          <w:rFonts w:ascii="AvantGarde Bk BT" w:hAnsi="AvantGarde Bk BT" w:cs="Arial"/>
          <w:i/>
          <w:sz w:val="14"/>
          <w:szCs w:val="14"/>
        </w:rPr>
      </w:pPr>
      <w:r w:rsidRPr="00746DD5">
        <w:rPr>
          <w:rFonts w:ascii="AvantGarde Bk BT" w:hAnsi="AvantGarde Bk BT" w:cs="Arial"/>
          <w:i/>
          <w:sz w:val="14"/>
          <w:szCs w:val="14"/>
        </w:rPr>
        <w:t>PRT</w:t>
      </w:r>
      <w:r>
        <w:rPr>
          <w:rFonts w:ascii="AvantGarde Bk BT" w:hAnsi="AvantGarde Bk BT" w:cs="Arial"/>
          <w:i/>
          <w:sz w:val="14"/>
          <w:szCs w:val="14"/>
        </w:rPr>
        <w:t>.</w:t>
      </w:r>
    </w:p>
    <w:p w14:paraId="5FE606CB" w14:textId="09D32BE9" w:rsidR="00746DD5" w:rsidRPr="004C15C0" w:rsidRDefault="00746DD5" w:rsidP="00746DD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481A00">
        <w:rPr>
          <w:rFonts w:ascii="AvantGarde Bk BT" w:hAnsi="AvantGarde Bk BT" w:cs="Arial"/>
          <w:color w:val="000000" w:themeColor="text1"/>
          <w:sz w:val="14"/>
          <w:szCs w:val="14"/>
        </w:rPr>
        <w:t>05 cinco de febrero de dos mil veinte</w:t>
      </w:r>
      <w:r>
        <w:rPr>
          <w:rFonts w:ascii="AvantGarde Bk BT" w:hAnsi="AvantGarde Bk BT" w:cs="Arial"/>
          <w:color w:val="000000" w:themeColor="text1"/>
          <w:sz w:val="14"/>
          <w:szCs w:val="14"/>
        </w:rPr>
        <w:t>, dentro de los autos del recurso</w:t>
      </w:r>
      <w:r w:rsidR="00481A00">
        <w:rPr>
          <w:rFonts w:ascii="AvantGarde Bk BT" w:hAnsi="AvantGarde Bk BT" w:cs="Arial"/>
          <w:color w:val="000000" w:themeColor="text1"/>
          <w:sz w:val="14"/>
          <w:szCs w:val="14"/>
        </w:rPr>
        <w:t xml:space="preserve"> de revisi</w:t>
      </w:r>
      <w:r w:rsidR="00F82A0E">
        <w:rPr>
          <w:rFonts w:ascii="AvantGarde Bk BT" w:hAnsi="AvantGarde Bk BT" w:cs="Arial"/>
          <w:color w:val="000000" w:themeColor="text1"/>
          <w:sz w:val="14"/>
          <w:szCs w:val="14"/>
        </w:rPr>
        <w:t>ón RR-2373</w:t>
      </w:r>
      <w:r>
        <w:rPr>
          <w:rFonts w:ascii="AvantGarde Bk BT" w:hAnsi="AvantGarde Bk BT" w:cs="Arial"/>
          <w:color w:val="000000" w:themeColor="text1"/>
          <w:sz w:val="14"/>
          <w:szCs w:val="14"/>
        </w:rPr>
        <w:t xml:space="preserve">/2019-1 </w:t>
      </w:r>
      <w:r w:rsidR="00F82A0E">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 xml:space="preserve">.) </w:t>
      </w:r>
    </w:p>
    <w:p w14:paraId="0D4DF0CB" w14:textId="77777777" w:rsidR="00946007" w:rsidRPr="000A7035" w:rsidRDefault="00946007"/>
    <w:sectPr w:rsidR="00946007" w:rsidRPr="000A7035"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95421" w14:textId="77777777" w:rsidR="000332BE" w:rsidRDefault="000332BE">
      <w:pPr>
        <w:spacing w:after="0" w:line="240" w:lineRule="auto"/>
      </w:pPr>
      <w:r>
        <w:separator/>
      </w:r>
    </w:p>
  </w:endnote>
  <w:endnote w:type="continuationSeparator" w:id="0">
    <w:p w14:paraId="298E7304" w14:textId="77777777" w:rsidR="000332BE" w:rsidRDefault="00033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27C9C" w14:textId="77777777" w:rsidR="000332BE" w:rsidRDefault="000332BE">
      <w:pPr>
        <w:spacing w:after="0" w:line="240" w:lineRule="auto"/>
      </w:pPr>
      <w:r>
        <w:separator/>
      </w:r>
    </w:p>
  </w:footnote>
  <w:footnote w:type="continuationSeparator" w:id="0">
    <w:p w14:paraId="59D46F6F" w14:textId="77777777" w:rsidR="000332BE" w:rsidRDefault="000332BE">
      <w:pPr>
        <w:spacing w:after="0" w:line="240" w:lineRule="auto"/>
      </w:pPr>
      <w:r>
        <w:continuationSeparator/>
      </w:r>
    </w:p>
  </w:footnote>
  <w:footnote w:id="1">
    <w:p w14:paraId="0065A0EB" w14:textId="77777777" w:rsidR="00B6089A" w:rsidRPr="00EF447A" w:rsidRDefault="00B6089A" w:rsidP="00B6089A">
      <w:pPr>
        <w:pStyle w:val="Textonotapie"/>
        <w:jc w:val="both"/>
        <w:rPr>
          <w:sz w:val="18"/>
          <w:szCs w:val="18"/>
          <w:lang w:val="es-ES_tradnl"/>
        </w:rPr>
      </w:pPr>
      <w:r w:rsidRPr="00EF447A">
        <w:rPr>
          <w:rStyle w:val="Refdenotaalpie"/>
          <w:sz w:val="18"/>
          <w:szCs w:val="18"/>
        </w:rPr>
        <w:footnoteRef/>
      </w:r>
      <w:r w:rsidRPr="00EF447A">
        <w:rPr>
          <w:sz w:val="18"/>
          <w:szCs w:val="18"/>
        </w:rPr>
        <w:t xml:space="preserve"> </w:t>
      </w:r>
      <w:r w:rsidRPr="00EF447A">
        <w:rPr>
          <w:bCs/>
          <w:sz w:val="18"/>
          <w:szCs w:val="18"/>
          <w:lang w:val="es-ES_tradnl"/>
        </w:rPr>
        <w:t xml:space="preserve">ARTÍCULO 61. </w:t>
      </w:r>
      <w:r w:rsidRPr="00EF447A">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5DAF6C4" w14:textId="77777777" w:rsidR="00B6089A" w:rsidRPr="00EF447A" w:rsidRDefault="00B6089A" w:rsidP="00B6089A">
      <w:pPr>
        <w:pStyle w:val="Textonotapie"/>
        <w:jc w:val="both"/>
        <w:rPr>
          <w:sz w:val="18"/>
          <w:szCs w:val="18"/>
          <w:lang w:val="es-ES_tradnl"/>
        </w:rPr>
      </w:pPr>
      <w:r w:rsidRPr="00EF447A">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4C399B2A" w14:textId="77777777" w:rsidR="00B6089A" w:rsidRPr="00EF447A" w:rsidRDefault="00B6089A" w:rsidP="00B6089A">
      <w:pPr>
        <w:pStyle w:val="Textonotapie"/>
        <w:jc w:val="both"/>
        <w:rPr>
          <w:sz w:val="18"/>
          <w:szCs w:val="18"/>
        </w:rPr>
      </w:pPr>
      <w:r w:rsidRPr="00EF447A">
        <w:rPr>
          <w:rStyle w:val="Refdenotaalpie"/>
          <w:sz w:val="18"/>
          <w:szCs w:val="18"/>
        </w:rPr>
        <w:footnoteRef/>
      </w:r>
      <w:r w:rsidRPr="00EF447A">
        <w:rPr>
          <w:sz w:val="18"/>
          <w:szCs w:val="18"/>
        </w:rPr>
        <w:t xml:space="preserve"> ARTÍCULO 18. Los sujetos obligados deberán documentar todo acto que derive del ejercicio de sus facultades, competencias o funciones.</w:t>
      </w:r>
    </w:p>
    <w:p w14:paraId="590279F1" w14:textId="77777777" w:rsidR="00B6089A" w:rsidRPr="00EF447A" w:rsidRDefault="00B6089A" w:rsidP="00B6089A">
      <w:pPr>
        <w:pStyle w:val="Textonotapie"/>
        <w:jc w:val="both"/>
        <w:rPr>
          <w:sz w:val="18"/>
          <w:szCs w:val="18"/>
        </w:rPr>
      </w:pPr>
      <w:r w:rsidRPr="00EF447A">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F0CEAAA" w14:textId="77777777" w:rsidR="00B6089A" w:rsidRPr="00EF447A" w:rsidRDefault="00B6089A" w:rsidP="00B6089A">
      <w:pPr>
        <w:pStyle w:val="Textonotapie"/>
        <w:jc w:val="both"/>
        <w:rPr>
          <w:sz w:val="18"/>
          <w:szCs w:val="18"/>
        </w:rPr>
      </w:pPr>
      <w:r w:rsidRPr="00EF447A">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3D936CFA" w14:textId="77777777" w:rsidR="00B6089A" w:rsidRPr="00EF447A" w:rsidRDefault="00B6089A" w:rsidP="00B6089A">
      <w:pPr>
        <w:pStyle w:val="Textonotapie"/>
        <w:jc w:val="both"/>
        <w:rPr>
          <w:sz w:val="18"/>
          <w:szCs w:val="18"/>
        </w:rPr>
      </w:pPr>
      <w:r w:rsidRPr="00EF447A">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BC877E7" w14:textId="77777777" w:rsidR="00B6089A" w:rsidRPr="00EF447A" w:rsidRDefault="00B6089A" w:rsidP="00B6089A">
      <w:pPr>
        <w:pStyle w:val="Textonotapie"/>
        <w:jc w:val="both"/>
        <w:rPr>
          <w:sz w:val="18"/>
          <w:szCs w:val="18"/>
        </w:rPr>
      </w:pPr>
      <w:r w:rsidRPr="00EF447A">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4ACC4E4" w14:textId="77777777" w:rsidR="00B6089A" w:rsidRPr="00EF447A" w:rsidRDefault="00B6089A" w:rsidP="00B6089A">
      <w:pPr>
        <w:pStyle w:val="Textonotapie"/>
        <w:jc w:val="both"/>
        <w:rPr>
          <w:sz w:val="18"/>
          <w:szCs w:val="18"/>
        </w:rPr>
      </w:pPr>
      <w:r w:rsidRPr="00EF447A">
        <w:rPr>
          <w:sz w:val="18"/>
          <w:szCs w:val="18"/>
        </w:rPr>
        <w:t>La obligación de los sujetos obligados de proporcionar información no comprende el procesamiento de la misma, ni el presentarla conforme al interés del solicitante.</w:t>
      </w:r>
    </w:p>
    <w:p w14:paraId="630A2EDA" w14:textId="77777777" w:rsidR="00B6089A" w:rsidRPr="00EF447A" w:rsidRDefault="00B6089A" w:rsidP="00B6089A">
      <w:pPr>
        <w:pStyle w:val="Textonotapie"/>
        <w:jc w:val="both"/>
        <w:rPr>
          <w:sz w:val="18"/>
          <w:szCs w:val="18"/>
        </w:rPr>
      </w:pPr>
      <w:r w:rsidRPr="00EF447A">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588EAF6B" w14:textId="77777777" w:rsidR="006B226C" w:rsidRPr="00223F9B" w:rsidRDefault="006B226C" w:rsidP="006B226C">
      <w:pPr>
        <w:pStyle w:val="Textonotapie"/>
        <w:jc w:val="both"/>
      </w:pPr>
      <w:r w:rsidRPr="00223F9B">
        <w:rPr>
          <w:rStyle w:val="Refdenotaalpie"/>
        </w:rPr>
        <w:footnoteRef/>
      </w:r>
      <w:r w:rsidRPr="00223F9B">
        <w:rPr>
          <w:sz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74EC7D80" w14:textId="77777777" w:rsidR="006B226C" w:rsidRPr="00223F9B" w:rsidRDefault="006B226C" w:rsidP="006B226C">
      <w:pPr>
        <w:pStyle w:val="Textonotapie"/>
        <w:jc w:val="both"/>
        <w:rPr>
          <w:sz w:val="16"/>
        </w:rPr>
      </w:pPr>
      <w:r w:rsidRPr="00223F9B">
        <w:rPr>
          <w:rStyle w:val="Refdenotaalpie"/>
        </w:rPr>
        <w:footnoteRef/>
      </w:r>
      <w:r w:rsidRPr="00223F9B">
        <w:rPr>
          <w:sz w:val="16"/>
        </w:rPr>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2F978B57" w14:textId="77777777" w:rsidR="006B226C" w:rsidRPr="00223F9B" w:rsidRDefault="006B226C" w:rsidP="006B226C">
      <w:pPr>
        <w:pStyle w:val="Textonotapie"/>
        <w:jc w:val="both"/>
      </w:pPr>
      <w:r w:rsidRPr="00223F9B">
        <w:rPr>
          <w:sz w:val="16"/>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5">
    <w:p w14:paraId="63C95B8D" w14:textId="77777777" w:rsidR="006B226C" w:rsidRPr="00223F9B" w:rsidRDefault="006B226C" w:rsidP="006B226C">
      <w:pPr>
        <w:pStyle w:val="Textonotapie"/>
        <w:rPr>
          <w:sz w:val="16"/>
        </w:rPr>
      </w:pPr>
      <w:r w:rsidRPr="00223F9B">
        <w:rPr>
          <w:rStyle w:val="Refdenotaalpie"/>
        </w:rPr>
        <w:footnoteRef/>
      </w:r>
      <w:r w:rsidRPr="00223F9B">
        <w:rPr>
          <w:sz w:val="16"/>
        </w:rPr>
        <w:t xml:space="preserve"> ARTÍCULO 52. Cada Comité de Transparencia tendrá las siguientes funciones:</w:t>
      </w:r>
    </w:p>
    <w:p w14:paraId="3ECA0CFC" w14:textId="77777777" w:rsidR="006B226C" w:rsidRPr="00223F9B" w:rsidRDefault="006B226C" w:rsidP="006B226C">
      <w:pPr>
        <w:pStyle w:val="Textonotapie"/>
        <w:rPr>
          <w:sz w:val="16"/>
        </w:rPr>
      </w:pPr>
      <w:r w:rsidRPr="00223F9B">
        <w:rPr>
          <w:sz w:val="16"/>
        </w:rPr>
        <w:t>[…]</w:t>
      </w:r>
    </w:p>
    <w:p w14:paraId="6860F470" w14:textId="77777777" w:rsidR="006B226C" w:rsidRPr="00223F9B" w:rsidRDefault="006B226C" w:rsidP="006B226C">
      <w:pPr>
        <w:pStyle w:val="Textonotapie"/>
        <w:rPr>
          <w:sz w:val="16"/>
        </w:rPr>
      </w:pPr>
      <w:r w:rsidRPr="00223F9B">
        <w:rPr>
          <w:sz w:val="16"/>
        </w:rPr>
        <w:t xml:space="preserve">II. Confirmar, modificar o revocar las determinaciones </w:t>
      </w:r>
      <w:r w:rsidRPr="00223F9B">
        <w:rPr>
          <w:sz w:val="16"/>
        </w:rPr>
        <w:t>que en materia de ampliación del plazo de respuesta, clasificación de la información y declaración de inexistencia o de incompetencia realicen los titulares de las áreas de los sujetos obligados;</w:t>
      </w:r>
    </w:p>
    <w:p w14:paraId="6A8E652B" w14:textId="77777777" w:rsidR="006B226C" w:rsidRPr="00223F9B" w:rsidRDefault="006B226C" w:rsidP="006B226C">
      <w:pPr>
        <w:pStyle w:val="Textonotapie"/>
      </w:pPr>
      <w:r w:rsidRPr="00223F9B">
        <w:rPr>
          <w:sz w:val="16"/>
        </w:rPr>
        <w:t>[…].</w:t>
      </w:r>
    </w:p>
  </w:footnote>
  <w:footnote w:id="6">
    <w:p w14:paraId="73CC25D1" w14:textId="77777777" w:rsidR="006B226C" w:rsidRPr="00223F9B" w:rsidRDefault="006B226C" w:rsidP="006B226C">
      <w:pPr>
        <w:pStyle w:val="Textonotapie"/>
        <w:rPr>
          <w:sz w:val="16"/>
          <w:szCs w:val="16"/>
        </w:rPr>
      </w:pPr>
      <w:r w:rsidRPr="00223F9B">
        <w:rPr>
          <w:rStyle w:val="Refdenotaalpie"/>
        </w:rPr>
        <w:footnoteRef/>
      </w:r>
      <w:r w:rsidRPr="00223F9B">
        <w:rPr>
          <w:sz w:val="16"/>
          <w:szCs w:val="16"/>
        </w:rPr>
        <w:t xml:space="preserve"> ARTÍCULO 158.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03E71EE4" w:rsidR="00A66405" w:rsidRDefault="00946007" w:rsidP="007E5F3A">
        <w:pPr>
          <w:pStyle w:val="Encabezado"/>
          <w:jc w:val="center"/>
        </w:pPr>
        <w:r>
          <w:fldChar w:fldCharType="begin"/>
        </w:r>
        <w:r>
          <w:instrText>PAGE   \* MERGEFORMAT</w:instrText>
        </w:r>
        <w:r>
          <w:fldChar w:fldCharType="separate"/>
        </w:r>
        <w:r w:rsidR="00C51939" w:rsidRPr="00C51939">
          <w:rPr>
            <w:noProof/>
            <w:lang w:val="es-ES"/>
          </w:rPr>
          <w:t>14</w:t>
        </w:r>
        <w:r>
          <w:fldChar w:fldCharType="end"/>
        </w:r>
        <w:r>
          <w:t xml:space="preserve">                                  </w:t>
        </w:r>
      </w:p>
      <w:p w14:paraId="748FB0B7" w14:textId="2013BDF1" w:rsidR="00A66405" w:rsidRDefault="00946007" w:rsidP="007F1CA7">
        <w:pPr>
          <w:pStyle w:val="Encabezado"/>
          <w:jc w:val="right"/>
        </w:pPr>
        <w:r>
          <w:t xml:space="preserve">RECURSO DE REVISIÓN </w:t>
        </w:r>
        <w:r w:rsidR="00881270">
          <w:t>2373</w:t>
        </w:r>
        <w:r>
          <w:t xml:space="preserve">/2019-1 </w:t>
        </w:r>
        <w:r w:rsidR="004A3A42">
          <w:t>PLATAFORMA</w:t>
        </w:r>
      </w:p>
    </w:sdtContent>
  </w:sdt>
  <w:p w14:paraId="477B550A" w14:textId="77777777" w:rsidR="00A66405" w:rsidRDefault="00F16E9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484196"/>
    <w:multiLevelType w:val="hybridMultilevel"/>
    <w:tmpl w:val="4232EA52"/>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0F59"/>
    <w:rsid w:val="00005252"/>
    <w:rsid w:val="00020F9F"/>
    <w:rsid w:val="000332BE"/>
    <w:rsid w:val="00037BA0"/>
    <w:rsid w:val="00037E62"/>
    <w:rsid w:val="00051207"/>
    <w:rsid w:val="00066734"/>
    <w:rsid w:val="00084172"/>
    <w:rsid w:val="000A7035"/>
    <w:rsid w:val="000B4F0B"/>
    <w:rsid w:val="000B6C8A"/>
    <w:rsid w:val="00116F06"/>
    <w:rsid w:val="00132AC0"/>
    <w:rsid w:val="00134DA5"/>
    <w:rsid w:val="0014179A"/>
    <w:rsid w:val="001556DE"/>
    <w:rsid w:val="001805F8"/>
    <w:rsid w:val="00181D18"/>
    <w:rsid w:val="00187F3E"/>
    <w:rsid w:val="00193E6A"/>
    <w:rsid w:val="001B7D1E"/>
    <w:rsid w:val="00220753"/>
    <w:rsid w:val="0024698A"/>
    <w:rsid w:val="00274DAA"/>
    <w:rsid w:val="00275F49"/>
    <w:rsid w:val="00296827"/>
    <w:rsid w:val="002C6A82"/>
    <w:rsid w:val="002E398F"/>
    <w:rsid w:val="002E5565"/>
    <w:rsid w:val="002E6C7E"/>
    <w:rsid w:val="00304FAD"/>
    <w:rsid w:val="00310DD5"/>
    <w:rsid w:val="00334DCE"/>
    <w:rsid w:val="00357246"/>
    <w:rsid w:val="003A0535"/>
    <w:rsid w:val="003D0C8D"/>
    <w:rsid w:val="003E747F"/>
    <w:rsid w:val="0042521C"/>
    <w:rsid w:val="004705F6"/>
    <w:rsid w:val="00481A00"/>
    <w:rsid w:val="004922E1"/>
    <w:rsid w:val="004A3A42"/>
    <w:rsid w:val="004E17A9"/>
    <w:rsid w:val="00504B3A"/>
    <w:rsid w:val="00512670"/>
    <w:rsid w:val="00513866"/>
    <w:rsid w:val="00524E08"/>
    <w:rsid w:val="00536368"/>
    <w:rsid w:val="005463D6"/>
    <w:rsid w:val="005A2D92"/>
    <w:rsid w:val="00615D46"/>
    <w:rsid w:val="00642413"/>
    <w:rsid w:val="00642EAE"/>
    <w:rsid w:val="006520B4"/>
    <w:rsid w:val="00670EF6"/>
    <w:rsid w:val="00676793"/>
    <w:rsid w:val="006B226C"/>
    <w:rsid w:val="006B4ECB"/>
    <w:rsid w:val="006B5A0E"/>
    <w:rsid w:val="006B797A"/>
    <w:rsid w:val="006C1555"/>
    <w:rsid w:val="006C57A9"/>
    <w:rsid w:val="006F6340"/>
    <w:rsid w:val="006F6429"/>
    <w:rsid w:val="00742AFD"/>
    <w:rsid w:val="00746DD5"/>
    <w:rsid w:val="00757573"/>
    <w:rsid w:val="00780F1F"/>
    <w:rsid w:val="007B10E9"/>
    <w:rsid w:val="007D54D0"/>
    <w:rsid w:val="007E6D01"/>
    <w:rsid w:val="007F1010"/>
    <w:rsid w:val="00881270"/>
    <w:rsid w:val="008A63B9"/>
    <w:rsid w:val="008B5E35"/>
    <w:rsid w:val="008F1796"/>
    <w:rsid w:val="00942B8D"/>
    <w:rsid w:val="0094503E"/>
    <w:rsid w:val="00946007"/>
    <w:rsid w:val="0095406B"/>
    <w:rsid w:val="009760BB"/>
    <w:rsid w:val="00977F98"/>
    <w:rsid w:val="009B461F"/>
    <w:rsid w:val="009B46B3"/>
    <w:rsid w:val="009B58CB"/>
    <w:rsid w:val="009B6BE8"/>
    <w:rsid w:val="00A379F2"/>
    <w:rsid w:val="00A43E10"/>
    <w:rsid w:val="00AC265C"/>
    <w:rsid w:val="00AE2C79"/>
    <w:rsid w:val="00AE795E"/>
    <w:rsid w:val="00B044F1"/>
    <w:rsid w:val="00B21488"/>
    <w:rsid w:val="00B31559"/>
    <w:rsid w:val="00B6089A"/>
    <w:rsid w:val="00B6283F"/>
    <w:rsid w:val="00B6490E"/>
    <w:rsid w:val="00B85B66"/>
    <w:rsid w:val="00BE092E"/>
    <w:rsid w:val="00BF5845"/>
    <w:rsid w:val="00BF652A"/>
    <w:rsid w:val="00C51939"/>
    <w:rsid w:val="00C51DA1"/>
    <w:rsid w:val="00C86B91"/>
    <w:rsid w:val="00DA1EEF"/>
    <w:rsid w:val="00DF138D"/>
    <w:rsid w:val="00DF2F05"/>
    <w:rsid w:val="00DF5111"/>
    <w:rsid w:val="00E234B7"/>
    <w:rsid w:val="00E27C63"/>
    <w:rsid w:val="00E31AAB"/>
    <w:rsid w:val="00E4254A"/>
    <w:rsid w:val="00E87D38"/>
    <w:rsid w:val="00EC7DD1"/>
    <w:rsid w:val="00F06F10"/>
    <w:rsid w:val="00F149E6"/>
    <w:rsid w:val="00F16E97"/>
    <w:rsid w:val="00F23395"/>
    <w:rsid w:val="00F3389D"/>
    <w:rsid w:val="00F45A7A"/>
    <w:rsid w:val="00F82A0E"/>
    <w:rsid w:val="00FB3DCB"/>
    <w:rsid w:val="00FC3A60"/>
    <w:rsid w:val="00FD1467"/>
    <w:rsid w:val="00FD7D63"/>
    <w:rsid w:val="00FE1D3B"/>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docId w15:val="{8E069868-6550-44A1-9420-38AE1B9A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14</Pages>
  <Words>3391</Words>
  <Characters>18653</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PONENCIA 1</cp:lastModifiedBy>
  <cp:revision>8</cp:revision>
  <cp:lastPrinted>2019-09-17T15:18:00Z</cp:lastPrinted>
  <dcterms:created xsi:type="dcterms:W3CDTF">2021-01-11T18:56:00Z</dcterms:created>
  <dcterms:modified xsi:type="dcterms:W3CDTF">2021-02-18T21:11:00Z</dcterms:modified>
</cp:coreProperties>
</file>