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6ECC0675"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bookmarkStart w:id="0" w:name="_GoBack"/>
      <w:bookmarkEnd w:id="0"/>
      <w:r w:rsidRPr="007C5605">
        <w:rPr>
          <w:rFonts w:ascii="AvantGarde Bk BT" w:hAnsi="AvantGarde Bk BT" w:cs="Arial"/>
          <w:b/>
          <w:color w:val="000000" w:themeColor="text1"/>
          <w:sz w:val="24"/>
          <w:szCs w:val="24"/>
        </w:rPr>
        <w:t xml:space="preserve">RECURSO DE REVISIÓN </w:t>
      </w:r>
      <w:r w:rsidR="00BC7CB1">
        <w:rPr>
          <w:rFonts w:ascii="AvantGarde Bk BT" w:hAnsi="AvantGarde Bk BT" w:cs="Arial"/>
          <w:b/>
          <w:color w:val="000000" w:themeColor="text1"/>
          <w:sz w:val="24"/>
          <w:szCs w:val="24"/>
        </w:rPr>
        <w:t>2451</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476EFF">
        <w:rPr>
          <w:rFonts w:ascii="AvantGarde Bk BT" w:hAnsi="AvantGarde Bk BT" w:cs="Arial"/>
          <w:b/>
          <w:color w:val="000000" w:themeColor="text1"/>
          <w:sz w:val="24"/>
          <w:szCs w:val="24"/>
        </w:rPr>
        <w:t>SICOM</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1B2B31FA" w:rsidR="00946007" w:rsidRPr="007C5605" w:rsidRDefault="00E658D8"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CENTRO DE CONVENCIONES DE SAN LUIS POTOSÍ</w:t>
      </w:r>
      <w:r w:rsidR="00616103">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38FF699D"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E658D8">
        <w:rPr>
          <w:rFonts w:ascii="AvantGarde Bk BT" w:hAnsi="AvantGarde Bk BT" w:cs="Arial"/>
          <w:color w:val="000000" w:themeColor="text1"/>
          <w:sz w:val="24"/>
          <w:szCs w:val="24"/>
        </w:rPr>
        <w:t>29 veintinueve</w:t>
      </w:r>
      <w:r w:rsidR="000952D7">
        <w:rPr>
          <w:rFonts w:ascii="AvantGarde Bk BT" w:hAnsi="AvantGarde Bk BT" w:cs="Arial"/>
          <w:color w:val="000000" w:themeColor="text1"/>
          <w:sz w:val="24"/>
          <w:szCs w:val="24"/>
        </w:rPr>
        <w:t xml:space="preserve"> de enero</w:t>
      </w:r>
      <w:r w:rsidR="00576055">
        <w:rPr>
          <w:rFonts w:ascii="AvantGarde Bk BT" w:hAnsi="AvantGarde Bk BT" w:cs="Arial"/>
          <w:color w:val="000000" w:themeColor="text1"/>
          <w:sz w:val="24"/>
          <w:szCs w:val="24"/>
        </w:rPr>
        <w:t xml:space="preserve"> de 2020 dos mil veinte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6BA93AA9"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E658D8">
        <w:rPr>
          <w:rFonts w:ascii="AvantGarde Bk BT" w:hAnsi="AvantGarde Bk BT" w:cs="Arial"/>
          <w:color w:val="000000" w:themeColor="text1"/>
          <w:sz w:val="24"/>
          <w:szCs w:val="24"/>
        </w:rPr>
        <w:t>04 cuatro de octubre</w:t>
      </w:r>
      <w:r>
        <w:rPr>
          <w:rFonts w:ascii="AvantGarde Bk BT" w:hAnsi="AvantGarde Bk BT" w:cs="Arial"/>
          <w:color w:val="000000" w:themeColor="text1"/>
          <w:sz w:val="24"/>
          <w:szCs w:val="24"/>
        </w:rPr>
        <w:t xml:space="preserve"> de 2019 dos mil diecinueve </w:t>
      </w:r>
      <w:r w:rsidR="00CE2A48">
        <w:rPr>
          <w:rFonts w:ascii="AvantGarde Bk BT" w:hAnsi="AvantGarde Bk BT" w:cs="Arial"/>
          <w:color w:val="000000" w:themeColor="text1"/>
          <w:sz w:val="24"/>
          <w:szCs w:val="24"/>
        </w:rPr>
        <w:t>el</w:t>
      </w:r>
      <w:r w:rsidR="008D791C">
        <w:rPr>
          <w:rFonts w:ascii="AvantGarde Bk BT" w:hAnsi="AvantGarde Bk BT" w:cs="Arial"/>
          <w:color w:val="000000" w:themeColor="text1"/>
          <w:sz w:val="24"/>
          <w:szCs w:val="24"/>
        </w:rPr>
        <w:t xml:space="preserve"> </w:t>
      </w:r>
      <w:r w:rsidR="00E658D8">
        <w:rPr>
          <w:rFonts w:ascii="AvantGarde Bk BT" w:hAnsi="AvantGarde Bk BT" w:cs="Arial"/>
          <w:b/>
          <w:color w:val="000000" w:themeColor="text1"/>
          <w:sz w:val="24"/>
          <w:szCs w:val="24"/>
        </w:rPr>
        <w:t>CENTRO DE CONVENCIONES DE SAN LUIS POTOSÍ</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E658D8">
        <w:rPr>
          <w:rFonts w:ascii="AvantGarde Bk BT" w:hAnsi="AvantGarde Bk BT" w:cs="Arial"/>
          <w:color w:val="000000" w:themeColor="text1"/>
          <w:sz w:val="24"/>
          <w:szCs w:val="24"/>
        </w:rPr>
        <w:t>01452819</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6D099D71"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E658D8">
        <w:rPr>
          <w:rFonts w:ascii="AvantGarde Bk BT" w:hAnsi="AvantGarde Bk BT" w:cs="Arial"/>
          <w:color w:val="000000" w:themeColor="text1"/>
          <w:sz w:val="24"/>
          <w:szCs w:val="24"/>
        </w:rPr>
        <w:t>16 dieciséis de octubre</w:t>
      </w:r>
      <w:r w:rsidR="00AC2AE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3D16DC42"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E658D8">
        <w:rPr>
          <w:rFonts w:ascii="AvantGarde Bk BT" w:hAnsi="AvantGarde Bk BT" w:cs="Arial"/>
          <w:color w:val="000000" w:themeColor="text1"/>
          <w:sz w:val="24"/>
          <w:szCs w:val="24"/>
        </w:rPr>
        <w:t>17 diecisiete</w:t>
      </w:r>
      <w:r w:rsidR="00FE75D7">
        <w:rPr>
          <w:rFonts w:ascii="AvantGarde Bk BT" w:hAnsi="AvantGarde Bk BT" w:cs="Arial"/>
          <w:color w:val="000000" w:themeColor="text1"/>
          <w:sz w:val="24"/>
          <w:szCs w:val="24"/>
        </w:rPr>
        <w:t xml:space="preserve"> de octubre</w:t>
      </w:r>
      <w:r w:rsidR="00075556">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0E3E3E67"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883F3E">
        <w:rPr>
          <w:rFonts w:ascii="AvantGarde Bk BT" w:hAnsi="AvantGarde Bk BT" w:cs="Arial"/>
          <w:color w:val="000000" w:themeColor="text1"/>
          <w:sz w:val="24"/>
          <w:szCs w:val="24"/>
        </w:rPr>
        <w:t>30 treinta</w:t>
      </w:r>
      <w:r w:rsidR="00B23CFB">
        <w:rPr>
          <w:rFonts w:ascii="AvantGarde Bk BT" w:hAnsi="AvantGarde Bk BT" w:cs="Arial"/>
          <w:color w:val="000000" w:themeColor="text1"/>
          <w:sz w:val="24"/>
          <w:szCs w:val="24"/>
        </w:rPr>
        <w:t xml:space="preserve"> de octubre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la presidencia de esta Comisión de </w:t>
      </w:r>
      <w:r w:rsidRPr="007C5605">
        <w:rPr>
          <w:rFonts w:ascii="AvantGarde Bk BT" w:hAnsi="AvantGarde Bk BT" w:cs="Arial"/>
          <w:color w:val="000000" w:themeColor="text1"/>
          <w:sz w:val="24"/>
          <w:szCs w:val="24"/>
        </w:rPr>
        <w:lastRenderedPageBreak/>
        <w:t xml:space="preserve">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del </w:t>
      </w:r>
      <w:r w:rsidR="00FA1AA2">
        <w:rPr>
          <w:rFonts w:ascii="AvantGarde Bk BT" w:hAnsi="AvantGarde Bk BT" w:cs="Arial"/>
          <w:color w:val="000000" w:themeColor="text1"/>
          <w:sz w:val="24"/>
          <w:szCs w:val="24"/>
        </w:rPr>
        <w:t xml:space="preserve">Comisionado </w:t>
      </w:r>
      <w:r w:rsidR="0070072D">
        <w:rPr>
          <w:rFonts w:ascii="AvantGarde Bk BT" w:hAnsi="AvantGarde Bk BT" w:cs="Arial"/>
          <w:color w:val="000000" w:themeColor="text1"/>
          <w:sz w:val="24"/>
          <w:szCs w:val="24"/>
        </w:rPr>
        <w:t>Alejandro Lafuente Torres</w:t>
      </w:r>
      <w:r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73A307CA" w14:textId="4BD34001" w:rsidR="0070072D" w:rsidRPr="0014179A" w:rsidRDefault="0070072D" w:rsidP="0070072D">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QUINTO. Auto de admisión.</w:t>
      </w:r>
      <w:r w:rsidRPr="0014179A">
        <w:rPr>
          <w:rFonts w:ascii="AvantGarde Bk BT" w:hAnsi="AvantGarde Bk BT" w:cs="Arial"/>
          <w:color w:val="000000" w:themeColor="text1"/>
          <w:sz w:val="24"/>
          <w:szCs w:val="24"/>
        </w:rPr>
        <w:t xml:space="preserve"> Por proveído del </w:t>
      </w:r>
      <w:r w:rsidR="00E658D8">
        <w:rPr>
          <w:rFonts w:ascii="AvantGarde Bk BT" w:hAnsi="AvantGarde Bk BT" w:cs="Arial"/>
          <w:color w:val="000000" w:themeColor="text1"/>
          <w:sz w:val="24"/>
          <w:szCs w:val="24"/>
        </w:rPr>
        <w:t>04 cuatro</w:t>
      </w:r>
      <w:r>
        <w:rPr>
          <w:rFonts w:ascii="AvantGarde Bk BT" w:hAnsi="AvantGarde Bk BT" w:cs="Arial"/>
          <w:color w:val="000000" w:themeColor="text1"/>
          <w:sz w:val="24"/>
          <w:szCs w:val="24"/>
        </w:rPr>
        <w:t xml:space="preserve"> de noviembre de 2020 dos mil veinte</w:t>
      </w:r>
      <w:r w:rsidRPr="0014179A">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6F2755CF"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B23CFB">
        <w:rPr>
          <w:rFonts w:ascii="AvantGarde Bk BT" w:hAnsi="AvantGarde Bk BT" w:cs="Arial"/>
          <w:color w:val="000000" w:themeColor="text1"/>
          <w:sz w:val="24"/>
          <w:szCs w:val="24"/>
        </w:rPr>
        <w:t>V</w:t>
      </w:r>
      <w:r>
        <w:rPr>
          <w:rFonts w:ascii="AvantGarde Bk BT" w:hAnsi="AvantGarde Bk BT" w:cs="Arial"/>
          <w:color w:val="000000" w:themeColor="text1"/>
          <w:sz w:val="24"/>
          <w:szCs w:val="24"/>
        </w:rPr>
        <w:t xml:space="preserve"> del artículo 167, de la Ley de la materia.</w:t>
      </w:r>
    </w:p>
    <w:p w14:paraId="00D6F064" w14:textId="03650A00"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49666C">
        <w:rPr>
          <w:rFonts w:ascii="AvantGarde Bk BT" w:hAnsi="AvantGarde Bk BT" w:cs="Arial"/>
          <w:b/>
          <w:color w:val="000000" w:themeColor="text1"/>
          <w:sz w:val="24"/>
          <w:szCs w:val="24"/>
        </w:rPr>
        <w:t>2</w:t>
      </w:r>
      <w:r w:rsidR="00E658D8">
        <w:rPr>
          <w:rFonts w:ascii="AvantGarde Bk BT" w:hAnsi="AvantGarde Bk BT" w:cs="Arial"/>
          <w:b/>
          <w:color w:val="000000" w:themeColor="text1"/>
          <w:sz w:val="24"/>
          <w:szCs w:val="24"/>
        </w:rPr>
        <w:t>451</w:t>
      </w:r>
      <w:r>
        <w:rPr>
          <w:rFonts w:ascii="AvantGarde Bk BT" w:hAnsi="AvantGarde Bk BT" w:cs="Arial"/>
          <w:b/>
          <w:color w:val="000000" w:themeColor="text1"/>
          <w:sz w:val="24"/>
          <w:szCs w:val="24"/>
        </w:rPr>
        <w:t xml:space="preserve">/2019-1 </w:t>
      </w:r>
      <w:r w:rsidR="00F33498">
        <w:rPr>
          <w:rFonts w:ascii="AvantGarde Bk BT" w:hAnsi="AvantGarde Bk BT" w:cs="Arial"/>
          <w:b/>
          <w:color w:val="000000" w:themeColor="text1"/>
          <w:sz w:val="24"/>
          <w:szCs w:val="24"/>
        </w:rPr>
        <w:t>SICOM</w:t>
      </w:r>
      <w:r w:rsidRPr="00BF7B76">
        <w:rPr>
          <w:rFonts w:ascii="AvantGarde Bk BT" w:hAnsi="AvantGarde Bk BT" w:cs="Arial"/>
          <w:b/>
          <w:color w:val="000000" w:themeColor="text1"/>
          <w:sz w:val="24"/>
          <w:szCs w:val="24"/>
        </w:rPr>
        <w:t>.</w:t>
      </w:r>
    </w:p>
    <w:p w14:paraId="50D0D28A" w14:textId="70570BF5"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8D791C">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E658D8">
        <w:rPr>
          <w:rFonts w:ascii="AvantGarde Bk BT" w:hAnsi="AvantGarde Bk BT" w:cs="Arial"/>
          <w:b/>
          <w:color w:val="000000" w:themeColor="text1"/>
          <w:sz w:val="24"/>
          <w:szCs w:val="24"/>
        </w:rPr>
        <w:t>CENTRO DE CONVENCIONES DE SAN LUIS POTOSÍ</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6BD5DC91"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F33498">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w:t>
      </w:r>
      <w:r w:rsidRPr="007C5605">
        <w:rPr>
          <w:rFonts w:ascii="AvantGarde Bk BT" w:hAnsi="AvantGarde Bk BT" w:cs="Arial"/>
          <w:color w:val="000000" w:themeColor="text1"/>
          <w:sz w:val="24"/>
          <w:szCs w:val="24"/>
        </w:rPr>
        <w:lastRenderedPageBreak/>
        <w:t>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5458A714" w:rsidR="00946007" w:rsidRDefault="00946007"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E658D8">
        <w:rPr>
          <w:rFonts w:ascii="AvantGarde Bk BT" w:hAnsi="AvantGarde Bk BT" w:cs="Arial"/>
          <w:color w:val="000000" w:themeColor="text1"/>
          <w:sz w:val="24"/>
          <w:szCs w:val="24"/>
        </w:rPr>
        <w:t>27 veintisiete de noviembre de 2019</w:t>
      </w:r>
      <w:r w:rsidR="006E6F7A">
        <w:rPr>
          <w:rFonts w:ascii="AvantGarde Bk BT" w:hAnsi="AvantGarde Bk BT" w:cs="Arial"/>
          <w:color w:val="000000" w:themeColor="text1"/>
          <w:sz w:val="24"/>
          <w:szCs w:val="24"/>
        </w:rPr>
        <w:t xml:space="preserve"> dos mil </w:t>
      </w:r>
      <w:r w:rsidR="00E658D8">
        <w:rPr>
          <w:rFonts w:ascii="AvantGarde Bk BT" w:hAnsi="AvantGarde Bk BT" w:cs="Arial"/>
          <w:color w:val="000000" w:themeColor="text1"/>
          <w:sz w:val="24"/>
          <w:szCs w:val="24"/>
        </w:rPr>
        <w:t>diecinueve</w:t>
      </w:r>
      <w:r>
        <w:rPr>
          <w:rFonts w:ascii="AvantGarde Bk BT" w:hAnsi="AvantGarde Bk BT" w:cs="Arial"/>
          <w:color w:val="000000" w:themeColor="text1"/>
          <w:sz w:val="24"/>
          <w:szCs w:val="24"/>
        </w:rPr>
        <w:t xml:space="preser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197421A5"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CC06D5">
        <w:rPr>
          <w:rFonts w:ascii="AvantGarde Bk BT" w:hAnsi="AvantGarde Bk BT" w:cs="Arial"/>
          <w:color w:val="000000" w:themeColor="text1"/>
          <w:sz w:val="24"/>
          <w:szCs w:val="24"/>
        </w:rPr>
        <w:t>Tuvo por recibido oficio</w:t>
      </w:r>
      <w:r w:rsidR="00E658D8">
        <w:rPr>
          <w:rFonts w:ascii="AvantGarde Bk BT" w:hAnsi="AvantGarde Bk BT" w:cs="Arial"/>
          <w:color w:val="000000" w:themeColor="text1"/>
          <w:sz w:val="24"/>
          <w:szCs w:val="24"/>
        </w:rPr>
        <w:t xml:space="preserve"> sin</w:t>
      </w:r>
      <w:r w:rsidRPr="00CC06D5">
        <w:rPr>
          <w:rFonts w:ascii="AvantGarde Bk BT" w:hAnsi="AvantGarde Bk BT" w:cs="Arial"/>
          <w:color w:val="000000" w:themeColor="text1"/>
          <w:sz w:val="24"/>
          <w:szCs w:val="24"/>
        </w:rPr>
        <w:t xml:space="preserve"> número</w:t>
      </w:r>
      <w:r w:rsidR="00E5323C">
        <w:rPr>
          <w:rFonts w:ascii="AvantGarde Bk BT" w:hAnsi="AvantGarde Bk BT" w:cs="Arial"/>
          <w:color w:val="000000" w:themeColor="text1"/>
          <w:sz w:val="24"/>
          <w:szCs w:val="24"/>
        </w:rPr>
        <w:t>,</w:t>
      </w:r>
      <w:r w:rsidR="006E6F7A">
        <w:rPr>
          <w:rFonts w:ascii="AvantGarde Bk BT" w:hAnsi="AvantGarde Bk BT" w:cs="Arial"/>
          <w:color w:val="000000" w:themeColor="text1"/>
          <w:sz w:val="24"/>
          <w:szCs w:val="24"/>
        </w:rPr>
        <w:t xml:space="preserve"> </w:t>
      </w:r>
      <w:r w:rsidRPr="000028AA">
        <w:rPr>
          <w:rFonts w:ascii="AvantGarde Bk BT" w:hAnsi="AvantGarde Bk BT" w:cs="Arial"/>
          <w:sz w:val="24"/>
          <w:szCs w:val="24"/>
        </w:rPr>
        <w:t xml:space="preserve">signado por </w:t>
      </w:r>
      <w:r w:rsidR="00E658D8">
        <w:rPr>
          <w:rFonts w:ascii="AvantGarde Bk BT" w:hAnsi="AvantGarde Bk BT" w:cs="Arial"/>
          <w:sz w:val="24"/>
          <w:szCs w:val="24"/>
        </w:rPr>
        <w:t>Laura Rosalía Mendoza Sierra</w:t>
      </w:r>
      <w:r w:rsidR="008F034B">
        <w:rPr>
          <w:rFonts w:ascii="AvantGarde Bk BT" w:hAnsi="AvantGarde Bk BT" w:cs="Arial"/>
          <w:sz w:val="24"/>
          <w:szCs w:val="24"/>
        </w:rPr>
        <w:t>,</w:t>
      </w:r>
      <w:r w:rsidR="003D58DF">
        <w:rPr>
          <w:rFonts w:ascii="AvantGarde Bk BT" w:hAnsi="AvantGarde Bk BT" w:cs="Arial"/>
          <w:sz w:val="24"/>
          <w:szCs w:val="24"/>
        </w:rPr>
        <w:t xml:space="preserve"> </w:t>
      </w:r>
      <w:r w:rsidR="00E658D8">
        <w:rPr>
          <w:rFonts w:ascii="AvantGarde Bk BT" w:hAnsi="AvantGarde Bk BT" w:cs="Arial"/>
          <w:sz w:val="24"/>
          <w:szCs w:val="24"/>
        </w:rPr>
        <w:t>Titular</w:t>
      </w:r>
      <w:r w:rsidR="00601F46">
        <w:rPr>
          <w:rFonts w:ascii="AvantGarde Bk BT" w:hAnsi="AvantGarde Bk BT" w:cs="Arial"/>
          <w:sz w:val="24"/>
          <w:szCs w:val="24"/>
        </w:rPr>
        <w:t xml:space="preserve"> </w:t>
      </w:r>
      <w:r w:rsidR="00193E6A">
        <w:rPr>
          <w:rFonts w:ascii="AvantGarde Bk BT" w:hAnsi="AvantGarde Bk BT" w:cs="Arial"/>
          <w:sz w:val="24"/>
          <w:szCs w:val="24"/>
        </w:rPr>
        <w:t xml:space="preserve">de la Unidad de </w:t>
      </w:r>
      <w:r w:rsidRPr="000028AA">
        <w:rPr>
          <w:rFonts w:ascii="AvantGarde Bk BT" w:hAnsi="AvantGarde Bk BT" w:cs="Arial"/>
          <w:sz w:val="24"/>
          <w:szCs w:val="24"/>
        </w:rPr>
        <w:t>Transparencia del sujeto obligado, recibido</w:t>
      </w:r>
      <w:r w:rsidR="00E5323C">
        <w:rPr>
          <w:rFonts w:ascii="AvantGarde Bk BT" w:hAnsi="AvantGarde Bk BT" w:cs="Arial"/>
          <w:sz w:val="24"/>
          <w:szCs w:val="24"/>
        </w:rPr>
        <w:t>s</w:t>
      </w:r>
      <w:r w:rsidRPr="000028AA">
        <w:rPr>
          <w:rFonts w:ascii="AvantGarde Bk BT" w:hAnsi="AvantGarde Bk BT" w:cs="Arial"/>
          <w:sz w:val="24"/>
          <w:szCs w:val="24"/>
        </w:rPr>
        <w:t xml:space="preserve"> en este organismo el </w:t>
      </w:r>
      <w:r w:rsidR="00E658D8">
        <w:rPr>
          <w:rFonts w:ascii="AvantGarde Bk BT" w:hAnsi="AvantGarde Bk BT" w:cs="Arial"/>
          <w:sz w:val="24"/>
          <w:szCs w:val="24"/>
        </w:rPr>
        <w:t>quince</w:t>
      </w:r>
      <w:r w:rsidR="008F034B">
        <w:rPr>
          <w:rFonts w:ascii="AvantGarde Bk BT" w:hAnsi="AvantGarde Bk BT" w:cs="Arial"/>
          <w:sz w:val="24"/>
          <w:szCs w:val="24"/>
        </w:rPr>
        <w:t xml:space="preserve"> de </w:t>
      </w:r>
      <w:r w:rsidR="00E658D8">
        <w:rPr>
          <w:rFonts w:ascii="AvantGarde Bk BT" w:hAnsi="AvantGarde Bk BT" w:cs="Arial"/>
          <w:sz w:val="24"/>
          <w:szCs w:val="24"/>
        </w:rPr>
        <w:t>noviembre</w:t>
      </w:r>
      <w:r w:rsidRPr="000028AA">
        <w:rPr>
          <w:rFonts w:ascii="AvantGarde Bk BT" w:hAnsi="AvantGarde Bk BT" w:cs="Arial"/>
          <w:sz w:val="24"/>
          <w:szCs w:val="24"/>
        </w:rPr>
        <w:t xml:space="preserve"> de 2019 dos mil diecinueve</w:t>
      </w:r>
      <w:r w:rsidR="00E5323C">
        <w:rPr>
          <w:rFonts w:ascii="AvantGarde Bk BT" w:hAnsi="AvantGarde Bk BT" w:cs="Arial"/>
          <w:sz w:val="24"/>
          <w:szCs w:val="24"/>
        </w:rPr>
        <w:t>.</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70446A79" w14:textId="62AF4CE4" w:rsidR="00946007" w:rsidRPr="004C6252" w:rsidRDefault="00946007" w:rsidP="004C6252">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r w:rsidR="00A81D96">
        <w:rPr>
          <w:rFonts w:ascii="AvantGarde Bk BT" w:hAnsi="AvantGarde Bk BT" w:cs="Arial"/>
          <w:sz w:val="24"/>
          <w:szCs w:val="24"/>
        </w:rPr>
        <w:t>.</w:t>
      </w:r>
    </w:p>
    <w:p w14:paraId="0BB5958D" w14:textId="77777777" w:rsidR="00946007"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5C496BDA" w14:textId="77777777" w:rsidR="00B263A7" w:rsidRPr="004A708B" w:rsidRDefault="00B263A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1A700222" w14:textId="64D88D56" w:rsidR="00946007" w:rsidRPr="002B7561" w:rsidRDefault="00946007" w:rsidP="00F4365A">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lastRenderedPageBreak/>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424023D9" w14:textId="109F4A7D" w:rsidR="005C161B" w:rsidRPr="005C161B"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5C161B">
        <w:rPr>
          <w:rFonts w:ascii="AvantGarde Bk BT" w:eastAsia="Times New Roman" w:hAnsi="AvantGarde Bk BT" w:cs="Arial"/>
          <w:sz w:val="24"/>
          <w:szCs w:val="24"/>
        </w:rPr>
        <w:t xml:space="preserve">• El </w:t>
      </w:r>
      <w:r w:rsidR="001C1F74">
        <w:rPr>
          <w:rFonts w:ascii="AvantGarde Bk BT" w:eastAsia="Times New Roman" w:hAnsi="AvantGarde Bk BT" w:cs="Arial"/>
          <w:sz w:val="24"/>
          <w:szCs w:val="24"/>
        </w:rPr>
        <w:t>16 dieciséis de octubre</w:t>
      </w:r>
      <w:r w:rsidRPr="005C161B">
        <w:rPr>
          <w:rFonts w:ascii="AvantGarde Bk BT" w:eastAsia="Times New Roman" w:hAnsi="AvantGarde Bk BT" w:cs="Arial"/>
          <w:sz w:val="24"/>
          <w:szCs w:val="24"/>
        </w:rPr>
        <w:t xml:space="preserve"> de 2019 dos mil diecinueve el solicitante de la información fue notificado de la respuesta a su solicitud de información. </w:t>
      </w:r>
    </w:p>
    <w:p w14:paraId="31AC1958" w14:textId="0B421B23" w:rsidR="005C161B"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5C161B">
        <w:rPr>
          <w:rFonts w:ascii="AvantGarde Bk BT" w:eastAsia="Times New Roman" w:hAnsi="AvantGarde Bk BT" w:cs="Arial"/>
          <w:sz w:val="24"/>
          <w:szCs w:val="24"/>
        </w:rPr>
        <w:t xml:space="preserve">• Así, los quince días hábiles para interponer el recurso de revisión transcurrieron del </w:t>
      </w:r>
      <w:r w:rsidR="001C1F74">
        <w:rPr>
          <w:rFonts w:ascii="AvantGarde Bk BT" w:eastAsia="Times New Roman" w:hAnsi="AvantGarde Bk BT" w:cs="Arial"/>
          <w:sz w:val="24"/>
          <w:szCs w:val="24"/>
        </w:rPr>
        <w:t>17 diecisiete de octubre</w:t>
      </w:r>
      <w:r w:rsidRPr="005C161B">
        <w:rPr>
          <w:rFonts w:ascii="AvantGarde Bk BT" w:eastAsia="Times New Roman" w:hAnsi="AvantGarde Bk BT" w:cs="Arial"/>
          <w:sz w:val="24"/>
          <w:szCs w:val="24"/>
        </w:rPr>
        <w:t xml:space="preserve"> al </w:t>
      </w:r>
      <w:r w:rsidR="001C1F74">
        <w:rPr>
          <w:rFonts w:ascii="AvantGarde Bk BT" w:eastAsia="Times New Roman" w:hAnsi="AvantGarde Bk BT" w:cs="Arial"/>
          <w:sz w:val="24"/>
          <w:szCs w:val="24"/>
        </w:rPr>
        <w:t>07 siete de noviembre</w:t>
      </w:r>
      <w:r w:rsidRPr="005C161B">
        <w:rPr>
          <w:rFonts w:ascii="AvantGarde Bk BT" w:eastAsia="Times New Roman" w:hAnsi="AvantGarde Bk BT" w:cs="Arial"/>
          <w:sz w:val="24"/>
          <w:szCs w:val="24"/>
        </w:rPr>
        <w:t xml:space="preserve"> de 2019 dos mil diecinueve.</w:t>
      </w:r>
    </w:p>
    <w:p w14:paraId="0217B548" w14:textId="0F78CD8B" w:rsidR="001C1F74" w:rsidRPr="001C1F74" w:rsidRDefault="001C1F74" w:rsidP="001C1F74">
      <w:pPr>
        <w:pStyle w:val="Prrafodelista"/>
        <w:numPr>
          <w:ilvl w:val="0"/>
          <w:numId w:val="6"/>
        </w:numPr>
        <w:tabs>
          <w:tab w:val="left" w:pos="567"/>
        </w:tabs>
        <w:spacing w:line="360" w:lineRule="auto"/>
        <w:rPr>
          <w:rFonts w:ascii="AvantGarde Bk BT" w:eastAsia="Times New Roman" w:hAnsi="AvantGarde Bk BT"/>
          <w:sz w:val="24"/>
          <w:szCs w:val="24"/>
        </w:rPr>
      </w:pPr>
      <w:r>
        <w:rPr>
          <w:rFonts w:ascii="AvantGarde Bk BT" w:eastAsia="Times New Roman" w:hAnsi="AvantGarde Bk BT"/>
          <w:sz w:val="24"/>
          <w:szCs w:val="24"/>
        </w:rPr>
        <w:t>Sin tomar en cuenta el día 01 primero de noviembre por ser inhábil</w:t>
      </w:r>
    </w:p>
    <w:p w14:paraId="04BFD191" w14:textId="3B9E7F78" w:rsidR="005C161B" w:rsidRPr="005C161B"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5C161B">
        <w:rPr>
          <w:rFonts w:ascii="AvantGarde Bk BT" w:eastAsia="Times New Roman" w:hAnsi="AvantGarde Bk BT" w:cs="Arial"/>
          <w:sz w:val="24"/>
          <w:szCs w:val="24"/>
        </w:rPr>
        <w:t xml:space="preserve">• Consecuentemente si el </w:t>
      </w:r>
      <w:r w:rsidR="001C1F74">
        <w:rPr>
          <w:rFonts w:ascii="AvantGarde Bk BT" w:eastAsia="Times New Roman" w:hAnsi="AvantGarde Bk BT" w:cs="Arial"/>
          <w:sz w:val="24"/>
          <w:szCs w:val="24"/>
        </w:rPr>
        <w:t>17 diecisiete</w:t>
      </w:r>
      <w:r w:rsidR="002803F0">
        <w:rPr>
          <w:rFonts w:ascii="AvantGarde Bk BT" w:eastAsia="Times New Roman" w:hAnsi="AvantGarde Bk BT" w:cs="Arial"/>
          <w:sz w:val="24"/>
          <w:szCs w:val="24"/>
        </w:rPr>
        <w:t xml:space="preserve"> de octubre</w:t>
      </w:r>
      <w:r w:rsidRPr="005C161B">
        <w:rPr>
          <w:rFonts w:ascii="AvantGarde Bk BT" w:eastAsia="Times New Roman" w:hAnsi="AvantGarde Bk BT" w:cs="Arial"/>
          <w:sz w:val="24"/>
          <w:szCs w:val="24"/>
        </w:rPr>
        <w:t xml:space="preserve"> de 2019 dos mil diecinueve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00F2571E" w14:textId="663150E2" w:rsidR="00946007" w:rsidRPr="00F4365A" w:rsidRDefault="00946007" w:rsidP="00F4365A">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6C04DC0F"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E0750B" w:rsidRDefault="00946007" w:rsidP="00946007">
      <w:pPr>
        <w:pStyle w:val="corte4fondo"/>
        <w:tabs>
          <w:tab w:val="left" w:pos="567"/>
        </w:tabs>
        <w:ind w:firstLine="680"/>
        <w:rPr>
          <w:rFonts w:ascii="AvantGarde Bk BT" w:hAnsi="AvantGarde Bk BT" w:cs="Arial"/>
          <w:b/>
          <w:sz w:val="24"/>
          <w:szCs w:val="24"/>
        </w:rPr>
      </w:pPr>
    </w:p>
    <w:p w14:paraId="0100524E" w14:textId="05A8092F" w:rsidR="00946007" w:rsidRPr="00DC1E35" w:rsidRDefault="00946007" w:rsidP="00DC1E35">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46140FC5" w14:textId="06D599F6" w:rsidR="00946007" w:rsidRDefault="00946007" w:rsidP="00ED2D22">
      <w:pPr>
        <w:pStyle w:val="corte4fondo"/>
        <w:tabs>
          <w:tab w:val="left" w:pos="567"/>
        </w:tabs>
        <w:ind w:left="680" w:right="680" w:firstLine="0"/>
        <w:rPr>
          <w:rFonts w:ascii="AvantGarde Bk BT" w:hAnsi="AvantGarde Bk BT" w:cs="Arial"/>
          <w:sz w:val="24"/>
          <w:szCs w:val="24"/>
        </w:rPr>
      </w:pPr>
      <w:r w:rsidRPr="00E0750B">
        <w:rPr>
          <w:rFonts w:ascii="AvantGarde Bk BT" w:hAnsi="AvantGarde Bk BT" w:cs="Arial"/>
          <w:sz w:val="24"/>
          <w:szCs w:val="24"/>
        </w:rPr>
        <w:lastRenderedPageBreak/>
        <w:t>“</w:t>
      </w:r>
      <w:r w:rsidR="001C1F74" w:rsidRPr="001C1F74">
        <w:rPr>
          <w:rFonts w:ascii="AvantGarde Bk BT" w:hAnsi="AvantGarde Bk BT" w:cs="Arial"/>
          <w:sz w:val="24"/>
          <w:szCs w:val="24"/>
        </w:rPr>
        <w:t>quiero que me proporcionen el avance de su presupuesto en lo que va del año, es decir, cuánto se han gastado hasta el momento, cuánto les queda por ejercer, en qué actividades se va a dest</w:t>
      </w:r>
      <w:r w:rsidR="001C1F74">
        <w:rPr>
          <w:rFonts w:ascii="AvantGarde Bk BT" w:hAnsi="AvantGarde Bk BT" w:cs="Arial"/>
          <w:sz w:val="24"/>
          <w:szCs w:val="24"/>
        </w:rPr>
        <w:t>inar y cuáles se van a cancelar</w:t>
      </w:r>
      <w:r w:rsidR="00FF2851" w:rsidRPr="00FF2851">
        <w:rPr>
          <w:rFonts w:ascii="AvantGarde Bk BT" w:hAnsi="AvantGarde Bk BT" w:cs="Arial"/>
          <w:sz w:val="24"/>
          <w:szCs w:val="24"/>
        </w:rPr>
        <w:t>.</w:t>
      </w:r>
      <w:r w:rsidR="00184CF6">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a foja </w:t>
      </w:r>
      <w:r w:rsidR="00D13F43">
        <w:rPr>
          <w:rFonts w:ascii="AvantGarde Bk BT" w:hAnsi="AvantGarde Bk BT" w:cs="Arial"/>
          <w:sz w:val="24"/>
          <w:szCs w:val="24"/>
        </w:rPr>
        <w:t>02 dos</w:t>
      </w:r>
      <w:r w:rsidR="00ED2D22">
        <w:rPr>
          <w:rFonts w:ascii="AvantGarde Bk BT" w:hAnsi="AvantGarde Bk BT" w:cs="Arial"/>
          <w:sz w:val="24"/>
          <w:szCs w:val="24"/>
        </w:rPr>
        <w:t xml:space="preserve"> de autos).</w:t>
      </w:r>
    </w:p>
    <w:p w14:paraId="253CB21E" w14:textId="77777777" w:rsidR="00FF2851" w:rsidRPr="00ED2D22" w:rsidRDefault="00FF2851" w:rsidP="00ED2D22">
      <w:pPr>
        <w:pStyle w:val="corte4fondo"/>
        <w:tabs>
          <w:tab w:val="left" w:pos="567"/>
        </w:tabs>
        <w:ind w:left="680" w:right="680" w:firstLine="0"/>
        <w:rPr>
          <w:rFonts w:ascii="AvantGarde Bk BT" w:hAnsi="AvantGarde Bk BT" w:cs="Arial"/>
          <w:i/>
          <w:sz w:val="22"/>
          <w:szCs w:val="22"/>
        </w:rPr>
      </w:pPr>
    </w:p>
    <w:p w14:paraId="09D191C0" w14:textId="5E62FCDC" w:rsidR="000E6225" w:rsidRDefault="00946007" w:rsidP="0049666C">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Como respuesta a la soli</w:t>
      </w:r>
      <w:r w:rsidR="00E818AC">
        <w:rPr>
          <w:rFonts w:ascii="AvantGarde Bk BT" w:hAnsi="AvantGarde Bk BT" w:cs="Arial"/>
          <w:sz w:val="24"/>
          <w:szCs w:val="24"/>
        </w:rPr>
        <w:t>citud, el sujeto obligado resp</w:t>
      </w:r>
      <w:r w:rsidR="005865E9">
        <w:rPr>
          <w:rFonts w:ascii="AvantGarde Bk BT" w:hAnsi="AvantGarde Bk BT" w:cs="Arial"/>
          <w:sz w:val="24"/>
          <w:szCs w:val="24"/>
        </w:rPr>
        <w:t>ondió lo siguiente</w:t>
      </w:r>
      <w:r w:rsidRPr="00E0750B">
        <w:rPr>
          <w:rFonts w:ascii="AvantGarde Bk BT" w:hAnsi="AvantGarde Bk BT" w:cs="Arial"/>
          <w:sz w:val="24"/>
          <w:szCs w:val="24"/>
        </w:rPr>
        <w:t>:</w:t>
      </w:r>
    </w:p>
    <w:p w14:paraId="39E18294" w14:textId="77777777" w:rsidR="00FF2851" w:rsidRDefault="00FF2851" w:rsidP="00FF2851">
      <w:pPr>
        <w:pStyle w:val="corte4fondo"/>
        <w:tabs>
          <w:tab w:val="left" w:pos="567"/>
        </w:tabs>
        <w:ind w:firstLine="0"/>
        <w:rPr>
          <w:rFonts w:ascii="AvantGarde Bk BT" w:hAnsi="AvantGarde Bk BT" w:cs="Arial"/>
          <w:i/>
          <w:sz w:val="24"/>
          <w:szCs w:val="24"/>
        </w:rPr>
      </w:pPr>
      <w:r>
        <w:rPr>
          <w:rFonts w:ascii="AvantGarde Bk BT" w:hAnsi="AvantGarde Bk BT" w:cs="Arial"/>
          <w:i/>
          <w:sz w:val="24"/>
          <w:szCs w:val="24"/>
        </w:rPr>
        <w:t xml:space="preserve"> </w:t>
      </w:r>
      <w:r>
        <w:rPr>
          <w:rFonts w:ascii="AvantGarde Bk BT" w:hAnsi="AvantGarde Bk BT" w:cs="Arial"/>
          <w:i/>
          <w:sz w:val="24"/>
          <w:szCs w:val="24"/>
        </w:rPr>
        <w:tab/>
      </w:r>
    </w:p>
    <w:p w14:paraId="6439EEC1" w14:textId="77777777" w:rsidR="001C1F74" w:rsidRPr="001C1F74" w:rsidRDefault="00FF2851" w:rsidP="001C1F74">
      <w:pPr>
        <w:pStyle w:val="corte4fondo"/>
        <w:tabs>
          <w:tab w:val="left" w:pos="567"/>
        </w:tabs>
        <w:rPr>
          <w:rFonts w:ascii="AvantGarde Bk BT" w:hAnsi="AvantGarde Bk BT" w:cs="Arial"/>
          <w:i/>
          <w:sz w:val="24"/>
          <w:szCs w:val="24"/>
        </w:rPr>
      </w:pPr>
      <w:r>
        <w:rPr>
          <w:rFonts w:ascii="AvantGarde Bk BT" w:hAnsi="AvantGarde Bk BT" w:cs="Arial"/>
          <w:i/>
          <w:sz w:val="24"/>
          <w:szCs w:val="24"/>
        </w:rPr>
        <w:tab/>
      </w:r>
      <w:r w:rsidR="001C1F74" w:rsidRPr="001C1F74">
        <w:rPr>
          <w:rFonts w:ascii="AvantGarde Bk BT" w:hAnsi="AvantGarde Bk BT" w:cs="Arial"/>
          <w:i/>
          <w:sz w:val="24"/>
          <w:szCs w:val="24"/>
        </w:rPr>
        <w:t>Los Informe de avances programáticos o presupuestales, balances generales y su estado financiero, es información pública de oficio que pertenece a el artículo 84 fracción XXXVII de la Ley de Transparencia del Estado y puede consultarla en la siguiente liga</w:t>
      </w:r>
    </w:p>
    <w:p w14:paraId="6CC72BFD" w14:textId="4E733B5E" w:rsidR="00FF2851" w:rsidRDefault="00634929" w:rsidP="001C1F74">
      <w:pPr>
        <w:pStyle w:val="corte4fondo"/>
        <w:tabs>
          <w:tab w:val="left" w:pos="567"/>
        </w:tabs>
        <w:ind w:firstLine="0"/>
        <w:rPr>
          <w:rFonts w:ascii="AvantGarde Bk BT" w:hAnsi="AvantGarde Bk BT" w:cs="Arial"/>
          <w:i/>
          <w:sz w:val="24"/>
          <w:szCs w:val="24"/>
        </w:rPr>
      </w:pPr>
      <w:hyperlink r:id="rId8" w:history="1">
        <w:r w:rsidR="001C1F74" w:rsidRPr="000E05F4">
          <w:rPr>
            <w:rStyle w:val="Hipervnculo"/>
            <w:rFonts w:ascii="AvantGarde Bk BT" w:hAnsi="AvantGarde Bk BT" w:cs="Arial"/>
            <w:i/>
            <w:sz w:val="24"/>
            <w:szCs w:val="24"/>
          </w:rPr>
          <w:t>http://www.cegaipslp.org.mx/webcegaip2019.nsf/xBuscadorCentroConvenciones?OpenForm</w:t>
        </w:r>
      </w:hyperlink>
    </w:p>
    <w:p w14:paraId="36717E6F" w14:textId="77777777" w:rsidR="001C1F74" w:rsidRDefault="001C1F74" w:rsidP="001C1F74">
      <w:pPr>
        <w:pStyle w:val="corte4fondo"/>
        <w:tabs>
          <w:tab w:val="left" w:pos="567"/>
        </w:tabs>
        <w:ind w:firstLine="0"/>
        <w:rPr>
          <w:rFonts w:ascii="AvantGarde Bk BT" w:hAnsi="AvantGarde Bk BT" w:cs="Arial"/>
          <w:i/>
          <w:sz w:val="24"/>
          <w:szCs w:val="24"/>
        </w:rPr>
      </w:pPr>
    </w:p>
    <w:p w14:paraId="0F839C4A" w14:textId="1C641EDE" w:rsidR="00FF2851" w:rsidRDefault="00FF2851" w:rsidP="00FF2851">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la cual adjuntó lo siguiente:</w:t>
      </w:r>
    </w:p>
    <w:p w14:paraId="73795E02" w14:textId="25EC398F" w:rsidR="00FF2851" w:rsidRPr="00FF2851" w:rsidRDefault="00F53BF0" w:rsidP="00F53BF0">
      <w:pPr>
        <w:pStyle w:val="corte4fondo"/>
        <w:tabs>
          <w:tab w:val="left" w:pos="567"/>
        </w:tabs>
        <w:ind w:firstLine="0"/>
        <w:rPr>
          <w:rFonts w:ascii="AvantGarde Bk BT" w:hAnsi="AvantGarde Bk BT" w:cs="Arial"/>
          <w:sz w:val="24"/>
          <w:szCs w:val="24"/>
        </w:rPr>
      </w:pPr>
      <w:r>
        <w:rPr>
          <w:noProof/>
        </w:rPr>
        <w:drawing>
          <wp:inline distT="0" distB="0" distL="0" distR="0" wp14:anchorId="7268ED80" wp14:editId="0635E8A8">
            <wp:extent cx="5076825" cy="38671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30575" t="15106" r="31886" b="6948"/>
                    <a:stretch/>
                  </pic:blipFill>
                  <pic:spPr bwMode="auto">
                    <a:xfrm>
                      <a:off x="0" y="0"/>
                      <a:ext cx="5080915" cy="3870266"/>
                    </a:xfrm>
                    <a:prstGeom prst="rect">
                      <a:avLst/>
                    </a:prstGeom>
                    <a:ln>
                      <a:noFill/>
                    </a:ln>
                    <a:extLst>
                      <a:ext uri="{53640926-AAD7-44D8-BBD7-CCE9431645EC}">
                        <a14:shadowObscured xmlns:a14="http://schemas.microsoft.com/office/drawing/2010/main"/>
                      </a:ext>
                    </a:extLst>
                  </pic:spPr>
                </pic:pic>
              </a:graphicData>
            </a:graphic>
          </wp:inline>
        </w:drawing>
      </w:r>
    </w:p>
    <w:p w14:paraId="117958B9" w14:textId="77777777" w:rsidR="00E54A84" w:rsidRPr="00B47A65" w:rsidRDefault="00E54A84" w:rsidP="00E818AC">
      <w:pPr>
        <w:pStyle w:val="corte4fondo"/>
        <w:tabs>
          <w:tab w:val="left" w:pos="567"/>
        </w:tabs>
        <w:ind w:firstLine="0"/>
        <w:rPr>
          <w:rFonts w:ascii="AvantGarde Bk BT" w:hAnsi="AvantGarde Bk BT" w:cs="Arial"/>
          <w:i/>
          <w:sz w:val="22"/>
          <w:szCs w:val="24"/>
        </w:rPr>
      </w:pPr>
    </w:p>
    <w:p w14:paraId="261D62AB" w14:textId="77777777" w:rsidR="00946007" w:rsidRPr="00E0750B" w:rsidRDefault="00946007" w:rsidP="00946007">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Inconforme con la respuesta recaída a su solicitud de información, el hoy recurrente interpuso el recurso de revisión que nos ocupa y manifestó:</w:t>
      </w:r>
    </w:p>
    <w:p w14:paraId="505F0041"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0A6B0DC8" w14:textId="43E59D62" w:rsidR="00946007" w:rsidRDefault="00946007" w:rsidP="003F3A13">
      <w:pPr>
        <w:pStyle w:val="corte4fondo"/>
        <w:tabs>
          <w:tab w:val="left" w:pos="567"/>
        </w:tabs>
        <w:ind w:left="680" w:right="680" w:firstLine="0"/>
        <w:rPr>
          <w:rFonts w:ascii="AvantGarde Bk BT" w:hAnsi="AvantGarde Bk BT" w:cs="Arial"/>
          <w:sz w:val="24"/>
          <w:szCs w:val="24"/>
        </w:rPr>
      </w:pPr>
      <w:r w:rsidRPr="00E0750B">
        <w:rPr>
          <w:rFonts w:ascii="AvantGarde Bk BT" w:hAnsi="AvantGarde Bk BT" w:cs="Arial"/>
          <w:sz w:val="24"/>
          <w:szCs w:val="24"/>
        </w:rPr>
        <w:t>“</w:t>
      </w:r>
      <w:r w:rsidR="00F53BF0">
        <w:rPr>
          <w:rFonts w:ascii="AvantGarde Bk BT" w:hAnsi="AvantGarde Bk BT" w:cs="Arial"/>
          <w:i/>
          <w:sz w:val="22"/>
          <w:szCs w:val="22"/>
        </w:rPr>
        <w:t>inconformidad con la respuesta</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w:t>
      </w:r>
      <w:r w:rsidR="004A2293">
        <w:rPr>
          <w:rFonts w:ascii="AvantGarde Bk BT" w:hAnsi="AvantGarde Bk BT" w:cs="Arial"/>
          <w:sz w:val="24"/>
          <w:szCs w:val="24"/>
        </w:rPr>
        <w:t>en la</w:t>
      </w:r>
      <w:r w:rsidRPr="00E0750B">
        <w:rPr>
          <w:rFonts w:ascii="AvantGarde Bk BT" w:hAnsi="AvantGarde Bk BT" w:cs="Arial"/>
          <w:sz w:val="24"/>
          <w:szCs w:val="24"/>
        </w:rPr>
        <w:t xml:space="preserve"> foja </w:t>
      </w:r>
      <w:r w:rsidR="00F53BF0">
        <w:rPr>
          <w:rFonts w:ascii="AvantGarde Bk BT" w:hAnsi="AvantGarde Bk BT" w:cs="Arial"/>
          <w:sz w:val="24"/>
          <w:szCs w:val="24"/>
        </w:rPr>
        <w:t>01 uno</w:t>
      </w:r>
      <w:r w:rsidRPr="00E0750B">
        <w:rPr>
          <w:rFonts w:ascii="AvantGarde Bk BT" w:hAnsi="AvantGarde Bk BT" w:cs="Arial"/>
          <w:sz w:val="24"/>
          <w:szCs w:val="24"/>
        </w:rPr>
        <w:t xml:space="preserve"> de autos).</w:t>
      </w:r>
    </w:p>
    <w:p w14:paraId="24DE515E" w14:textId="77777777" w:rsidR="0049666C" w:rsidRPr="00E0750B" w:rsidRDefault="0049666C" w:rsidP="000E6225">
      <w:pPr>
        <w:pStyle w:val="corte4fondo"/>
        <w:tabs>
          <w:tab w:val="left" w:pos="567"/>
        </w:tabs>
        <w:ind w:left="680" w:firstLine="0"/>
        <w:rPr>
          <w:rFonts w:ascii="AvantGarde Bk BT" w:hAnsi="AvantGarde Bk BT" w:cs="Arial"/>
          <w:sz w:val="24"/>
          <w:szCs w:val="24"/>
        </w:rPr>
      </w:pPr>
    </w:p>
    <w:p w14:paraId="5A4077D0" w14:textId="36BB655C" w:rsidR="004F3B2F" w:rsidRDefault="00E47E7E" w:rsidP="00DC1E35">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Bien, de un análisis a la respuesta proporcionada por el sujeto obligado a la solicitud de información, en la especie se tiene que éste sí otorgó contestación a lo peticionado, resultando ser procedentes sus argumentos vertidos en la misma puesto  que el artículo 84 de la Ley de Transparencia refiere en la Fracción </w:t>
      </w:r>
      <w:r w:rsidR="00636583">
        <w:rPr>
          <w:rFonts w:ascii="AvantGarde Bk BT" w:hAnsi="AvantGarde Bk BT" w:cs="Arial"/>
          <w:sz w:val="24"/>
          <w:szCs w:val="24"/>
        </w:rPr>
        <w:t>XXXVII-A</w:t>
      </w:r>
      <w:r>
        <w:rPr>
          <w:rFonts w:ascii="AvantGarde Bk BT" w:hAnsi="AvantGarde Bk BT" w:cs="Arial"/>
          <w:sz w:val="24"/>
          <w:szCs w:val="24"/>
        </w:rPr>
        <w:t xml:space="preserve"> que son obligaciones de transparencia comunes de los sujetos obligados el </w:t>
      </w:r>
      <w:r w:rsidR="00B73A93">
        <w:rPr>
          <w:rFonts w:ascii="AvantGarde Bk BT" w:hAnsi="AvantGarde Bk BT" w:cs="Arial"/>
          <w:sz w:val="24"/>
          <w:szCs w:val="24"/>
        </w:rPr>
        <w:t>informe de los avances programáticos o presupuestales, balances generales, y su estado financiero</w:t>
      </w:r>
      <w:r w:rsidR="00F12703">
        <w:rPr>
          <w:rStyle w:val="Refdenotaalpie"/>
          <w:rFonts w:ascii="AvantGarde Bk BT" w:hAnsi="AvantGarde Bk BT" w:cs="Arial"/>
          <w:sz w:val="24"/>
          <w:szCs w:val="24"/>
        </w:rPr>
        <w:footnoteReference w:id="1"/>
      </w:r>
      <w:r w:rsidR="00B73A93">
        <w:rPr>
          <w:rFonts w:ascii="AvantGarde Bk BT" w:hAnsi="AvantGarde Bk BT" w:cs="Arial"/>
          <w:sz w:val="24"/>
          <w:szCs w:val="24"/>
        </w:rPr>
        <w:t xml:space="preserve">, </w:t>
      </w:r>
      <w:r w:rsidR="00F12703">
        <w:rPr>
          <w:rFonts w:ascii="AvantGarde Bk BT" w:hAnsi="AvantGarde Bk BT" w:cs="Arial"/>
          <w:sz w:val="24"/>
          <w:szCs w:val="24"/>
        </w:rPr>
        <w:t>el ente obli</w:t>
      </w:r>
      <w:r w:rsidR="00F53BF0">
        <w:rPr>
          <w:rFonts w:ascii="AvantGarde Bk BT" w:hAnsi="AvantGarde Bk BT" w:cs="Arial"/>
          <w:sz w:val="24"/>
          <w:szCs w:val="24"/>
        </w:rPr>
        <w:t>gado proporciona la liga directa</w:t>
      </w:r>
      <w:r w:rsidR="00F12703">
        <w:rPr>
          <w:rFonts w:ascii="AvantGarde Bk BT" w:hAnsi="AvantGarde Bk BT" w:cs="Arial"/>
          <w:sz w:val="24"/>
          <w:szCs w:val="24"/>
        </w:rPr>
        <w:t xml:space="preserve"> a dicha información en su respuesta primigenia, tal como se observa a continuación;</w:t>
      </w:r>
    </w:p>
    <w:p w14:paraId="0A3B51FD" w14:textId="20C51B2C" w:rsidR="006B0A89" w:rsidRDefault="006B0A89" w:rsidP="00DC1E35">
      <w:pPr>
        <w:pStyle w:val="corte4fondo"/>
        <w:tabs>
          <w:tab w:val="left" w:pos="567"/>
        </w:tabs>
        <w:ind w:firstLine="680"/>
        <w:rPr>
          <w:rFonts w:ascii="AvantGarde Bk BT" w:hAnsi="AvantGarde Bk BT" w:cs="Arial"/>
          <w:sz w:val="24"/>
          <w:szCs w:val="24"/>
        </w:rPr>
      </w:pPr>
    </w:p>
    <w:p w14:paraId="09DDA156" w14:textId="77777777" w:rsidR="00F53BF0" w:rsidRDefault="00634929" w:rsidP="00F53BF0">
      <w:pPr>
        <w:pStyle w:val="corte4fondo"/>
        <w:tabs>
          <w:tab w:val="left" w:pos="567"/>
        </w:tabs>
        <w:ind w:firstLine="0"/>
        <w:rPr>
          <w:rFonts w:ascii="AvantGarde Bk BT" w:hAnsi="AvantGarde Bk BT" w:cs="Arial"/>
          <w:i/>
          <w:sz w:val="24"/>
          <w:szCs w:val="24"/>
        </w:rPr>
      </w:pPr>
      <w:hyperlink r:id="rId10" w:history="1">
        <w:r w:rsidR="00F53BF0" w:rsidRPr="000E05F4">
          <w:rPr>
            <w:rStyle w:val="Hipervnculo"/>
            <w:rFonts w:ascii="AvantGarde Bk BT" w:hAnsi="AvantGarde Bk BT" w:cs="Arial"/>
            <w:i/>
            <w:sz w:val="24"/>
            <w:szCs w:val="24"/>
          </w:rPr>
          <w:t>http://www.cegaipslp.org.mx/webcegaip2019.nsf/xBuscadorCentroConvenciones?OpenForm</w:t>
        </w:r>
      </w:hyperlink>
    </w:p>
    <w:p w14:paraId="0EBD2914" w14:textId="360FDF6A" w:rsidR="00F53BF0" w:rsidRDefault="00F53BF0" w:rsidP="00DC1E35">
      <w:pPr>
        <w:pStyle w:val="corte4fondo"/>
        <w:tabs>
          <w:tab w:val="left" w:pos="567"/>
        </w:tabs>
        <w:ind w:firstLine="680"/>
        <w:rPr>
          <w:rFonts w:ascii="AvantGarde Bk BT" w:hAnsi="AvantGarde Bk BT" w:cs="Arial"/>
          <w:sz w:val="24"/>
          <w:szCs w:val="24"/>
        </w:rPr>
      </w:pPr>
      <w:r>
        <w:rPr>
          <w:noProof/>
        </w:rPr>
        <mc:AlternateContent>
          <mc:Choice Requires="wps">
            <w:drawing>
              <wp:anchor distT="0" distB="0" distL="114300" distR="114300" simplePos="0" relativeHeight="251659264" behindDoc="0" locked="0" layoutInCell="1" allowOverlap="1" wp14:anchorId="19FAB4DC" wp14:editId="210A0A18">
                <wp:simplePos x="0" y="0"/>
                <wp:positionH relativeFrom="column">
                  <wp:posOffset>1090295</wp:posOffset>
                </wp:positionH>
                <wp:positionV relativeFrom="paragraph">
                  <wp:posOffset>868045</wp:posOffset>
                </wp:positionV>
                <wp:extent cx="4276725" cy="1371600"/>
                <wp:effectExtent l="19050" t="19050" r="28575" b="19050"/>
                <wp:wrapNone/>
                <wp:docPr id="5" name="5 Rectángulo redondeado"/>
                <wp:cNvGraphicFramePr/>
                <a:graphic xmlns:a="http://schemas.openxmlformats.org/drawingml/2006/main">
                  <a:graphicData uri="http://schemas.microsoft.com/office/word/2010/wordprocessingShape">
                    <wps:wsp>
                      <wps:cNvSpPr/>
                      <wps:spPr>
                        <a:xfrm>
                          <a:off x="0" y="0"/>
                          <a:ext cx="4276725" cy="1371600"/>
                        </a:xfrm>
                        <a:prstGeom prst="round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5C3C027" id="5 Rectángulo redondeado" o:spid="_x0000_s1026" style="position:absolute;margin-left:85.85pt;margin-top:68.35pt;width:336.75pt;height:108pt;z-index:2516592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c+crgIAAKEFAAAOAAAAZHJzL2Uyb0RvYy54bWysVM1u2zAMvg/YOwi6r/5Z0nRBnSJI0WFA&#10;0RZth54VWYoNyKImKXGyt9mz7MVKyT8JumKHYTkookl+JD+RvLzaN4rshHU16IJmZyklQnMoa70p&#10;6Pfnm08XlDjPdMkUaFHQg3D0avHxw2Vr5iKHClQpLEEQ7eatKWjlvZknieOVaJg7AyM0KiXYhnkU&#10;7SYpLWsRvVFJnqbnSQu2NBa4cA6/XndKuoj4Ugru76V0whNVUMzNx9PGcx3OZHHJ5hvLTFXzPg32&#10;D1k0rNYYdIS6Zp6Rra3/gGpqbsGB9GccmgSkrLmINWA1WfqmmqeKGRFrQXKcGWly/w+W3+0eLKnL&#10;gk4p0azBJ5qSR6Tt9y+92SogVpSgS8FKCFy1xs3R5ck82F5yeA2F76Vtwj+WRPaR38PIr9h7wvHj&#10;JJ+dz3IMxFGXfZ5l52l8geTobqzzXwU0JFwKamGry5BOJJftbp3HuGg/2IWQGm5qpeJLKk3aguYX&#10;09k0ejhQdRm0wS42lVgpS3YM28Hvs1ASgp1YoaQ0fgyFdqXFmz8oESCUfhQS6cJi8i5AaNQjJuNc&#10;aJ91qoqVogs1TfE3BBs8YugIGJAlJjli9wCDZQcyYHc59/bBVcQ+H53TvyXWOY8eMTJoPzo3tQb7&#10;HoDCqvrInf1AUkdNYGkN5QGbyUI3Zc7wmxpf8ZY5/8AsjhUOIK4Kf4+HVIAPBf2Nkgrsz/e+B3vs&#10;dtRS0uKYFtT92DIrKFHfNM7Bl2wyCXMdhcl0lqNgTzXrU43eNivAp89wKRker8Heq+EqLTQvuFGW&#10;ISqqmOYYu6Dc20FY+W594E7iYrmMZjjLhvlb/WR4AA+shgZ93r8wa/pW9jgFdzCMNJu/aebONnhq&#10;WG49yDp2+pHXnm/cA7Fx+p0VFs2pHK2Om3XxCgAA//8DAFBLAwQUAAYACAAAACEAXJdba+EAAAAL&#10;AQAADwAAAGRycy9kb3ducmV2LnhtbEyPUUvDQBCE3wX/w7GCL8VemtqmxFyKikVEEFr9AZfcNhfM&#10;7cXcNY3/3vVJ32bYj9mZYju5Tow4hNaTgsU8AYFUe9NSo+DjfXezARGiJqM7T6jgGwNsy8uLQufG&#10;n2mP4yE2gkMo5FqBjbHPpQy1RafD3PdIfDv6wenIdmikGfSZw10n0yRZS6db4g9W9/hosf48nJyC&#10;r/04G6l6TmfN7vhmUQ4PTy+vSl1fTfd3ICJO8Q+G3/pcHUruVPkTmSA69tkiY5TFcs2Cic3tKgVR&#10;KViu0gxkWcj/G8ofAAAA//8DAFBLAQItABQABgAIAAAAIQC2gziS/gAAAOEBAAATAAAAAAAAAAAA&#10;AAAAAAAAAABbQ29udGVudF9UeXBlc10ueG1sUEsBAi0AFAAGAAgAAAAhADj9If/WAAAAlAEAAAsA&#10;AAAAAAAAAAAAAAAALwEAAF9yZWxzLy5yZWxzUEsBAi0AFAAGAAgAAAAhAAmNz5yuAgAAoQUAAA4A&#10;AAAAAAAAAAAAAAAALgIAAGRycy9lMm9Eb2MueG1sUEsBAi0AFAAGAAgAAAAhAFyXW2vhAAAACwEA&#10;AA8AAAAAAAAAAAAAAAAACAUAAGRycy9kb3ducmV2LnhtbFBLBQYAAAAABAAEAPMAAAAWBgAAAAA=&#10;" filled="f" strokecolor="black [3213]" strokeweight="2.25pt">
                <v:stroke joinstyle="miter"/>
              </v:roundrect>
            </w:pict>
          </mc:Fallback>
        </mc:AlternateContent>
      </w:r>
      <w:r>
        <w:rPr>
          <w:noProof/>
        </w:rPr>
        <w:drawing>
          <wp:inline distT="0" distB="0" distL="0" distR="0" wp14:anchorId="20FA794E" wp14:editId="0297E05E">
            <wp:extent cx="5607612" cy="34671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t="5136" b="11480"/>
                    <a:stretch/>
                  </pic:blipFill>
                  <pic:spPr bwMode="auto">
                    <a:xfrm>
                      <a:off x="0" y="0"/>
                      <a:ext cx="5612130" cy="3469893"/>
                    </a:xfrm>
                    <a:prstGeom prst="rect">
                      <a:avLst/>
                    </a:prstGeom>
                    <a:ln>
                      <a:noFill/>
                    </a:ln>
                    <a:extLst>
                      <a:ext uri="{53640926-AAD7-44D8-BBD7-CCE9431645EC}">
                        <a14:shadowObscured xmlns:a14="http://schemas.microsoft.com/office/drawing/2010/main"/>
                      </a:ext>
                    </a:extLst>
                  </pic:spPr>
                </pic:pic>
              </a:graphicData>
            </a:graphic>
          </wp:inline>
        </w:drawing>
      </w:r>
    </w:p>
    <w:p w14:paraId="7BB3849C" w14:textId="77777777" w:rsidR="006B0A89" w:rsidRDefault="006B0A89" w:rsidP="00DC1E35">
      <w:pPr>
        <w:pStyle w:val="corte4fondo"/>
        <w:tabs>
          <w:tab w:val="left" w:pos="567"/>
        </w:tabs>
        <w:ind w:firstLine="680"/>
        <w:rPr>
          <w:rFonts w:ascii="AvantGarde Bk BT" w:hAnsi="AvantGarde Bk BT" w:cs="Arial"/>
          <w:sz w:val="24"/>
          <w:szCs w:val="24"/>
        </w:rPr>
      </w:pPr>
    </w:p>
    <w:p w14:paraId="3366731B" w14:textId="16831525" w:rsidR="00AF126F" w:rsidRDefault="00AF126F" w:rsidP="005865E9">
      <w:pPr>
        <w:pStyle w:val="corte4fondo"/>
        <w:tabs>
          <w:tab w:val="left" w:pos="567"/>
        </w:tabs>
        <w:ind w:firstLine="0"/>
        <w:rPr>
          <w:rFonts w:ascii="AvantGarde Bk BT" w:hAnsi="AvantGarde Bk BT" w:cs="Arial"/>
          <w:i/>
          <w:sz w:val="20"/>
          <w:szCs w:val="24"/>
        </w:rPr>
      </w:pPr>
    </w:p>
    <w:p w14:paraId="0344865C" w14:textId="77777777" w:rsidR="006B0A89" w:rsidRPr="005865E9" w:rsidRDefault="006B0A89" w:rsidP="005865E9">
      <w:pPr>
        <w:pStyle w:val="corte4fondo"/>
        <w:tabs>
          <w:tab w:val="left" w:pos="567"/>
        </w:tabs>
        <w:ind w:firstLine="0"/>
        <w:rPr>
          <w:rFonts w:ascii="AvantGarde Bk BT" w:hAnsi="AvantGarde Bk BT" w:cs="Arial"/>
          <w:i/>
          <w:sz w:val="20"/>
          <w:szCs w:val="24"/>
        </w:rPr>
      </w:pPr>
    </w:p>
    <w:p w14:paraId="30F2D658" w14:textId="663784B2" w:rsidR="00ED2D22" w:rsidRDefault="00ED2D22" w:rsidP="00DC1E35">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 xml:space="preserve">Ahora bien, por su parte, </w:t>
      </w:r>
      <w:r w:rsidR="002E347E">
        <w:rPr>
          <w:rFonts w:ascii="AvantGarde Bk BT" w:hAnsi="AvantGarde Bk BT" w:cs="Arial"/>
          <w:sz w:val="24"/>
          <w:szCs w:val="24"/>
        </w:rPr>
        <w:t xml:space="preserve">la </w:t>
      </w:r>
      <w:proofErr w:type="gramStart"/>
      <w:r w:rsidR="002E347E">
        <w:rPr>
          <w:rFonts w:ascii="AvantGarde Bk BT" w:hAnsi="AvantGarde Bk BT" w:cs="Arial"/>
          <w:sz w:val="24"/>
          <w:szCs w:val="24"/>
        </w:rPr>
        <w:t>Responsable</w:t>
      </w:r>
      <w:proofErr w:type="gramEnd"/>
      <w:r w:rsidR="002E347E">
        <w:rPr>
          <w:rFonts w:ascii="AvantGarde Bk BT" w:hAnsi="AvantGarde Bk BT" w:cs="Arial"/>
          <w:sz w:val="24"/>
          <w:szCs w:val="24"/>
        </w:rPr>
        <w:t xml:space="preserve"> de la Unidad de Transparencia</w:t>
      </w:r>
      <w:r>
        <w:rPr>
          <w:rFonts w:ascii="AvantGarde Bk BT" w:hAnsi="AvantGarde Bk BT" w:cs="Arial"/>
          <w:sz w:val="24"/>
          <w:szCs w:val="24"/>
        </w:rPr>
        <w:t xml:space="preserve"> del Sujeto Obligado</w:t>
      </w:r>
      <w:r w:rsidR="002E347E">
        <w:rPr>
          <w:rFonts w:ascii="AvantGarde Bk BT" w:hAnsi="AvantGarde Bk BT" w:cs="Arial"/>
          <w:sz w:val="24"/>
          <w:szCs w:val="24"/>
        </w:rPr>
        <w:t xml:space="preserve"> Selene Esmeralda Vega Noyola</w:t>
      </w:r>
      <w:r>
        <w:rPr>
          <w:rFonts w:ascii="AvantGarde Bk BT" w:hAnsi="AvantGarde Bk BT" w:cs="Arial"/>
          <w:sz w:val="24"/>
          <w:szCs w:val="24"/>
        </w:rPr>
        <w:t xml:space="preserve"> mediante oficio número </w:t>
      </w:r>
      <w:r w:rsidR="00F53BF0">
        <w:rPr>
          <w:rFonts w:ascii="AvantGarde Bk BT" w:hAnsi="AvantGarde Bk BT" w:cs="Arial"/>
          <w:sz w:val="24"/>
          <w:szCs w:val="24"/>
        </w:rPr>
        <w:t>CCSLP/UT/36/2019</w:t>
      </w:r>
      <w:r>
        <w:rPr>
          <w:rFonts w:ascii="AvantGarde Bk BT" w:hAnsi="AvantGarde Bk BT" w:cs="Arial"/>
          <w:sz w:val="24"/>
          <w:szCs w:val="24"/>
        </w:rPr>
        <w:t xml:space="preserve"> visible a fojas </w:t>
      </w:r>
      <w:r w:rsidR="00F53BF0">
        <w:rPr>
          <w:rFonts w:ascii="AvantGarde Bk BT" w:hAnsi="AvantGarde Bk BT" w:cs="Arial"/>
          <w:sz w:val="24"/>
          <w:szCs w:val="24"/>
        </w:rPr>
        <w:t>17 diecisiete a 19 diecinueve</w:t>
      </w:r>
      <w:r>
        <w:rPr>
          <w:rFonts w:ascii="AvantGarde Bk BT" w:hAnsi="AvantGarde Bk BT" w:cs="Arial"/>
          <w:sz w:val="24"/>
          <w:szCs w:val="24"/>
        </w:rPr>
        <w:t xml:space="preserve"> de autos, manifiesta que se otorgó respuesta a la solicitud de información haciendo del conocimiento del recurrente qu</w:t>
      </w:r>
      <w:r w:rsidR="00D8231D">
        <w:rPr>
          <w:rFonts w:ascii="AvantGarde Bk BT" w:hAnsi="AvantGarde Bk BT" w:cs="Arial"/>
          <w:sz w:val="24"/>
          <w:szCs w:val="24"/>
        </w:rPr>
        <w:t xml:space="preserve">e puso a disposición nuevamente la información solicitada por el recurrente </w:t>
      </w:r>
      <w:r w:rsidR="00F53BF0">
        <w:rPr>
          <w:rFonts w:ascii="AvantGarde Bk BT" w:hAnsi="AvantGarde Bk BT" w:cs="Arial"/>
          <w:sz w:val="24"/>
          <w:szCs w:val="24"/>
        </w:rPr>
        <w:t xml:space="preserve">con las instrucciones para su fácil acceso </w:t>
      </w:r>
      <w:r w:rsidR="00D8231D">
        <w:rPr>
          <w:rFonts w:ascii="AvantGarde Bk BT" w:hAnsi="AvantGarde Bk BT" w:cs="Arial"/>
          <w:sz w:val="24"/>
          <w:szCs w:val="24"/>
        </w:rPr>
        <w:t>a fin de que pudiera consultarla</w:t>
      </w:r>
      <w:r>
        <w:rPr>
          <w:rFonts w:ascii="AvantGarde Bk BT" w:hAnsi="AvantGarde Bk BT" w:cs="Arial"/>
          <w:sz w:val="24"/>
          <w:szCs w:val="24"/>
        </w:rPr>
        <w:t>.</w:t>
      </w:r>
    </w:p>
    <w:p w14:paraId="6F6A1A04" w14:textId="3F335FE6" w:rsidR="00ED2D22" w:rsidRDefault="00DC1E35" w:rsidP="00DC1E35">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r>
    </w:p>
    <w:p w14:paraId="65C8B06F" w14:textId="4B1B3FC4" w:rsidR="006E1234" w:rsidRDefault="00A60D12" w:rsidP="00DC1E35">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 xml:space="preserve">Bajo este contexto, </w:t>
      </w:r>
      <w:r w:rsidR="001944A3">
        <w:rPr>
          <w:rFonts w:ascii="AvantGarde Bk BT" w:hAnsi="AvantGarde Bk BT" w:cs="Arial"/>
          <w:sz w:val="24"/>
          <w:szCs w:val="24"/>
        </w:rPr>
        <w:t xml:space="preserve">en la especie es dable afirmar que </w:t>
      </w:r>
      <w:r w:rsidR="00B51A6A">
        <w:rPr>
          <w:rFonts w:ascii="AvantGarde Bk BT" w:hAnsi="AvantGarde Bk BT" w:cs="Arial"/>
          <w:sz w:val="24"/>
          <w:szCs w:val="24"/>
        </w:rPr>
        <w:t>la autoridad sí otorgó respuesta</w:t>
      </w:r>
      <w:r w:rsidR="00DC1E35">
        <w:rPr>
          <w:rFonts w:ascii="AvantGarde Bk BT" w:hAnsi="AvantGarde Bk BT" w:cs="Arial"/>
          <w:sz w:val="24"/>
          <w:szCs w:val="24"/>
        </w:rPr>
        <w:t xml:space="preserve"> a la solicitud de información, además de que en efecto fundó y motivo sus argumentos vertidos en su informe rendido ante </w:t>
      </w:r>
      <w:proofErr w:type="gramStart"/>
      <w:r w:rsidR="00DC1E35">
        <w:rPr>
          <w:rFonts w:ascii="AvantGarde Bk BT" w:hAnsi="AvantGarde Bk BT" w:cs="Arial"/>
          <w:sz w:val="24"/>
          <w:szCs w:val="24"/>
        </w:rPr>
        <w:t>éste</w:t>
      </w:r>
      <w:proofErr w:type="gramEnd"/>
      <w:r w:rsidR="00DC1E35">
        <w:rPr>
          <w:rFonts w:ascii="AvantGarde Bk BT" w:hAnsi="AvantGarde Bk BT" w:cs="Arial"/>
          <w:sz w:val="24"/>
          <w:szCs w:val="24"/>
        </w:rPr>
        <w:t xml:space="preserve"> Órgano Garante.</w:t>
      </w:r>
    </w:p>
    <w:p w14:paraId="3AE6EB18" w14:textId="77777777" w:rsidR="006E1234" w:rsidRDefault="006E1234" w:rsidP="006E1234">
      <w:pPr>
        <w:pStyle w:val="corte4fondo"/>
        <w:tabs>
          <w:tab w:val="left" w:pos="567"/>
        </w:tabs>
        <w:ind w:firstLine="680"/>
        <w:rPr>
          <w:rFonts w:ascii="AvantGarde Bk BT" w:hAnsi="AvantGarde Bk BT" w:cs="Arial"/>
          <w:sz w:val="24"/>
          <w:szCs w:val="24"/>
        </w:rPr>
      </w:pPr>
    </w:p>
    <w:p w14:paraId="1EC5397B" w14:textId="47D5BE27" w:rsidR="002E5E49" w:rsidRDefault="00B51A6A" w:rsidP="006E123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este sentido, lo procedente es confirmar la respuesta otorgada por la autoridad.</w:t>
      </w:r>
    </w:p>
    <w:p w14:paraId="3C5F0BCD" w14:textId="77777777" w:rsidR="00FC33CD" w:rsidRPr="00E0750B" w:rsidRDefault="00FC33CD" w:rsidP="00686E67">
      <w:pPr>
        <w:pStyle w:val="corte4fondo"/>
        <w:tabs>
          <w:tab w:val="left" w:pos="567"/>
        </w:tabs>
        <w:ind w:firstLine="0"/>
        <w:rPr>
          <w:rFonts w:ascii="AvantGarde Bk BT" w:hAnsi="AvantGarde Bk BT" w:cs="Arial"/>
          <w:sz w:val="24"/>
          <w:szCs w:val="24"/>
        </w:rPr>
      </w:pPr>
    </w:p>
    <w:p w14:paraId="5B3E4903" w14:textId="6743924C" w:rsidR="00946007" w:rsidRPr="00E0750B" w:rsidRDefault="00946007" w:rsidP="00946007">
      <w:pPr>
        <w:pStyle w:val="corte4fondo"/>
        <w:tabs>
          <w:tab w:val="left" w:pos="567"/>
        </w:tabs>
        <w:rPr>
          <w:rFonts w:ascii="AvantGarde Bk BT" w:hAnsi="AvantGarde Bk BT" w:cs="Arial"/>
          <w:b/>
          <w:sz w:val="24"/>
          <w:szCs w:val="24"/>
        </w:rPr>
      </w:pPr>
      <w:r w:rsidRPr="00E0750B">
        <w:rPr>
          <w:rFonts w:ascii="AvantGarde Bk BT" w:hAnsi="AvantGarde Bk BT" w:cs="Arial"/>
          <w:b/>
          <w:sz w:val="24"/>
          <w:szCs w:val="24"/>
        </w:rPr>
        <w:t xml:space="preserve">6.1. </w:t>
      </w:r>
      <w:r w:rsidR="00264281">
        <w:rPr>
          <w:rFonts w:ascii="AvantGarde Bk BT" w:hAnsi="AvantGarde Bk BT" w:cs="Arial"/>
          <w:b/>
          <w:sz w:val="24"/>
          <w:szCs w:val="24"/>
        </w:rPr>
        <w:t>Sentido</w:t>
      </w:r>
      <w:r w:rsidRPr="00E0750B">
        <w:rPr>
          <w:rFonts w:ascii="AvantGarde Bk BT" w:hAnsi="AvantGarde Bk BT" w:cs="Arial"/>
          <w:b/>
          <w:sz w:val="24"/>
          <w:szCs w:val="24"/>
        </w:rPr>
        <w:t xml:space="preserve"> de esta resolución.</w:t>
      </w:r>
    </w:p>
    <w:p w14:paraId="7F83E75B" w14:textId="77777777" w:rsidR="00946007" w:rsidRPr="00E0750B" w:rsidRDefault="00946007" w:rsidP="00946007">
      <w:pPr>
        <w:pStyle w:val="corte4fondo"/>
        <w:tabs>
          <w:tab w:val="left" w:pos="567"/>
        </w:tabs>
        <w:rPr>
          <w:rFonts w:ascii="AvantGarde Bk BT" w:hAnsi="AvantGarde Bk BT" w:cs="Arial"/>
          <w:sz w:val="24"/>
          <w:szCs w:val="24"/>
        </w:rPr>
      </w:pPr>
    </w:p>
    <w:p w14:paraId="2E2DDF3E" w14:textId="12611BCD" w:rsidR="00946007" w:rsidRPr="00E0750B" w:rsidRDefault="00946007" w:rsidP="0031791F">
      <w:pPr>
        <w:pStyle w:val="corte4fondo"/>
        <w:tabs>
          <w:tab w:val="left" w:pos="567"/>
        </w:tabs>
        <w:rPr>
          <w:rFonts w:ascii="AvantGarde Bk BT" w:hAnsi="AvantGarde Bk BT" w:cs="Arial"/>
          <w:sz w:val="24"/>
          <w:szCs w:val="24"/>
        </w:rPr>
      </w:pPr>
      <w:r w:rsidRPr="00E0750B">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sidR="00D6663E">
        <w:rPr>
          <w:rFonts w:ascii="AvantGarde Bk BT" w:hAnsi="AvantGarde Bk BT" w:cs="Arial"/>
          <w:b/>
          <w:sz w:val="24"/>
          <w:szCs w:val="24"/>
        </w:rPr>
        <w:t>CONFIRMA</w:t>
      </w:r>
      <w:r w:rsidRPr="00E0750B">
        <w:rPr>
          <w:rFonts w:ascii="AvantGarde Bk BT" w:hAnsi="AvantGarde Bk BT" w:cs="Arial"/>
          <w:b/>
          <w:sz w:val="24"/>
          <w:szCs w:val="24"/>
        </w:rPr>
        <w:t xml:space="preserve"> EL ACTO IMPUGNADO</w:t>
      </w:r>
      <w:r w:rsidR="0031791F">
        <w:rPr>
          <w:rFonts w:ascii="AvantGarde Bk BT" w:hAnsi="AvantGarde Bk BT" w:cs="Arial"/>
          <w:sz w:val="24"/>
          <w:szCs w:val="24"/>
        </w:rPr>
        <w:t>.</w:t>
      </w:r>
    </w:p>
    <w:p w14:paraId="30DA268A" w14:textId="77777777" w:rsidR="00946007" w:rsidRPr="00E0750B" w:rsidRDefault="00946007" w:rsidP="00946007">
      <w:pPr>
        <w:pStyle w:val="corte4fondo"/>
        <w:tabs>
          <w:tab w:val="left" w:pos="567"/>
        </w:tabs>
        <w:rPr>
          <w:rFonts w:ascii="AvantGarde Bk BT" w:hAnsi="AvantGarde Bk BT" w:cs="Arial"/>
          <w:b/>
          <w:sz w:val="24"/>
          <w:szCs w:val="24"/>
        </w:rPr>
      </w:pPr>
    </w:p>
    <w:p w14:paraId="3C054DE1" w14:textId="57E45450" w:rsidR="00946007" w:rsidRPr="00E0750B" w:rsidRDefault="00946007" w:rsidP="00946007">
      <w:pPr>
        <w:pStyle w:val="corte4fondo"/>
        <w:tabs>
          <w:tab w:val="left" w:pos="567"/>
        </w:tabs>
        <w:ind w:left="680" w:firstLine="0"/>
        <w:rPr>
          <w:rFonts w:ascii="AvantGarde Bk BT" w:hAnsi="AvantGarde Bk BT" w:cs="Arial"/>
          <w:b/>
          <w:sz w:val="24"/>
          <w:szCs w:val="24"/>
        </w:rPr>
      </w:pPr>
      <w:r w:rsidRPr="00E0750B">
        <w:rPr>
          <w:rFonts w:ascii="AvantGarde Bk BT" w:hAnsi="AvantGarde Bk BT" w:cs="Arial"/>
          <w:b/>
          <w:sz w:val="24"/>
          <w:szCs w:val="24"/>
        </w:rPr>
        <w:t xml:space="preserve">6.2. </w:t>
      </w:r>
      <w:r w:rsidR="0031791F">
        <w:rPr>
          <w:rFonts w:ascii="AvantGarde Bk BT" w:hAnsi="AvantGarde Bk BT" w:cs="Arial"/>
          <w:b/>
          <w:sz w:val="24"/>
          <w:szCs w:val="24"/>
        </w:rPr>
        <w:t>Archivo.</w:t>
      </w:r>
    </w:p>
    <w:p w14:paraId="7989D987" w14:textId="77777777" w:rsidR="0031791F" w:rsidRDefault="0031791F" w:rsidP="0031791F">
      <w:pPr>
        <w:pStyle w:val="corte4fondo"/>
        <w:tabs>
          <w:tab w:val="left" w:pos="567"/>
        </w:tabs>
        <w:rPr>
          <w:rFonts w:ascii="AvantGarde Bk BT" w:hAnsi="AvantGarde Bk BT" w:cs="Arial"/>
          <w:sz w:val="24"/>
          <w:szCs w:val="24"/>
        </w:rPr>
      </w:pPr>
    </w:p>
    <w:p w14:paraId="517B9B90" w14:textId="01713CD9" w:rsidR="00946007" w:rsidRDefault="0031791F" w:rsidP="00176BE1">
      <w:pPr>
        <w:pStyle w:val="corte4fondo"/>
        <w:tabs>
          <w:tab w:val="left" w:pos="567"/>
        </w:tabs>
        <w:rPr>
          <w:rFonts w:ascii="AvantGarde Bk BT" w:hAnsi="AvantGarde Bk BT" w:cs="Arial"/>
          <w:sz w:val="24"/>
          <w:szCs w:val="24"/>
        </w:rPr>
      </w:pPr>
      <w:r w:rsidRPr="0031791F">
        <w:rPr>
          <w:rFonts w:ascii="AvantGarde Bk BT" w:hAnsi="AvantGarde Bk BT" w:cs="Arial"/>
          <w:sz w:val="24"/>
          <w:szCs w:val="24"/>
        </w:rPr>
        <w:t xml:space="preserve">Que una vez que la presente resolución sea notificada a las partes y haya causado estado, la ponencia mande </w:t>
      </w:r>
      <w:r>
        <w:rPr>
          <w:rFonts w:ascii="AvantGarde Bk BT" w:hAnsi="AvantGarde Bk BT" w:cs="Arial"/>
          <w:sz w:val="24"/>
          <w:szCs w:val="24"/>
        </w:rPr>
        <w:t>archivar este asunto como concluido.</w:t>
      </w:r>
    </w:p>
    <w:p w14:paraId="7037FE3C" w14:textId="77777777" w:rsidR="0061433E" w:rsidRPr="00E0750B" w:rsidRDefault="0061433E" w:rsidP="00176BE1">
      <w:pPr>
        <w:pStyle w:val="corte4fondo"/>
        <w:tabs>
          <w:tab w:val="left" w:pos="567"/>
        </w:tabs>
        <w:rPr>
          <w:rFonts w:ascii="AvantGarde Bk BT" w:hAnsi="AvantGarde Bk BT" w:cs="Arial"/>
          <w:sz w:val="24"/>
          <w:szCs w:val="24"/>
        </w:rPr>
      </w:pPr>
    </w:p>
    <w:p w14:paraId="02DCA625" w14:textId="4968819A" w:rsidR="00946007" w:rsidRPr="00E0750B" w:rsidRDefault="00946007" w:rsidP="00946007">
      <w:pPr>
        <w:pStyle w:val="corte4fondo"/>
        <w:tabs>
          <w:tab w:val="left" w:pos="567"/>
        </w:tabs>
        <w:rPr>
          <w:rFonts w:ascii="AvantGarde Bk BT" w:hAnsi="AvantGarde Bk BT" w:cs="Arial"/>
          <w:b/>
          <w:sz w:val="24"/>
          <w:szCs w:val="24"/>
        </w:rPr>
      </w:pPr>
      <w:r w:rsidRPr="00E0750B">
        <w:rPr>
          <w:rFonts w:ascii="AvantGarde Bk BT" w:hAnsi="AvantGarde Bk BT" w:cs="Arial"/>
          <w:b/>
          <w:sz w:val="24"/>
          <w:szCs w:val="24"/>
        </w:rPr>
        <w:t>6.</w:t>
      </w:r>
      <w:r w:rsidR="0031791F">
        <w:rPr>
          <w:rFonts w:ascii="AvantGarde Bk BT" w:hAnsi="AvantGarde Bk BT" w:cs="Arial"/>
          <w:b/>
          <w:sz w:val="24"/>
          <w:szCs w:val="24"/>
        </w:rPr>
        <w:t>3</w:t>
      </w:r>
      <w:r w:rsidRPr="00E0750B">
        <w:rPr>
          <w:rFonts w:ascii="AvantGarde Bk BT" w:hAnsi="AvantGarde Bk BT" w:cs="Arial"/>
          <w:b/>
          <w:sz w:val="24"/>
          <w:szCs w:val="24"/>
        </w:rPr>
        <w:t>. Medio de impugnación.</w:t>
      </w:r>
    </w:p>
    <w:p w14:paraId="46CCC131" w14:textId="6F1453E2" w:rsidR="00CC38D7" w:rsidRPr="00E0750B" w:rsidRDefault="00F53BF0" w:rsidP="00F53BF0">
      <w:pPr>
        <w:pStyle w:val="corte4fondo"/>
        <w:tabs>
          <w:tab w:val="left" w:pos="567"/>
        </w:tabs>
        <w:ind w:firstLine="0"/>
        <w:rPr>
          <w:rFonts w:ascii="AvantGarde Bk BT" w:hAnsi="AvantGarde Bk BT" w:cs="Arial"/>
          <w:sz w:val="24"/>
          <w:szCs w:val="24"/>
        </w:rPr>
      </w:pPr>
      <w:r>
        <w:rPr>
          <w:rFonts w:ascii="AvantGarde Bk BT" w:hAnsi="AvantGarde Bk BT" w:cs="Arial"/>
          <w:b/>
          <w:sz w:val="24"/>
          <w:szCs w:val="24"/>
        </w:rPr>
        <w:tab/>
      </w:r>
      <w:r w:rsidR="00946007" w:rsidRPr="00E0750B">
        <w:rPr>
          <w:rFonts w:ascii="AvantGarde Bk BT" w:hAnsi="AvantGarde Bk BT" w:cs="Arial"/>
          <w:sz w:val="24"/>
          <w:szCs w:val="24"/>
        </w:rPr>
        <w:t xml:space="preserve">Por último, de conformidad con el artículo 159 de la Ley General de Transparencia y Acceso a la Información Pública mediante la presente resolución se </w:t>
      </w:r>
      <w:r w:rsidR="00946007" w:rsidRPr="00E0750B">
        <w:rPr>
          <w:rFonts w:ascii="AvantGarde Bk BT" w:hAnsi="AvantGarde Bk BT" w:cs="Arial"/>
          <w:sz w:val="24"/>
          <w:szCs w:val="24"/>
        </w:rPr>
        <w:lastRenderedPageBreak/>
        <w:t>hace del conocimiento a la parte recurrente que en contra de la presente determinación puede acudir ante el Instituto Nacional de Transparencia, Acceso a la Información y Protección de Datos Personales o ante el Poder Judicial de la Federación.</w:t>
      </w:r>
    </w:p>
    <w:p w14:paraId="16D25FF0" w14:textId="77777777" w:rsidR="00946007" w:rsidRPr="00E0750B" w:rsidRDefault="00946007" w:rsidP="00946007">
      <w:pPr>
        <w:pStyle w:val="corte4fondo"/>
        <w:tabs>
          <w:tab w:val="left" w:pos="567"/>
        </w:tabs>
        <w:jc w:val="center"/>
        <w:rPr>
          <w:rFonts w:ascii="AvantGarde Bk BT" w:hAnsi="AvantGarde Bk BT" w:cs="Arial"/>
          <w:b/>
          <w:sz w:val="24"/>
          <w:szCs w:val="24"/>
        </w:rPr>
      </w:pPr>
      <w:r w:rsidRPr="00E0750B">
        <w:rPr>
          <w:rFonts w:ascii="AvantGarde Bk BT" w:hAnsi="AvantGarde Bk BT" w:cs="Arial"/>
          <w:b/>
          <w:sz w:val="24"/>
          <w:szCs w:val="24"/>
        </w:rPr>
        <w:t>RESOLUTIVO</w:t>
      </w:r>
    </w:p>
    <w:p w14:paraId="1FB73143" w14:textId="77777777" w:rsidR="00946007" w:rsidRPr="00E0750B"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E0750B" w:rsidRDefault="00946007" w:rsidP="00946007">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 xml:space="preserve">Por lo expuesto y fundado, </w:t>
      </w:r>
      <w:r w:rsidRPr="00E0750B">
        <w:rPr>
          <w:rFonts w:ascii="AvantGarde Bk BT" w:hAnsi="AvantGarde Bk BT" w:cs="Arial"/>
          <w:b/>
          <w:sz w:val="24"/>
          <w:szCs w:val="24"/>
        </w:rPr>
        <w:t>SE RESUELVE</w:t>
      </w:r>
      <w:r w:rsidRPr="00E0750B">
        <w:rPr>
          <w:rFonts w:ascii="AvantGarde Bk BT" w:hAnsi="AvantGarde Bk BT" w:cs="Arial"/>
          <w:sz w:val="24"/>
          <w:szCs w:val="24"/>
        </w:rPr>
        <w:t>:</w:t>
      </w:r>
    </w:p>
    <w:p w14:paraId="0A67C41B" w14:textId="77777777" w:rsidR="00946007" w:rsidRPr="00E0750B" w:rsidRDefault="00946007" w:rsidP="00946007">
      <w:pPr>
        <w:pStyle w:val="corte4fondo"/>
        <w:tabs>
          <w:tab w:val="left" w:pos="567"/>
        </w:tabs>
        <w:rPr>
          <w:rFonts w:ascii="AvantGarde Bk BT" w:hAnsi="AvantGarde Bk BT" w:cs="Arial"/>
          <w:sz w:val="24"/>
          <w:szCs w:val="24"/>
        </w:rPr>
      </w:pPr>
    </w:p>
    <w:p w14:paraId="49DAF9A7" w14:textId="3259A6E1" w:rsidR="00946007" w:rsidRPr="00E0750B" w:rsidRDefault="00946007" w:rsidP="00946007">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ÚNICO.</w:t>
      </w:r>
      <w:r w:rsidRPr="00E0750B">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sidR="00CC38D7">
        <w:rPr>
          <w:rFonts w:ascii="AvantGarde Bk BT" w:hAnsi="AvantGarde Bk BT" w:cs="Arial"/>
          <w:b/>
          <w:sz w:val="24"/>
          <w:szCs w:val="24"/>
        </w:rPr>
        <w:t>CONFIRMA</w:t>
      </w:r>
      <w:r w:rsidRPr="00E0750B">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E0750B" w:rsidRDefault="00946007" w:rsidP="00946007">
      <w:pPr>
        <w:pStyle w:val="corte4fondo"/>
        <w:tabs>
          <w:tab w:val="left" w:pos="567"/>
        </w:tabs>
        <w:rPr>
          <w:rFonts w:ascii="AvantGarde Bk BT" w:hAnsi="AvantGarde Bk BT" w:cs="Arial"/>
          <w:sz w:val="24"/>
          <w:szCs w:val="24"/>
        </w:rPr>
      </w:pPr>
    </w:p>
    <w:p w14:paraId="5F06A569" w14:textId="79D4B604" w:rsidR="00946007" w:rsidRDefault="00946007" w:rsidP="002652BE">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Notifíquese</w:t>
      </w:r>
      <w:r w:rsidRPr="00E0750B">
        <w:rPr>
          <w:rFonts w:ascii="AvantGarde Bk BT" w:hAnsi="AvantGarde Bk BT" w:cs="Arial"/>
          <w:sz w:val="24"/>
          <w:szCs w:val="24"/>
        </w:rPr>
        <w:t>; por oficio a las autoridades y al recurrente por el medio que designó.</w:t>
      </w:r>
    </w:p>
    <w:p w14:paraId="3D32B9F3" w14:textId="77777777" w:rsidR="002E5E49" w:rsidRPr="00E0750B" w:rsidRDefault="002E5E49" w:rsidP="002652BE">
      <w:pPr>
        <w:pStyle w:val="corte4fondo"/>
        <w:tabs>
          <w:tab w:val="left" w:pos="567"/>
        </w:tabs>
        <w:rPr>
          <w:rFonts w:ascii="AvantGarde Bk BT" w:hAnsi="AvantGarde Bk BT" w:cs="Arial"/>
          <w:sz w:val="24"/>
          <w:szCs w:val="24"/>
        </w:rPr>
      </w:pPr>
    </w:p>
    <w:p w14:paraId="64CC62C3" w14:textId="1230A41B" w:rsidR="00E71A29" w:rsidRPr="00E0750B" w:rsidRDefault="00946007" w:rsidP="0061433E">
      <w:pPr>
        <w:pStyle w:val="corte4fondo"/>
        <w:tabs>
          <w:tab w:val="left" w:pos="567"/>
        </w:tabs>
        <w:rPr>
          <w:rFonts w:ascii="AvantGarde Bk BT" w:hAnsi="AvantGarde Bk BT"/>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C757B5">
        <w:rPr>
          <w:rFonts w:ascii="AvantGarde Bk BT" w:hAnsi="AvantGarde Bk BT"/>
          <w:sz w:val="24"/>
          <w:szCs w:val="24"/>
        </w:rPr>
        <w:t>Extrao</w:t>
      </w:r>
      <w:r w:rsidRPr="00E0750B">
        <w:rPr>
          <w:rFonts w:ascii="AvantGarde Bk BT" w:hAnsi="AvantGarde Bk BT"/>
          <w:sz w:val="24"/>
          <w:szCs w:val="24"/>
        </w:rPr>
        <w:t xml:space="preserve">rdinaria de Consejo el </w:t>
      </w:r>
      <w:r w:rsidR="00F53BF0">
        <w:rPr>
          <w:rFonts w:ascii="AvantGarde Bk BT" w:hAnsi="AvantGarde Bk BT"/>
          <w:sz w:val="24"/>
          <w:szCs w:val="24"/>
        </w:rPr>
        <w:t>29 veintinueve de enero de 2020 dos mil veinte</w:t>
      </w:r>
      <w:r w:rsidRPr="00E0750B">
        <w:rPr>
          <w:rFonts w:ascii="AvantGarde Bk BT" w:hAnsi="AvantGarde Bk BT"/>
          <w:sz w:val="24"/>
          <w:szCs w:val="24"/>
        </w:rPr>
        <w:t xml:space="preserve">, </w:t>
      </w:r>
      <w:r w:rsidRPr="00E0750B">
        <w:rPr>
          <w:rFonts w:ascii="AvantGarde Bk BT" w:hAnsi="AvantGarde Bk BT" w:cs="Arial"/>
          <w:sz w:val="24"/>
          <w:szCs w:val="24"/>
        </w:rPr>
        <w:t xml:space="preserve">los Comisionados </w:t>
      </w:r>
      <w:r w:rsidRPr="00E0750B">
        <w:rPr>
          <w:rFonts w:ascii="AvantGarde Bk BT" w:hAnsi="AvantGarde Bk BT" w:cs="Arial"/>
          <w:b/>
          <w:sz w:val="24"/>
          <w:szCs w:val="24"/>
        </w:rPr>
        <w:t>Maestro Alejandro Lafuente Torres</w:t>
      </w:r>
      <w:r w:rsidRPr="00E0750B">
        <w:rPr>
          <w:rFonts w:ascii="AvantGarde Bk BT" w:hAnsi="AvantGarde Bk BT" w:cs="Arial"/>
          <w:sz w:val="24"/>
          <w:szCs w:val="24"/>
        </w:rPr>
        <w:t>, Lic</w:t>
      </w:r>
      <w:r w:rsidR="00E0750B">
        <w:rPr>
          <w:rFonts w:ascii="AvantGarde Bk BT" w:hAnsi="AvantGarde Bk BT" w:cs="Arial"/>
          <w:sz w:val="24"/>
          <w:szCs w:val="24"/>
        </w:rPr>
        <w:t>enciada</w:t>
      </w:r>
      <w:r w:rsidRPr="00E0750B">
        <w:rPr>
          <w:rFonts w:ascii="AvantGarde Bk BT" w:hAnsi="AvantGarde Bk BT" w:cs="Arial"/>
          <w:sz w:val="24"/>
          <w:szCs w:val="24"/>
        </w:rPr>
        <w:t xml:space="preserve"> Paulina Sánchez Pérez del Pozo y </w:t>
      </w:r>
      <w:proofErr w:type="spellStart"/>
      <w:r w:rsidRPr="00E0750B">
        <w:rPr>
          <w:rFonts w:ascii="AvantGarde Bk BT" w:hAnsi="AvantGarde Bk BT" w:cs="Arial"/>
          <w:sz w:val="24"/>
          <w:szCs w:val="24"/>
        </w:rPr>
        <w:t>Mariajosé</w:t>
      </w:r>
      <w:proofErr w:type="spellEnd"/>
      <w:r w:rsidRPr="00E0750B">
        <w:rPr>
          <w:rFonts w:ascii="AvantGarde Bk BT" w:hAnsi="AvantGarde Bk BT" w:cs="Arial"/>
          <w:sz w:val="24"/>
          <w:szCs w:val="24"/>
        </w:rPr>
        <w:t xml:space="preserve"> González Zarzosa, </w:t>
      </w:r>
      <w:r w:rsidRPr="00E0750B">
        <w:rPr>
          <w:rFonts w:ascii="AvantGarde Bk BT" w:hAnsi="AvantGarde Bk BT"/>
          <w:b/>
          <w:sz w:val="24"/>
          <w:szCs w:val="24"/>
        </w:rPr>
        <w:t>siendo ponente el primero de los nombrados</w:t>
      </w:r>
      <w:r w:rsidRPr="00E0750B">
        <w:rPr>
          <w:rFonts w:ascii="AvantGarde Bk BT" w:hAnsi="AvantGarde Bk BT"/>
          <w:sz w:val="24"/>
          <w:szCs w:val="24"/>
        </w:rPr>
        <w:t>, quienes firman con la Licenciada Rosa María Motilla García, quien autoriza y da fe.</w:t>
      </w:r>
    </w:p>
    <w:p w14:paraId="52D7D66A" w14:textId="77777777" w:rsidR="00946007" w:rsidRPr="00E0750B" w:rsidRDefault="00946007" w:rsidP="00946007">
      <w:pPr>
        <w:pStyle w:val="NormalWeb"/>
        <w:rPr>
          <w:rFonts w:ascii="AvantGarde Bk BT" w:hAnsi="AvantGarde Bk BT" w:cs="Arial"/>
          <w:b/>
          <w:lang w:val="es-MX"/>
        </w:rPr>
      </w:pPr>
      <w:r w:rsidRPr="00E0750B">
        <w:rPr>
          <w:rFonts w:ascii="AvantGarde Bk BT" w:hAnsi="AvantGarde Bk BT" w:cs="Arial"/>
          <w:b/>
          <w:lang w:val="es-MX"/>
        </w:rPr>
        <w:t xml:space="preserve">                    COMISIONADO                                            COMISIONADA PRESIDENTE</w:t>
      </w:r>
    </w:p>
    <w:p w14:paraId="3D4987E9" w14:textId="77777777" w:rsidR="00946007" w:rsidRPr="00E0750B" w:rsidRDefault="00946007" w:rsidP="00946007">
      <w:pPr>
        <w:pStyle w:val="NormalWeb"/>
        <w:jc w:val="both"/>
        <w:rPr>
          <w:rFonts w:ascii="AvantGarde Bk BT" w:hAnsi="AvantGarde Bk BT" w:cs="Arial"/>
          <w:b/>
          <w:lang w:val="es-MX"/>
        </w:rPr>
      </w:pPr>
    </w:p>
    <w:p w14:paraId="31092FF7" w14:textId="451FAC6C" w:rsidR="00946007" w:rsidRDefault="00946007" w:rsidP="00CC38D7">
      <w:pPr>
        <w:pStyle w:val="NormalWeb"/>
        <w:jc w:val="center"/>
        <w:rPr>
          <w:rFonts w:ascii="AvantGarde Bk BT" w:hAnsi="AvantGarde Bk BT" w:cs="Arial"/>
          <w:b/>
          <w:lang w:val="es-MX"/>
        </w:rPr>
      </w:pPr>
      <w:r w:rsidRPr="00E0750B">
        <w:rPr>
          <w:rFonts w:ascii="AvantGarde Bk BT" w:hAnsi="AvantGarde Bk BT" w:cs="Arial"/>
          <w:b/>
          <w:lang w:val="es-MX"/>
        </w:rPr>
        <w:t xml:space="preserve">   MTRO. ALEJANDRO LAFUENTE TORRES.</w:t>
      </w:r>
      <w:r w:rsidRPr="00E0750B">
        <w:rPr>
          <w:rFonts w:ascii="AvantGarde Bk BT" w:hAnsi="AvantGarde Bk BT" w:cs="Arial"/>
          <w:b/>
          <w:lang w:val="es-MX"/>
        </w:rPr>
        <w:tab/>
        <w:t xml:space="preserve">     LIC. PAULINA SÁNCHEZ PÉREZ DEL POZO. </w:t>
      </w:r>
    </w:p>
    <w:p w14:paraId="0C770132" w14:textId="77777777" w:rsidR="00ED2D22" w:rsidRPr="00E0750B" w:rsidRDefault="00ED2D22" w:rsidP="00F53BF0">
      <w:pPr>
        <w:pStyle w:val="NormalWeb"/>
        <w:rPr>
          <w:rFonts w:ascii="AvantGarde Bk BT" w:hAnsi="AvantGarde Bk BT" w:cs="Arial"/>
          <w:b/>
          <w:lang w:val="es-MX"/>
        </w:rPr>
      </w:pPr>
    </w:p>
    <w:p w14:paraId="4881DC0A" w14:textId="77777777" w:rsidR="00946007" w:rsidRPr="00E0750B" w:rsidRDefault="00946007" w:rsidP="00946007">
      <w:pPr>
        <w:pStyle w:val="NormalWeb"/>
        <w:jc w:val="center"/>
        <w:rPr>
          <w:rFonts w:ascii="AvantGarde Bk BT" w:hAnsi="AvantGarde Bk BT" w:cs="Arial"/>
          <w:b/>
          <w:lang w:val="es-MX"/>
        </w:rPr>
      </w:pPr>
      <w:r w:rsidRPr="00E0750B">
        <w:rPr>
          <w:rFonts w:ascii="AvantGarde Bk BT" w:hAnsi="AvantGarde Bk BT" w:cs="Arial"/>
          <w:b/>
          <w:lang w:val="es-MX"/>
        </w:rPr>
        <w:t xml:space="preserve">  COMISIONADA                                           SECRETARIA DE PLENO</w:t>
      </w:r>
    </w:p>
    <w:p w14:paraId="38E34626" w14:textId="77777777" w:rsidR="00946007" w:rsidRPr="00E0750B" w:rsidRDefault="00946007" w:rsidP="00946007">
      <w:pPr>
        <w:pStyle w:val="NormalWeb"/>
        <w:rPr>
          <w:rFonts w:ascii="AvantGarde Bk BT" w:hAnsi="AvantGarde Bk BT" w:cs="Arial"/>
          <w:b/>
          <w:lang w:val="es-MX"/>
        </w:rPr>
      </w:pPr>
    </w:p>
    <w:p w14:paraId="1746BC30" w14:textId="77777777" w:rsidR="00DC1E35" w:rsidRDefault="00946007" w:rsidP="00DC1E35">
      <w:pPr>
        <w:pStyle w:val="NormalWeb"/>
        <w:rPr>
          <w:rFonts w:ascii="AvantGarde Bk BT" w:hAnsi="AvantGarde Bk BT" w:cs="Arial"/>
          <w:b/>
          <w:lang w:val="es-MX"/>
        </w:rPr>
      </w:pPr>
      <w:r w:rsidRPr="00E0750B">
        <w:rPr>
          <w:rFonts w:ascii="AvantGarde Bk BT" w:hAnsi="AvantGarde Bk BT" w:cs="Arial"/>
          <w:b/>
          <w:lang w:val="es-MX"/>
        </w:rPr>
        <w:t xml:space="preserve">  </w:t>
      </w:r>
      <w:r w:rsidR="00E0750B">
        <w:rPr>
          <w:rFonts w:ascii="AvantGarde Bk BT" w:hAnsi="AvantGarde Bk BT" w:cs="Arial"/>
          <w:b/>
          <w:lang w:val="es-MX"/>
        </w:rPr>
        <w:t xml:space="preserve">     </w:t>
      </w:r>
      <w:r w:rsidRPr="00E0750B">
        <w:rPr>
          <w:rFonts w:ascii="AvantGarde Bk BT" w:hAnsi="AvantGarde Bk BT" w:cs="Arial"/>
          <w:b/>
        </w:rPr>
        <w:t>MARIAJOSÉ GONZÁLEZ ZARZOSA</w:t>
      </w:r>
      <w:r w:rsidRPr="00E0750B">
        <w:rPr>
          <w:rFonts w:ascii="AvantGarde Bk BT" w:hAnsi="AvantGarde Bk BT" w:cs="Arial"/>
          <w:b/>
          <w:lang w:val="es-MX"/>
        </w:rPr>
        <w:t>.                LIC. ROSA MARÍA MOTILLA GARCÍA.</w:t>
      </w:r>
    </w:p>
    <w:p w14:paraId="5D17675F" w14:textId="7AF29FC1" w:rsidR="00946007" w:rsidRPr="003856A2" w:rsidRDefault="00DC1E35" w:rsidP="003856A2">
      <w:pPr>
        <w:pStyle w:val="NormalWeb"/>
        <w:rPr>
          <w:rFonts w:ascii="AvantGarde Bk BT" w:hAnsi="AvantGarde Bk BT" w:cs="Arial"/>
          <w:lang w:val="es-MX"/>
        </w:rPr>
      </w:pPr>
      <w:proofErr w:type="spellStart"/>
      <w:r>
        <w:rPr>
          <w:rFonts w:ascii="AvantGarde Bk BT" w:hAnsi="AvantGarde Bk BT" w:cs="Arial"/>
          <w:sz w:val="14"/>
          <w:szCs w:val="14"/>
        </w:rPr>
        <w:t>Gdgp</w:t>
      </w:r>
      <w:proofErr w:type="spellEnd"/>
      <w:r>
        <w:rPr>
          <w:rFonts w:ascii="AvantGarde Bk BT" w:hAnsi="AvantGarde Bk BT" w:cs="Arial"/>
          <w:sz w:val="14"/>
          <w:szCs w:val="14"/>
        </w:rPr>
        <w:t>/</w:t>
      </w:r>
      <w:r w:rsidR="003856A2">
        <w:rPr>
          <w:rFonts w:ascii="AvantGarde Bk BT" w:hAnsi="AvantGarde Bk BT" w:cs="Arial"/>
          <w:sz w:val="14"/>
          <w:szCs w:val="14"/>
        </w:rPr>
        <w:t>MAI</w:t>
      </w:r>
    </w:p>
    <w:p w14:paraId="7DBA293E" w14:textId="792C9690" w:rsidR="00ED2D22" w:rsidRDefault="00ED2D22" w:rsidP="00ED2D22">
      <w:pPr>
        <w:tabs>
          <w:tab w:val="left" w:pos="892"/>
        </w:tabs>
        <w:rPr>
          <w:lang w:eastAsia="es-ES"/>
        </w:rPr>
      </w:pPr>
    </w:p>
    <w:p w14:paraId="3E990122" w14:textId="098B7308" w:rsidR="00ED2D22" w:rsidRDefault="00ED2D22" w:rsidP="00ED2D22">
      <w:pPr>
        <w:tabs>
          <w:tab w:val="left" w:pos="892"/>
        </w:tabs>
        <w:rPr>
          <w:lang w:eastAsia="es-ES"/>
        </w:rPr>
      </w:pPr>
    </w:p>
    <w:p w14:paraId="45C8AB22" w14:textId="1761C86F" w:rsidR="00ED2D22" w:rsidRDefault="00ED2D22" w:rsidP="00ED2D22">
      <w:pPr>
        <w:tabs>
          <w:tab w:val="left" w:pos="892"/>
        </w:tabs>
        <w:rPr>
          <w:lang w:eastAsia="es-ES"/>
        </w:rPr>
      </w:pPr>
    </w:p>
    <w:p w14:paraId="1D530CA3" w14:textId="181160C1" w:rsidR="00ED2D22" w:rsidRDefault="00ED2D22" w:rsidP="00ED2D22">
      <w:pPr>
        <w:tabs>
          <w:tab w:val="left" w:pos="892"/>
        </w:tabs>
        <w:rPr>
          <w:lang w:eastAsia="es-ES"/>
        </w:rPr>
      </w:pPr>
    </w:p>
    <w:p w14:paraId="6DB9911F" w14:textId="7ED86CFF" w:rsidR="00ED2D22" w:rsidRDefault="00ED2D22" w:rsidP="00ED2D22">
      <w:pPr>
        <w:tabs>
          <w:tab w:val="left" w:pos="892"/>
        </w:tabs>
        <w:rPr>
          <w:lang w:eastAsia="es-ES"/>
        </w:rPr>
      </w:pPr>
    </w:p>
    <w:p w14:paraId="4FDA5C6F" w14:textId="4873C332" w:rsidR="00ED2D22" w:rsidRDefault="00ED2D22" w:rsidP="00ED2D22">
      <w:pPr>
        <w:tabs>
          <w:tab w:val="left" w:pos="892"/>
        </w:tabs>
        <w:rPr>
          <w:lang w:eastAsia="es-ES"/>
        </w:rPr>
      </w:pPr>
    </w:p>
    <w:p w14:paraId="1C142929" w14:textId="102A3121" w:rsidR="00ED2D22" w:rsidRDefault="00ED2D22" w:rsidP="00ED2D22">
      <w:pPr>
        <w:tabs>
          <w:tab w:val="left" w:pos="892"/>
        </w:tabs>
        <w:rPr>
          <w:lang w:eastAsia="es-ES"/>
        </w:rPr>
      </w:pPr>
    </w:p>
    <w:p w14:paraId="3DAB65BA" w14:textId="4A0B4C9C" w:rsidR="00ED2D22" w:rsidRDefault="00ED2D22" w:rsidP="00ED2D22">
      <w:pPr>
        <w:tabs>
          <w:tab w:val="left" w:pos="892"/>
        </w:tabs>
        <w:rPr>
          <w:lang w:eastAsia="es-ES"/>
        </w:rPr>
      </w:pPr>
    </w:p>
    <w:p w14:paraId="2E86D28B" w14:textId="3A983EFC" w:rsidR="00ED2D22" w:rsidRDefault="00ED2D22" w:rsidP="00ED2D22">
      <w:pPr>
        <w:tabs>
          <w:tab w:val="left" w:pos="892"/>
        </w:tabs>
        <w:rPr>
          <w:lang w:eastAsia="es-ES"/>
        </w:rPr>
      </w:pPr>
    </w:p>
    <w:p w14:paraId="7DB512F9" w14:textId="75229BC6" w:rsidR="00ED2D22" w:rsidRDefault="00ED2D22" w:rsidP="00ED2D22">
      <w:pPr>
        <w:tabs>
          <w:tab w:val="left" w:pos="892"/>
        </w:tabs>
        <w:rPr>
          <w:lang w:eastAsia="es-ES"/>
        </w:rPr>
      </w:pPr>
    </w:p>
    <w:p w14:paraId="4BBEDEF5" w14:textId="0FE32370" w:rsidR="00ED2D22" w:rsidRDefault="00ED2D22" w:rsidP="00ED2D22">
      <w:pPr>
        <w:tabs>
          <w:tab w:val="left" w:pos="892"/>
        </w:tabs>
        <w:rPr>
          <w:lang w:eastAsia="es-ES"/>
        </w:rPr>
      </w:pPr>
    </w:p>
    <w:p w14:paraId="17D34B5E" w14:textId="2513C784" w:rsidR="00ED2D22" w:rsidRDefault="00ED2D22" w:rsidP="00ED2D22">
      <w:pPr>
        <w:tabs>
          <w:tab w:val="left" w:pos="892"/>
        </w:tabs>
        <w:rPr>
          <w:lang w:eastAsia="es-ES"/>
        </w:rPr>
      </w:pPr>
    </w:p>
    <w:p w14:paraId="02D9D1D2" w14:textId="7C59E8B6" w:rsidR="00ED2D22" w:rsidRDefault="00ED2D22" w:rsidP="00ED2D22">
      <w:pPr>
        <w:tabs>
          <w:tab w:val="left" w:pos="892"/>
        </w:tabs>
        <w:rPr>
          <w:lang w:eastAsia="es-ES"/>
        </w:rPr>
      </w:pPr>
    </w:p>
    <w:p w14:paraId="20419B82" w14:textId="2AFB3A6E" w:rsidR="00ED2D22" w:rsidRDefault="00ED2D22" w:rsidP="00ED2D22">
      <w:pPr>
        <w:tabs>
          <w:tab w:val="left" w:pos="892"/>
        </w:tabs>
        <w:rPr>
          <w:lang w:eastAsia="es-ES"/>
        </w:rPr>
      </w:pPr>
    </w:p>
    <w:p w14:paraId="02FD5CA4" w14:textId="51D77D5E" w:rsidR="00ED2D22" w:rsidRDefault="00ED2D22" w:rsidP="00ED2D22">
      <w:pPr>
        <w:tabs>
          <w:tab w:val="left" w:pos="892"/>
        </w:tabs>
        <w:rPr>
          <w:lang w:eastAsia="es-ES"/>
        </w:rPr>
      </w:pPr>
    </w:p>
    <w:p w14:paraId="52F153BE" w14:textId="50E43DDD" w:rsidR="00ED2D22" w:rsidRDefault="00ED2D22" w:rsidP="00ED2D22">
      <w:pPr>
        <w:tabs>
          <w:tab w:val="left" w:pos="892"/>
        </w:tabs>
        <w:rPr>
          <w:lang w:eastAsia="es-ES"/>
        </w:rPr>
      </w:pPr>
    </w:p>
    <w:p w14:paraId="5F2623E5" w14:textId="1493BF36" w:rsidR="00ED2D22" w:rsidRDefault="00ED2D22" w:rsidP="00ED2D22">
      <w:pPr>
        <w:tabs>
          <w:tab w:val="left" w:pos="892"/>
        </w:tabs>
        <w:rPr>
          <w:lang w:eastAsia="es-ES"/>
        </w:rPr>
      </w:pPr>
    </w:p>
    <w:p w14:paraId="031B355D" w14:textId="77777777" w:rsidR="00ED2D22" w:rsidRPr="00ED2D22" w:rsidRDefault="00ED2D22" w:rsidP="00ED2D22">
      <w:pPr>
        <w:tabs>
          <w:tab w:val="left" w:pos="892"/>
        </w:tabs>
        <w:rPr>
          <w:lang w:eastAsia="es-ES"/>
        </w:rPr>
      </w:pPr>
    </w:p>
    <w:sectPr w:rsidR="00ED2D22" w:rsidRPr="00ED2D22" w:rsidSect="00ED2D22">
      <w:headerReference w:type="default" r:id="rId12"/>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A371D6" w14:textId="77777777" w:rsidR="00634929" w:rsidRDefault="00634929">
      <w:pPr>
        <w:spacing w:after="0" w:line="240" w:lineRule="auto"/>
      </w:pPr>
      <w:r>
        <w:separator/>
      </w:r>
    </w:p>
  </w:endnote>
  <w:endnote w:type="continuationSeparator" w:id="0">
    <w:p w14:paraId="4E39653A" w14:textId="77777777" w:rsidR="00634929" w:rsidRDefault="006349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165723" w14:textId="77777777" w:rsidR="00634929" w:rsidRDefault="00634929">
      <w:pPr>
        <w:spacing w:after="0" w:line="240" w:lineRule="auto"/>
      </w:pPr>
      <w:r>
        <w:separator/>
      </w:r>
    </w:p>
  </w:footnote>
  <w:footnote w:type="continuationSeparator" w:id="0">
    <w:p w14:paraId="549F1727" w14:textId="77777777" w:rsidR="00634929" w:rsidRDefault="00634929">
      <w:pPr>
        <w:spacing w:after="0" w:line="240" w:lineRule="auto"/>
      </w:pPr>
      <w:r>
        <w:continuationSeparator/>
      </w:r>
    </w:p>
  </w:footnote>
  <w:footnote w:id="1">
    <w:p w14:paraId="119E43D7" w14:textId="77777777" w:rsidR="00F12703" w:rsidRDefault="00F12703" w:rsidP="00F12703">
      <w:pPr>
        <w:pStyle w:val="Textonotapie"/>
      </w:pPr>
      <w:r>
        <w:rPr>
          <w:rStyle w:val="Refdenotaalpie"/>
        </w:rPr>
        <w:footnoteRef/>
      </w:r>
      <w:r>
        <w:t xml:space="preserve"> </w:t>
      </w:r>
      <w:r w:rsidRPr="00F12703">
        <w:rPr>
          <w:b/>
        </w:rPr>
        <w:t>ARTÍCULO 84.</w:t>
      </w:r>
      <w:r w:rsidRPr="00DC1E35">
        <w:t xml:space="preserve"> Los sujetos obligados pondrán a disposición del público y mantendrán actualizada, en los respectivos medios electrónicos, </w:t>
      </w:r>
      <w:r>
        <w:t xml:space="preserve">de acuerdo con sus facultades, </w:t>
      </w:r>
      <w:r w:rsidRPr="00DC1E35">
        <w:t>atribuciones, funciones u objeto social, según corresponda, la información, por lo menos, de los temas, documentos y políticas que a cont</w:t>
      </w:r>
      <w:r>
        <w:t>inuación se señalan:</w:t>
      </w:r>
    </w:p>
    <w:p w14:paraId="03D386F6" w14:textId="77777777" w:rsidR="00F12703" w:rsidRDefault="00F12703" w:rsidP="00F12703">
      <w:pPr>
        <w:tabs>
          <w:tab w:val="left" w:pos="1097"/>
        </w:tabs>
        <w:spacing w:before="1" w:line="249" w:lineRule="auto"/>
        <w:ind w:right="477"/>
        <w:rPr>
          <w:color w:val="211F1F"/>
          <w:sz w:val="20"/>
        </w:rPr>
      </w:pPr>
    </w:p>
    <w:p w14:paraId="4239BB66" w14:textId="6F15D80E" w:rsidR="00F12703" w:rsidRPr="00F12703" w:rsidRDefault="00F12703" w:rsidP="00F12703">
      <w:pPr>
        <w:tabs>
          <w:tab w:val="left" w:pos="1097"/>
        </w:tabs>
        <w:spacing w:before="1" w:line="249" w:lineRule="auto"/>
        <w:ind w:right="477"/>
        <w:rPr>
          <w:sz w:val="20"/>
        </w:rPr>
      </w:pPr>
      <w:r>
        <w:rPr>
          <w:b/>
          <w:color w:val="211F1F"/>
          <w:sz w:val="20"/>
        </w:rPr>
        <w:t xml:space="preserve">XXXVII. </w:t>
      </w:r>
      <w:r w:rsidRPr="00F12703">
        <w:rPr>
          <w:color w:val="211F1F"/>
          <w:sz w:val="20"/>
        </w:rPr>
        <w:t>Informe de avances programáticos o presupuestales, balances generales y su estado financiero;</w:t>
      </w:r>
    </w:p>
    <w:p w14:paraId="7F9D388A" w14:textId="4D8EF121" w:rsidR="00F12703" w:rsidRDefault="00F12703" w:rsidP="00F12703">
      <w:pPr>
        <w:pStyle w:val="Textonotapi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748FB0B7" w14:textId="381C245E" w:rsidR="00A66405" w:rsidRDefault="00616103" w:rsidP="00476EFF">
        <w:pPr>
          <w:pStyle w:val="Encabezado"/>
          <w:jc w:val="center"/>
        </w:pPr>
        <w:r>
          <w:t xml:space="preserve">                                                                               </w:t>
        </w:r>
        <w:r w:rsidR="00946007">
          <w:fldChar w:fldCharType="begin"/>
        </w:r>
        <w:r w:rsidR="00946007">
          <w:instrText>PAGE   \* MERGEFORMAT</w:instrText>
        </w:r>
        <w:r w:rsidR="00946007">
          <w:fldChar w:fldCharType="separate"/>
        </w:r>
        <w:r w:rsidR="003856A2" w:rsidRPr="003856A2">
          <w:rPr>
            <w:noProof/>
            <w:lang w:val="es-ES"/>
          </w:rPr>
          <w:t>9</w:t>
        </w:r>
        <w:r w:rsidR="00946007">
          <w:fldChar w:fldCharType="end"/>
        </w:r>
        <w:r w:rsidR="00946007">
          <w:t xml:space="preserve">  </w:t>
        </w:r>
        <w:r>
          <w:t xml:space="preserve">    </w:t>
        </w:r>
        <w:r w:rsidR="00946007">
          <w:t xml:space="preserve">RECURSO DE REVISIÓN </w:t>
        </w:r>
        <w:r w:rsidR="00E658D8">
          <w:t>2451</w:t>
        </w:r>
        <w:r w:rsidR="00487E07">
          <w:t>/2019-1 SICOM</w:t>
        </w:r>
      </w:p>
    </w:sdtContent>
  </w:sdt>
  <w:p w14:paraId="477B550A" w14:textId="77777777" w:rsidR="00A66405" w:rsidRDefault="0063492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A3683F"/>
    <w:multiLevelType w:val="hybridMultilevel"/>
    <w:tmpl w:val="EB269F1C"/>
    <w:lvl w:ilvl="0" w:tplc="87F09B5C">
      <w:start w:val="1"/>
      <w:numFmt w:val="upperRoman"/>
      <w:lvlText w:val="%1."/>
      <w:lvlJc w:val="left"/>
      <w:pPr>
        <w:ind w:left="302" w:hanging="188"/>
      </w:pPr>
      <w:rPr>
        <w:rFonts w:ascii="Arial" w:eastAsia="Arial" w:hAnsi="Arial" w:cs="Arial" w:hint="default"/>
        <w:b/>
        <w:bCs/>
        <w:color w:val="211F1F"/>
        <w:spacing w:val="-1"/>
        <w:w w:val="99"/>
        <w:sz w:val="20"/>
        <w:szCs w:val="20"/>
        <w:lang w:val="es-ES" w:eastAsia="es-ES" w:bidi="es-ES"/>
      </w:rPr>
    </w:lvl>
    <w:lvl w:ilvl="1" w:tplc="A33223C4">
      <w:numFmt w:val="bullet"/>
      <w:lvlText w:val="•"/>
      <w:lvlJc w:val="left"/>
      <w:pPr>
        <w:ind w:left="1232" w:hanging="188"/>
      </w:pPr>
      <w:rPr>
        <w:rFonts w:hint="default"/>
        <w:lang w:val="es-ES" w:eastAsia="es-ES" w:bidi="es-ES"/>
      </w:rPr>
    </w:lvl>
    <w:lvl w:ilvl="2" w:tplc="7304BA86">
      <w:numFmt w:val="bullet"/>
      <w:lvlText w:val="•"/>
      <w:lvlJc w:val="left"/>
      <w:pPr>
        <w:ind w:left="2164" w:hanging="188"/>
      </w:pPr>
      <w:rPr>
        <w:rFonts w:hint="default"/>
        <w:lang w:val="es-ES" w:eastAsia="es-ES" w:bidi="es-ES"/>
      </w:rPr>
    </w:lvl>
    <w:lvl w:ilvl="3" w:tplc="16146A54">
      <w:numFmt w:val="bullet"/>
      <w:lvlText w:val="•"/>
      <w:lvlJc w:val="left"/>
      <w:pPr>
        <w:ind w:left="3096" w:hanging="188"/>
      </w:pPr>
      <w:rPr>
        <w:rFonts w:hint="default"/>
        <w:lang w:val="es-ES" w:eastAsia="es-ES" w:bidi="es-ES"/>
      </w:rPr>
    </w:lvl>
    <w:lvl w:ilvl="4" w:tplc="95B6FDFC">
      <w:numFmt w:val="bullet"/>
      <w:lvlText w:val="•"/>
      <w:lvlJc w:val="left"/>
      <w:pPr>
        <w:ind w:left="4028" w:hanging="188"/>
      </w:pPr>
      <w:rPr>
        <w:rFonts w:hint="default"/>
        <w:lang w:val="es-ES" w:eastAsia="es-ES" w:bidi="es-ES"/>
      </w:rPr>
    </w:lvl>
    <w:lvl w:ilvl="5" w:tplc="5F968040">
      <w:numFmt w:val="bullet"/>
      <w:lvlText w:val="•"/>
      <w:lvlJc w:val="left"/>
      <w:pPr>
        <w:ind w:left="4961" w:hanging="188"/>
      </w:pPr>
      <w:rPr>
        <w:rFonts w:hint="default"/>
        <w:lang w:val="es-ES" w:eastAsia="es-ES" w:bidi="es-ES"/>
      </w:rPr>
    </w:lvl>
    <w:lvl w:ilvl="6" w:tplc="AEE62CB8">
      <w:numFmt w:val="bullet"/>
      <w:lvlText w:val="•"/>
      <w:lvlJc w:val="left"/>
      <w:pPr>
        <w:ind w:left="5893" w:hanging="188"/>
      </w:pPr>
      <w:rPr>
        <w:rFonts w:hint="default"/>
        <w:lang w:val="es-ES" w:eastAsia="es-ES" w:bidi="es-ES"/>
      </w:rPr>
    </w:lvl>
    <w:lvl w:ilvl="7" w:tplc="039A8332">
      <w:numFmt w:val="bullet"/>
      <w:lvlText w:val="•"/>
      <w:lvlJc w:val="left"/>
      <w:pPr>
        <w:ind w:left="6825" w:hanging="188"/>
      </w:pPr>
      <w:rPr>
        <w:rFonts w:hint="default"/>
        <w:lang w:val="es-ES" w:eastAsia="es-ES" w:bidi="es-ES"/>
      </w:rPr>
    </w:lvl>
    <w:lvl w:ilvl="8" w:tplc="83D26CE8">
      <w:numFmt w:val="bullet"/>
      <w:lvlText w:val="•"/>
      <w:lvlJc w:val="left"/>
      <w:pPr>
        <w:ind w:left="7757" w:hanging="188"/>
      </w:pPr>
      <w:rPr>
        <w:rFonts w:hint="default"/>
        <w:lang w:val="es-ES" w:eastAsia="es-ES" w:bidi="es-ES"/>
      </w:rPr>
    </w:lvl>
  </w:abstractNum>
  <w:abstractNum w:abstractNumId="1" w15:restartNumberingAfterBreak="0">
    <w:nsid w:val="28B3282D"/>
    <w:multiLevelType w:val="hybridMultilevel"/>
    <w:tmpl w:val="EAB2648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4"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62911EEF"/>
    <w:multiLevelType w:val="hybridMultilevel"/>
    <w:tmpl w:val="D51C4140"/>
    <w:lvl w:ilvl="0" w:tplc="080A0001">
      <w:start w:val="1"/>
      <w:numFmt w:val="bullet"/>
      <w:lvlText w:val=""/>
      <w:lvlJc w:val="left"/>
      <w:pPr>
        <w:ind w:left="927" w:hanging="360"/>
      </w:pPr>
      <w:rPr>
        <w:rFonts w:ascii="Symbol" w:hAnsi="Symbol" w:hint="default"/>
      </w:rPr>
    </w:lvl>
    <w:lvl w:ilvl="1" w:tplc="080A0003" w:tentative="1">
      <w:start w:val="1"/>
      <w:numFmt w:val="bullet"/>
      <w:lvlText w:val="o"/>
      <w:lvlJc w:val="left"/>
      <w:pPr>
        <w:ind w:left="1647" w:hanging="360"/>
      </w:pPr>
      <w:rPr>
        <w:rFonts w:ascii="Courier New" w:hAnsi="Courier New" w:cs="Courier New" w:hint="default"/>
      </w:rPr>
    </w:lvl>
    <w:lvl w:ilvl="2" w:tplc="080A0005" w:tentative="1">
      <w:start w:val="1"/>
      <w:numFmt w:val="bullet"/>
      <w:lvlText w:val=""/>
      <w:lvlJc w:val="left"/>
      <w:pPr>
        <w:ind w:left="2367" w:hanging="360"/>
      </w:pPr>
      <w:rPr>
        <w:rFonts w:ascii="Wingdings" w:hAnsi="Wingdings" w:hint="default"/>
      </w:rPr>
    </w:lvl>
    <w:lvl w:ilvl="3" w:tplc="080A0001" w:tentative="1">
      <w:start w:val="1"/>
      <w:numFmt w:val="bullet"/>
      <w:lvlText w:val=""/>
      <w:lvlJc w:val="left"/>
      <w:pPr>
        <w:ind w:left="3087" w:hanging="360"/>
      </w:pPr>
      <w:rPr>
        <w:rFonts w:ascii="Symbol" w:hAnsi="Symbol" w:hint="default"/>
      </w:rPr>
    </w:lvl>
    <w:lvl w:ilvl="4" w:tplc="080A0003" w:tentative="1">
      <w:start w:val="1"/>
      <w:numFmt w:val="bullet"/>
      <w:lvlText w:val="o"/>
      <w:lvlJc w:val="left"/>
      <w:pPr>
        <w:ind w:left="3807" w:hanging="360"/>
      </w:pPr>
      <w:rPr>
        <w:rFonts w:ascii="Courier New" w:hAnsi="Courier New" w:cs="Courier New" w:hint="default"/>
      </w:rPr>
    </w:lvl>
    <w:lvl w:ilvl="5" w:tplc="080A0005" w:tentative="1">
      <w:start w:val="1"/>
      <w:numFmt w:val="bullet"/>
      <w:lvlText w:val=""/>
      <w:lvlJc w:val="left"/>
      <w:pPr>
        <w:ind w:left="4527" w:hanging="360"/>
      </w:pPr>
      <w:rPr>
        <w:rFonts w:ascii="Wingdings" w:hAnsi="Wingdings" w:hint="default"/>
      </w:rPr>
    </w:lvl>
    <w:lvl w:ilvl="6" w:tplc="080A0001" w:tentative="1">
      <w:start w:val="1"/>
      <w:numFmt w:val="bullet"/>
      <w:lvlText w:val=""/>
      <w:lvlJc w:val="left"/>
      <w:pPr>
        <w:ind w:left="5247" w:hanging="360"/>
      </w:pPr>
      <w:rPr>
        <w:rFonts w:ascii="Symbol" w:hAnsi="Symbol" w:hint="default"/>
      </w:rPr>
    </w:lvl>
    <w:lvl w:ilvl="7" w:tplc="080A0003" w:tentative="1">
      <w:start w:val="1"/>
      <w:numFmt w:val="bullet"/>
      <w:lvlText w:val="o"/>
      <w:lvlJc w:val="left"/>
      <w:pPr>
        <w:ind w:left="5967" w:hanging="360"/>
      </w:pPr>
      <w:rPr>
        <w:rFonts w:ascii="Courier New" w:hAnsi="Courier New" w:cs="Courier New" w:hint="default"/>
      </w:rPr>
    </w:lvl>
    <w:lvl w:ilvl="8" w:tplc="080A0005" w:tentative="1">
      <w:start w:val="1"/>
      <w:numFmt w:val="bullet"/>
      <w:lvlText w:val=""/>
      <w:lvlJc w:val="left"/>
      <w:pPr>
        <w:ind w:left="6687" w:hanging="360"/>
      </w:pPr>
      <w:rPr>
        <w:rFonts w:ascii="Wingdings" w:hAnsi="Wingdings" w:hint="default"/>
      </w:rPr>
    </w:lvl>
  </w:abstractNum>
  <w:num w:numId="1">
    <w:abstractNumId w:val="3"/>
  </w:num>
  <w:num w:numId="2">
    <w:abstractNumId w:val="4"/>
  </w:num>
  <w:num w:numId="3">
    <w:abstractNumId w:val="2"/>
  </w:num>
  <w:num w:numId="4">
    <w:abstractNumId w:val="1"/>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05252"/>
    <w:rsid w:val="00020975"/>
    <w:rsid w:val="000225EA"/>
    <w:rsid w:val="00025FD8"/>
    <w:rsid w:val="00033BD8"/>
    <w:rsid w:val="00037E62"/>
    <w:rsid w:val="00045CE8"/>
    <w:rsid w:val="00052232"/>
    <w:rsid w:val="00060B51"/>
    <w:rsid w:val="000715ED"/>
    <w:rsid w:val="00073136"/>
    <w:rsid w:val="00075556"/>
    <w:rsid w:val="00077EDA"/>
    <w:rsid w:val="000843E1"/>
    <w:rsid w:val="000849C7"/>
    <w:rsid w:val="00085BE8"/>
    <w:rsid w:val="000952D7"/>
    <w:rsid w:val="000D243F"/>
    <w:rsid w:val="000D39EC"/>
    <w:rsid w:val="000D64A6"/>
    <w:rsid w:val="000E20DE"/>
    <w:rsid w:val="000E6225"/>
    <w:rsid w:val="00100DCA"/>
    <w:rsid w:val="001248DC"/>
    <w:rsid w:val="00140EFC"/>
    <w:rsid w:val="00153516"/>
    <w:rsid w:val="00160CD1"/>
    <w:rsid w:val="00160E2D"/>
    <w:rsid w:val="00165991"/>
    <w:rsid w:val="00174E4F"/>
    <w:rsid w:val="00176BE1"/>
    <w:rsid w:val="00182C57"/>
    <w:rsid w:val="00184641"/>
    <w:rsid w:val="00184CF6"/>
    <w:rsid w:val="00193E6A"/>
    <w:rsid w:val="001944A3"/>
    <w:rsid w:val="00196713"/>
    <w:rsid w:val="001A7FDE"/>
    <w:rsid w:val="001B1D31"/>
    <w:rsid w:val="001B38FE"/>
    <w:rsid w:val="001C1F74"/>
    <w:rsid w:val="001D7CFD"/>
    <w:rsid w:val="001E2F9A"/>
    <w:rsid w:val="001E5EE1"/>
    <w:rsid w:val="002124B4"/>
    <w:rsid w:val="00224651"/>
    <w:rsid w:val="00262D38"/>
    <w:rsid w:val="0026327D"/>
    <w:rsid w:val="00264281"/>
    <w:rsid w:val="002652BE"/>
    <w:rsid w:val="002803F0"/>
    <w:rsid w:val="002814D7"/>
    <w:rsid w:val="00281AC3"/>
    <w:rsid w:val="00285161"/>
    <w:rsid w:val="0028797D"/>
    <w:rsid w:val="002A1F98"/>
    <w:rsid w:val="002C6A82"/>
    <w:rsid w:val="002E347E"/>
    <w:rsid w:val="002E5565"/>
    <w:rsid w:val="002E5E49"/>
    <w:rsid w:val="002E6C7E"/>
    <w:rsid w:val="00304A77"/>
    <w:rsid w:val="00310C98"/>
    <w:rsid w:val="003145E8"/>
    <w:rsid w:val="0031791F"/>
    <w:rsid w:val="00323109"/>
    <w:rsid w:val="003273CB"/>
    <w:rsid w:val="003351A0"/>
    <w:rsid w:val="00350F4A"/>
    <w:rsid w:val="003579AE"/>
    <w:rsid w:val="00362A4C"/>
    <w:rsid w:val="003737B7"/>
    <w:rsid w:val="00381A22"/>
    <w:rsid w:val="003856A2"/>
    <w:rsid w:val="00395B06"/>
    <w:rsid w:val="003B4AE9"/>
    <w:rsid w:val="003D498E"/>
    <w:rsid w:val="003D58DF"/>
    <w:rsid w:val="003E7A7E"/>
    <w:rsid w:val="003F19B3"/>
    <w:rsid w:val="003F3A13"/>
    <w:rsid w:val="00426B50"/>
    <w:rsid w:val="00437B22"/>
    <w:rsid w:val="00445B28"/>
    <w:rsid w:val="004545C1"/>
    <w:rsid w:val="00464936"/>
    <w:rsid w:val="00465201"/>
    <w:rsid w:val="00474CE6"/>
    <w:rsid w:val="00476EFF"/>
    <w:rsid w:val="00484733"/>
    <w:rsid w:val="004850CD"/>
    <w:rsid w:val="00487E07"/>
    <w:rsid w:val="00493AC4"/>
    <w:rsid w:val="0049666C"/>
    <w:rsid w:val="004A21DD"/>
    <w:rsid w:val="004A2293"/>
    <w:rsid w:val="004A3018"/>
    <w:rsid w:val="004C6252"/>
    <w:rsid w:val="004D78C2"/>
    <w:rsid w:val="004F22BA"/>
    <w:rsid w:val="004F3B2F"/>
    <w:rsid w:val="005176B7"/>
    <w:rsid w:val="00524E08"/>
    <w:rsid w:val="00531D63"/>
    <w:rsid w:val="00546799"/>
    <w:rsid w:val="00576055"/>
    <w:rsid w:val="0057791B"/>
    <w:rsid w:val="005865E9"/>
    <w:rsid w:val="005A3E5A"/>
    <w:rsid w:val="005C000A"/>
    <w:rsid w:val="005C161B"/>
    <w:rsid w:val="005C7D79"/>
    <w:rsid w:val="005E582D"/>
    <w:rsid w:val="005F072D"/>
    <w:rsid w:val="005F1B0A"/>
    <w:rsid w:val="005F34C0"/>
    <w:rsid w:val="00601F46"/>
    <w:rsid w:val="0061015A"/>
    <w:rsid w:val="0061433E"/>
    <w:rsid w:val="00616103"/>
    <w:rsid w:val="00630174"/>
    <w:rsid w:val="00634929"/>
    <w:rsid w:val="00636583"/>
    <w:rsid w:val="006402BA"/>
    <w:rsid w:val="00641B5D"/>
    <w:rsid w:val="00643EB9"/>
    <w:rsid w:val="00653362"/>
    <w:rsid w:val="0065398C"/>
    <w:rsid w:val="006623EC"/>
    <w:rsid w:val="006654B9"/>
    <w:rsid w:val="00676793"/>
    <w:rsid w:val="00677378"/>
    <w:rsid w:val="00686E67"/>
    <w:rsid w:val="006911FB"/>
    <w:rsid w:val="006A0D11"/>
    <w:rsid w:val="006B0A89"/>
    <w:rsid w:val="006B15AA"/>
    <w:rsid w:val="006C1D4E"/>
    <w:rsid w:val="006D21A1"/>
    <w:rsid w:val="006D5053"/>
    <w:rsid w:val="006E1234"/>
    <w:rsid w:val="006E6F7A"/>
    <w:rsid w:val="0070072D"/>
    <w:rsid w:val="00711834"/>
    <w:rsid w:val="00713979"/>
    <w:rsid w:val="00720561"/>
    <w:rsid w:val="00727E77"/>
    <w:rsid w:val="00742AFD"/>
    <w:rsid w:val="0074378F"/>
    <w:rsid w:val="0074575A"/>
    <w:rsid w:val="00776FB1"/>
    <w:rsid w:val="00783236"/>
    <w:rsid w:val="00787025"/>
    <w:rsid w:val="007B5F05"/>
    <w:rsid w:val="007C0B4F"/>
    <w:rsid w:val="007C2B8B"/>
    <w:rsid w:val="00813197"/>
    <w:rsid w:val="00823D2D"/>
    <w:rsid w:val="00843990"/>
    <w:rsid w:val="0086720E"/>
    <w:rsid w:val="00870DA1"/>
    <w:rsid w:val="00874BE8"/>
    <w:rsid w:val="008776CA"/>
    <w:rsid w:val="00880890"/>
    <w:rsid w:val="00882F18"/>
    <w:rsid w:val="00883F3E"/>
    <w:rsid w:val="00884732"/>
    <w:rsid w:val="008A19DE"/>
    <w:rsid w:val="008A491B"/>
    <w:rsid w:val="008B0264"/>
    <w:rsid w:val="008B2E07"/>
    <w:rsid w:val="008B5533"/>
    <w:rsid w:val="008B5E35"/>
    <w:rsid w:val="008D3CB4"/>
    <w:rsid w:val="008D7875"/>
    <w:rsid w:val="008D791C"/>
    <w:rsid w:val="008F034B"/>
    <w:rsid w:val="00912891"/>
    <w:rsid w:val="00931F30"/>
    <w:rsid w:val="00946007"/>
    <w:rsid w:val="00954954"/>
    <w:rsid w:val="00954C5B"/>
    <w:rsid w:val="00957E90"/>
    <w:rsid w:val="009719E0"/>
    <w:rsid w:val="00975D7B"/>
    <w:rsid w:val="009A50CB"/>
    <w:rsid w:val="009A5DE4"/>
    <w:rsid w:val="009D7CA0"/>
    <w:rsid w:val="009E1A80"/>
    <w:rsid w:val="009E1CB7"/>
    <w:rsid w:val="009F01EE"/>
    <w:rsid w:val="009F1E00"/>
    <w:rsid w:val="009F28EC"/>
    <w:rsid w:val="009F6EC1"/>
    <w:rsid w:val="00A06923"/>
    <w:rsid w:val="00A3067B"/>
    <w:rsid w:val="00A601E8"/>
    <w:rsid w:val="00A60D12"/>
    <w:rsid w:val="00A6652B"/>
    <w:rsid w:val="00A73FC3"/>
    <w:rsid w:val="00A75FF9"/>
    <w:rsid w:val="00A81D96"/>
    <w:rsid w:val="00AB71F5"/>
    <w:rsid w:val="00AC2AEA"/>
    <w:rsid w:val="00AE2C79"/>
    <w:rsid w:val="00AF126F"/>
    <w:rsid w:val="00B001B9"/>
    <w:rsid w:val="00B0064B"/>
    <w:rsid w:val="00B008EF"/>
    <w:rsid w:val="00B03D7F"/>
    <w:rsid w:val="00B041B0"/>
    <w:rsid w:val="00B10752"/>
    <w:rsid w:val="00B135C5"/>
    <w:rsid w:val="00B16346"/>
    <w:rsid w:val="00B23CFB"/>
    <w:rsid w:val="00B23D6B"/>
    <w:rsid w:val="00B263A7"/>
    <w:rsid w:val="00B459E1"/>
    <w:rsid w:val="00B47A65"/>
    <w:rsid w:val="00B51A6A"/>
    <w:rsid w:val="00B6520B"/>
    <w:rsid w:val="00B73A93"/>
    <w:rsid w:val="00B82D8C"/>
    <w:rsid w:val="00B830AE"/>
    <w:rsid w:val="00B9030F"/>
    <w:rsid w:val="00B92470"/>
    <w:rsid w:val="00B94EB4"/>
    <w:rsid w:val="00BB69E3"/>
    <w:rsid w:val="00BC1F31"/>
    <w:rsid w:val="00BC668D"/>
    <w:rsid w:val="00BC7CB1"/>
    <w:rsid w:val="00BE1B1C"/>
    <w:rsid w:val="00BE1BC3"/>
    <w:rsid w:val="00BF7A10"/>
    <w:rsid w:val="00C05E59"/>
    <w:rsid w:val="00C07921"/>
    <w:rsid w:val="00C12FDE"/>
    <w:rsid w:val="00C25013"/>
    <w:rsid w:val="00C37F28"/>
    <w:rsid w:val="00C555B4"/>
    <w:rsid w:val="00C57D6B"/>
    <w:rsid w:val="00C6650F"/>
    <w:rsid w:val="00C757B5"/>
    <w:rsid w:val="00C84278"/>
    <w:rsid w:val="00C9008B"/>
    <w:rsid w:val="00CA1413"/>
    <w:rsid w:val="00CB2094"/>
    <w:rsid w:val="00CC06D5"/>
    <w:rsid w:val="00CC38D7"/>
    <w:rsid w:val="00CC3C52"/>
    <w:rsid w:val="00CC424B"/>
    <w:rsid w:val="00CD0A89"/>
    <w:rsid w:val="00CE1003"/>
    <w:rsid w:val="00CE2A48"/>
    <w:rsid w:val="00CE559C"/>
    <w:rsid w:val="00CF596F"/>
    <w:rsid w:val="00D01D9C"/>
    <w:rsid w:val="00D13F43"/>
    <w:rsid w:val="00D21254"/>
    <w:rsid w:val="00D2155A"/>
    <w:rsid w:val="00D23F36"/>
    <w:rsid w:val="00D25733"/>
    <w:rsid w:val="00D25F5A"/>
    <w:rsid w:val="00D27038"/>
    <w:rsid w:val="00D35EF8"/>
    <w:rsid w:val="00D4006E"/>
    <w:rsid w:val="00D6663E"/>
    <w:rsid w:val="00D72B0A"/>
    <w:rsid w:val="00D76878"/>
    <w:rsid w:val="00D768E3"/>
    <w:rsid w:val="00D8231D"/>
    <w:rsid w:val="00D9306C"/>
    <w:rsid w:val="00DA0561"/>
    <w:rsid w:val="00DC029A"/>
    <w:rsid w:val="00DC1E35"/>
    <w:rsid w:val="00DD1478"/>
    <w:rsid w:val="00DD1790"/>
    <w:rsid w:val="00DF1D6D"/>
    <w:rsid w:val="00DF46D8"/>
    <w:rsid w:val="00E0750B"/>
    <w:rsid w:val="00E10E15"/>
    <w:rsid w:val="00E127E8"/>
    <w:rsid w:val="00E22DCB"/>
    <w:rsid w:val="00E261D3"/>
    <w:rsid w:val="00E31259"/>
    <w:rsid w:val="00E40BAE"/>
    <w:rsid w:val="00E47E7E"/>
    <w:rsid w:val="00E50A92"/>
    <w:rsid w:val="00E51D64"/>
    <w:rsid w:val="00E52D1B"/>
    <w:rsid w:val="00E5323C"/>
    <w:rsid w:val="00E54A84"/>
    <w:rsid w:val="00E658D8"/>
    <w:rsid w:val="00E71A29"/>
    <w:rsid w:val="00E818AC"/>
    <w:rsid w:val="00E81C3D"/>
    <w:rsid w:val="00E96AB2"/>
    <w:rsid w:val="00EA6419"/>
    <w:rsid w:val="00EC1DBC"/>
    <w:rsid w:val="00EC2381"/>
    <w:rsid w:val="00EC7299"/>
    <w:rsid w:val="00ED2D22"/>
    <w:rsid w:val="00ED558F"/>
    <w:rsid w:val="00EF5311"/>
    <w:rsid w:val="00F12703"/>
    <w:rsid w:val="00F150A4"/>
    <w:rsid w:val="00F33498"/>
    <w:rsid w:val="00F4365A"/>
    <w:rsid w:val="00F53BF0"/>
    <w:rsid w:val="00F55EA7"/>
    <w:rsid w:val="00F6274D"/>
    <w:rsid w:val="00F73A3D"/>
    <w:rsid w:val="00F77506"/>
    <w:rsid w:val="00F86C61"/>
    <w:rsid w:val="00F86E3E"/>
    <w:rsid w:val="00F93C3F"/>
    <w:rsid w:val="00F95E72"/>
    <w:rsid w:val="00FA1AA2"/>
    <w:rsid w:val="00FA7547"/>
    <w:rsid w:val="00FB0B93"/>
    <w:rsid w:val="00FB6CA6"/>
    <w:rsid w:val="00FC1383"/>
    <w:rsid w:val="00FC33CD"/>
    <w:rsid w:val="00FD46CF"/>
    <w:rsid w:val="00FE75D7"/>
    <w:rsid w:val="00FE7875"/>
    <w:rsid w:val="00FF285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19A7DCCD-F77F-484E-8DDF-09213C22F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deglobo">
    <w:name w:val="Balloon Text"/>
    <w:basedOn w:val="Normal"/>
    <w:link w:val="TextodegloboCar"/>
    <w:uiPriority w:val="99"/>
    <w:semiHidden/>
    <w:unhideWhenUsed/>
    <w:rsid w:val="00474C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CE6"/>
    <w:rPr>
      <w:rFonts w:ascii="Tahoma" w:eastAsiaTheme="minorEastAsia" w:hAnsi="Tahoma" w:cs="Tahoma"/>
      <w:sz w:val="16"/>
      <w:szCs w:val="16"/>
      <w:lang w:eastAsia="es-MX"/>
    </w:rPr>
  </w:style>
  <w:style w:type="character" w:customStyle="1" w:styleId="Mencinsinresolver2">
    <w:name w:val="Mención sin resolver2"/>
    <w:basedOn w:val="Fuentedeprrafopredeter"/>
    <w:uiPriority w:val="99"/>
    <w:semiHidden/>
    <w:unhideWhenUsed/>
    <w:rsid w:val="00DD1790"/>
    <w:rPr>
      <w:color w:val="605E5C"/>
      <w:shd w:val="clear" w:color="auto" w:fill="E1DFDD"/>
    </w:rPr>
  </w:style>
  <w:style w:type="character" w:customStyle="1" w:styleId="Mencinsinresolver3">
    <w:name w:val="Mención sin resolver3"/>
    <w:basedOn w:val="Fuentedeprrafopredeter"/>
    <w:uiPriority w:val="99"/>
    <w:semiHidden/>
    <w:unhideWhenUsed/>
    <w:rsid w:val="003F19B3"/>
    <w:rPr>
      <w:color w:val="605E5C"/>
      <w:shd w:val="clear" w:color="auto" w:fill="E1DFDD"/>
    </w:rPr>
  </w:style>
  <w:style w:type="paragraph" w:styleId="Textonotapie">
    <w:name w:val="footnote text"/>
    <w:basedOn w:val="Normal"/>
    <w:link w:val="TextonotapieCar"/>
    <w:uiPriority w:val="99"/>
    <w:semiHidden/>
    <w:unhideWhenUsed/>
    <w:rsid w:val="00DC1E35"/>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DC1E35"/>
    <w:rPr>
      <w:rFonts w:eastAsiaTheme="minorEastAsia"/>
      <w:sz w:val="20"/>
      <w:szCs w:val="20"/>
      <w:lang w:eastAsia="es-MX"/>
    </w:rPr>
  </w:style>
  <w:style w:type="character" w:styleId="Refdenotaalpie">
    <w:name w:val="footnote reference"/>
    <w:basedOn w:val="Fuentedeprrafopredeter"/>
    <w:uiPriority w:val="99"/>
    <w:semiHidden/>
    <w:unhideWhenUsed/>
    <w:rsid w:val="00DC1E35"/>
    <w:rPr>
      <w:vertAlign w:val="superscript"/>
    </w:rPr>
  </w:style>
  <w:style w:type="paragraph" w:styleId="Prrafodelista">
    <w:name w:val="List Paragraph"/>
    <w:basedOn w:val="Normal"/>
    <w:uiPriority w:val="1"/>
    <w:qFormat/>
    <w:rsid w:val="00F12703"/>
    <w:pPr>
      <w:widowControl w:val="0"/>
      <w:autoSpaceDE w:val="0"/>
      <w:autoSpaceDN w:val="0"/>
      <w:spacing w:after="0" w:line="240" w:lineRule="auto"/>
      <w:ind w:left="302"/>
      <w:jc w:val="both"/>
    </w:pPr>
    <w:rPr>
      <w:rFonts w:ascii="Arial" w:eastAsia="Arial" w:hAnsi="Arial" w:cs="Arial"/>
      <w:lang w:val="es-ES" w:eastAsia="es-ES" w:bidi="es-ES"/>
    </w:rPr>
  </w:style>
  <w:style w:type="character" w:customStyle="1" w:styleId="Mencinsinresolver4">
    <w:name w:val="Mención sin resolver4"/>
    <w:basedOn w:val="Fuentedeprrafopredeter"/>
    <w:uiPriority w:val="99"/>
    <w:semiHidden/>
    <w:unhideWhenUsed/>
    <w:rsid w:val="006B0A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19.nsf/xBuscadorCentroConvenciones?OpenFor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hyperlink" Target="http://www.cegaipslp.org.mx/webcegaip2019.nsf/xBuscadorCentroConvenciones?OpenForm"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9EBF2A-B4B6-47EE-B17B-F78E7A36CC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1781</Words>
  <Characters>9799</Characters>
  <Application>Microsoft Office Word</Application>
  <DocSecurity>0</DocSecurity>
  <Lines>81</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2</cp:revision>
  <cp:lastPrinted>2021-03-05T22:36:00Z</cp:lastPrinted>
  <dcterms:created xsi:type="dcterms:W3CDTF">2021-03-10T19:45:00Z</dcterms:created>
  <dcterms:modified xsi:type="dcterms:W3CDTF">2021-03-10T19:45:00Z</dcterms:modified>
</cp:coreProperties>
</file>