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3F6AD45F" w14:textId="42A5E829" w:rsidR="00032B07" w:rsidRPr="0014179A" w:rsidRDefault="00032B07" w:rsidP="00032B07">
      <w:pPr>
        <w:pStyle w:val="corte4fondo"/>
        <w:tabs>
          <w:tab w:val="left" w:pos="567"/>
        </w:tabs>
        <w:spacing w:line="240" w:lineRule="auto"/>
        <w:ind w:firstLine="0"/>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RECURSO DE REVISIÓN </w:t>
      </w:r>
      <w:r w:rsidR="00D469AA">
        <w:rPr>
          <w:rFonts w:ascii="AvantGarde Bk BT" w:hAnsi="AvantGarde Bk BT" w:cs="Arial"/>
          <w:b/>
          <w:color w:val="000000" w:themeColor="text1"/>
          <w:sz w:val="24"/>
          <w:szCs w:val="24"/>
        </w:rPr>
        <w:t>2694</w:t>
      </w:r>
      <w:r w:rsidRPr="0014179A">
        <w:rPr>
          <w:rFonts w:ascii="AvantGarde Bk BT" w:hAnsi="AvantGarde Bk BT" w:cs="Arial"/>
          <w:b/>
          <w:color w:val="000000" w:themeColor="text1"/>
          <w:sz w:val="24"/>
          <w:szCs w:val="24"/>
        </w:rPr>
        <w:t xml:space="preserve">/2019-1 </w:t>
      </w:r>
      <w:r>
        <w:rPr>
          <w:rFonts w:ascii="AvantGarde Bk BT" w:hAnsi="AvantGarde Bk BT" w:cs="Arial"/>
          <w:b/>
          <w:color w:val="000000" w:themeColor="text1"/>
          <w:sz w:val="24"/>
          <w:szCs w:val="24"/>
        </w:rPr>
        <w:t>SICOM</w:t>
      </w:r>
    </w:p>
    <w:p w14:paraId="00621ACE" w14:textId="77777777" w:rsidR="00032B07" w:rsidRPr="0014179A" w:rsidRDefault="00032B07" w:rsidP="00032B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4EAAFF97" w14:textId="77777777" w:rsidR="00032B07" w:rsidRPr="0014179A" w:rsidRDefault="00032B07" w:rsidP="00032B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 xml:space="preserve">COMISIONADO PONENTE: </w:t>
      </w:r>
    </w:p>
    <w:p w14:paraId="111C2AE3" w14:textId="77777777" w:rsidR="00032B07" w:rsidRPr="0014179A" w:rsidRDefault="00032B07" w:rsidP="00032B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MAESTRO ALEJANDRO LAFUENTE TORRES</w:t>
      </w:r>
    </w:p>
    <w:p w14:paraId="00A5FEF7" w14:textId="77777777" w:rsidR="00032B07" w:rsidRPr="0014179A" w:rsidRDefault="00032B07" w:rsidP="00032B07">
      <w:pPr>
        <w:pStyle w:val="corte4fondo"/>
        <w:tabs>
          <w:tab w:val="left" w:pos="567"/>
        </w:tabs>
        <w:spacing w:line="240" w:lineRule="auto"/>
        <w:ind w:firstLine="0"/>
        <w:jc w:val="right"/>
        <w:rPr>
          <w:rFonts w:ascii="AvantGarde Bk BT" w:hAnsi="AvantGarde Bk BT" w:cs="Arial"/>
          <w:b/>
          <w:color w:val="000000" w:themeColor="text1"/>
          <w:sz w:val="24"/>
          <w:szCs w:val="24"/>
        </w:rPr>
      </w:pPr>
    </w:p>
    <w:p w14:paraId="7B32FB8E" w14:textId="77777777" w:rsidR="00032B07" w:rsidRPr="0014179A" w:rsidRDefault="00032B07" w:rsidP="00032B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MATERIA:</w:t>
      </w:r>
    </w:p>
    <w:p w14:paraId="6DE96EC5" w14:textId="77777777" w:rsidR="00032B07" w:rsidRPr="0014179A" w:rsidRDefault="00032B07" w:rsidP="00032B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ACCESO A LA INFORMACIÓN PÚBLICA.</w:t>
      </w:r>
    </w:p>
    <w:p w14:paraId="2F4B6E6F" w14:textId="77777777" w:rsidR="00032B07" w:rsidRPr="0014179A" w:rsidRDefault="00032B07" w:rsidP="00032B07">
      <w:pPr>
        <w:pStyle w:val="corte4fondo"/>
        <w:tabs>
          <w:tab w:val="left" w:pos="567"/>
        </w:tabs>
        <w:spacing w:line="240" w:lineRule="auto"/>
        <w:jc w:val="right"/>
        <w:rPr>
          <w:rFonts w:ascii="AvantGarde Bk BT" w:hAnsi="AvantGarde Bk BT" w:cs="Arial"/>
          <w:b/>
          <w:color w:val="000000" w:themeColor="text1"/>
          <w:sz w:val="24"/>
          <w:szCs w:val="24"/>
        </w:rPr>
      </w:pPr>
    </w:p>
    <w:p w14:paraId="7BD85D54" w14:textId="77777777" w:rsidR="00032B07" w:rsidRPr="0014179A" w:rsidRDefault="00032B07" w:rsidP="00032B07">
      <w:pPr>
        <w:pStyle w:val="corte4fondo"/>
        <w:tabs>
          <w:tab w:val="left" w:pos="567"/>
        </w:tabs>
        <w:spacing w:line="240" w:lineRule="auto"/>
        <w:jc w:val="right"/>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SUJETO OBLIGADO:</w:t>
      </w:r>
    </w:p>
    <w:p w14:paraId="36816AE2" w14:textId="77777777" w:rsidR="00032B07" w:rsidRPr="0014179A" w:rsidRDefault="00032B07" w:rsidP="00032B07">
      <w:pPr>
        <w:pStyle w:val="corte4fondo"/>
        <w:tabs>
          <w:tab w:val="left" w:pos="567"/>
        </w:tabs>
        <w:spacing w:line="240" w:lineRule="auto"/>
        <w:jc w:val="right"/>
        <w:rPr>
          <w:rFonts w:ascii="AvantGarde Bk BT" w:hAnsi="AvantGarde Bk BT" w:cs="Arial"/>
          <w:b/>
          <w:color w:val="000000" w:themeColor="text1"/>
          <w:sz w:val="24"/>
          <w:szCs w:val="24"/>
        </w:rPr>
      </w:pPr>
      <w:r>
        <w:rPr>
          <w:rFonts w:ascii="AvantGarde Bk BT" w:hAnsi="AvantGarde Bk BT" w:cs="Arial"/>
          <w:b/>
          <w:color w:val="000000" w:themeColor="text1"/>
          <w:sz w:val="24"/>
          <w:szCs w:val="24"/>
        </w:rPr>
        <w:t>MUNICIPIO DE SOLEDAD DE GRACIANO SANCHEZ</w:t>
      </w:r>
    </w:p>
    <w:p w14:paraId="1DEE3440" w14:textId="77777777" w:rsidR="00032B07" w:rsidRPr="0014179A" w:rsidRDefault="00032B07" w:rsidP="00032B07">
      <w:pPr>
        <w:pStyle w:val="corte4fondo"/>
        <w:tabs>
          <w:tab w:val="left" w:pos="567"/>
        </w:tabs>
        <w:spacing w:line="240" w:lineRule="auto"/>
        <w:ind w:firstLine="0"/>
        <w:jc w:val="right"/>
        <w:rPr>
          <w:rFonts w:ascii="AvantGarde Bk BT" w:hAnsi="AvantGarde Bk BT" w:cs="Arial"/>
          <w:color w:val="000000" w:themeColor="text1"/>
          <w:sz w:val="24"/>
          <w:szCs w:val="24"/>
        </w:rPr>
      </w:pPr>
    </w:p>
    <w:p w14:paraId="56572E0D" w14:textId="77777777" w:rsidR="00032B07" w:rsidRPr="0014179A" w:rsidRDefault="00032B07" w:rsidP="00032B07">
      <w:pPr>
        <w:pStyle w:val="corte4fondo"/>
        <w:tabs>
          <w:tab w:val="left" w:pos="567"/>
        </w:tabs>
        <w:ind w:firstLine="0"/>
        <w:rPr>
          <w:rFonts w:ascii="AvantGarde Bk BT" w:hAnsi="AvantGarde Bk BT" w:cs="Arial"/>
          <w:color w:val="000000" w:themeColor="text1"/>
          <w:sz w:val="24"/>
          <w:szCs w:val="24"/>
        </w:rPr>
      </w:pPr>
    </w:p>
    <w:p w14:paraId="698E8867" w14:textId="3E338AA7" w:rsidR="00032B07" w:rsidRPr="0014179A" w:rsidRDefault="00032B07" w:rsidP="00032B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San Luis Potosí, San Luis Potosí. Acuerdo del Pleno de la Comisión Estatal de Garantía de Acceso a la Información Pública, correspondiente a la sesión del </w:t>
      </w:r>
      <w:r>
        <w:rPr>
          <w:rFonts w:ascii="AvantGarde Bk BT" w:hAnsi="AvantGarde Bk BT" w:cs="Arial"/>
          <w:color w:val="000000" w:themeColor="text1"/>
          <w:sz w:val="24"/>
          <w:szCs w:val="24"/>
        </w:rPr>
        <w:t xml:space="preserve">12 doce de febrero de </w:t>
      </w:r>
      <w:bookmarkStart w:id="0" w:name="_GoBack"/>
      <w:bookmarkEnd w:id="0"/>
      <w:r>
        <w:rPr>
          <w:rFonts w:ascii="AvantGarde Bk BT" w:hAnsi="AvantGarde Bk BT" w:cs="Arial"/>
          <w:color w:val="000000" w:themeColor="text1"/>
          <w:sz w:val="24"/>
          <w:szCs w:val="24"/>
        </w:rPr>
        <w:t>2020 dos mil veinte</w:t>
      </w:r>
      <w:r w:rsidRPr="0014179A">
        <w:rPr>
          <w:rFonts w:ascii="AvantGarde Bk BT" w:hAnsi="AvantGarde Bk BT" w:cs="Arial"/>
          <w:color w:val="000000" w:themeColor="text1"/>
          <w:sz w:val="24"/>
          <w:szCs w:val="24"/>
        </w:rPr>
        <w:t xml:space="preserve">. </w:t>
      </w:r>
    </w:p>
    <w:p w14:paraId="1C13D5E6" w14:textId="77777777" w:rsidR="00032B07" w:rsidRPr="0014179A" w:rsidRDefault="00032B07" w:rsidP="00032B07">
      <w:pPr>
        <w:pStyle w:val="corte4fondo"/>
        <w:tabs>
          <w:tab w:val="left" w:pos="567"/>
        </w:tabs>
        <w:ind w:left="454"/>
        <w:rPr>
          <w:rFonts w:ascii="AvantGarde Bk BT" w:hAnsi="AvantGarde Bk BT" w:cs="Arial"/>
          <w:color w:val="000000" w:themeColor="text1"/>
          <w:sz w:val="24"/>
          <w:szCs w:val="24"/>
        </w:rPr>
      </w:pPr>
    </w:p>
    <w:p w14:paraId="4001A369" w14:textId="77777777" w:rsidR="00032B07" w:rsidRPr="0014179A" w:rsidRDefault="00032B07" w:rsidP="00032B07">
      <w:pPr>
        <w:pStyle w:val="corte4fondo"/>
        <w:tabs>
          <w:tab w:val="left" w:pos="567"/>
        </w:tabs>
        <w:ind w:left="113" w:firstLine="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           VISTOS</w:t>
      </w:r>
      <w:r w:rsidRPr="0014179A">
        <w:rPr>
          <w:rFonts w:ascii="AvantGarde Bk BT" w:hAnsi="AvantGarde Bk BT" w:cs="Arial"/>
          <w:color w:val="000000" w:themeColor="text1"/>
          <w:sz w:val="24"/>
          <w:szCs w:val="24"/>
        </w:rPr>
        <w:t>, para resolver, los autos del recurso de revisión identificado al rubro; y</w:t>
      </w:r>
    </w:p>
    <w:p w14:paraId="19E6B83B" w14:textId="77777777" w:rsidR="00032B07" w:rsidRPr="0014179A" w:rsidRDefault="00032B07" w:rsidP="00032B07">
      <w:pPr>
        <w:pStyle w:val="corte4fondo"/>
        <w:tabs>
          <w:tab w:val="left" w:pos="567"/>
        </w:tabs>
        <w:spacing w:line="240" w:lineRule="auto"/>
        <w:ind w:left="454" w:firstLine="0"/>
        <w:rPr>
          <w:rFonts w:ascii="AvantGarde Bk BT" w:hAnsi="AvantGarde Bk BT" w:cs="Arial"/>
          <w:color w:val="000000" w:themeColor="text1"/>
          <w:sz w:val="24"/>
          <w:szCs w:val="24"/>
        </w:rPr>
      </w:pPr>
    </w:p>
    <w:p w14:paraId="4336750B" w14:textId="77777777" w:rsidR="00032B07" w:rsidRPr="0014179A" w:rsidRDefault="00032B07" w:rsidP="00032B07">
      <w:pPr>
        <w:pStyle w:val="corte4fondo"/>
        <w:tabs>
          <w:tab w:val="left" w:pos="567"/>
        </w:tabs>
        <w:ind w:left="454"/>
        <w:jc w:val="center"/>
        <w:rPr>
          <w:rFonts w:ascii="AvantGarde Bk BT" w:hAnsi="AvantGarde Bk BT" w:cs="Arial"/>
          <w:b/>
          <w:color w:val="000000" w:themeColor="text1"/>
          <w:sz w:val="24"/>
          <w:szCs w:val="24"/>
        </w:rPr>
      </w:pPr>
      <w:r w:rsidRPr="0014179A">
        <w:rPr>
          <w:rFonts w:ascii="AvantGarde Bk BT" w:hAnsi="AvantGarde Bk BT" w:cs="Arial"/>
          <w:b/>
          <w:color w:val="000000" w:themeColor="text1"/>
          <w:sz w:val="24"/>
          <w:szCs w:val="24"/>
        </w:rPr>
        <w:t>RESULTANDO:</w:t>
      </w:r>
    </w:p>
    <w:p w14:paraId="1B34F706" w14:textId="77777777" w:rsidR="00032B07" w:rsidRPr="0014179A" w:rsidRDefault="00032B07" w:rsidP="00032B07">
      <w:pPr>
        <w:pStyle w:val="corte4fondo"/>
        <w:tabs>
          <w:tab w:val="left" w:pos="567"/>
        </w:tabs>
        <w:ind w:left="454"/>
        <w:rPr>
          <w:rFonts w:ascii="AvantGarde Bk BT" w:hAnsi="AvantGarde Bk BT" w:cs="Arial"/>
          <w:color w:val="000000" w:themeColor="text1"/>
          <w:sz w:val="24"/>
          <w:szCs w:val="24"/>
        </w:rPr>
      </w:pPr>
    </w:p>
    <w:p w14:paraId="59F5545B" w14:textId="77777777" w:rsidR="00032B07" w:rsidRPr="0014179A" w:rsidRDefault="00032B07" w:rsidP="00032B07">
      <w:pPr>
        <w:pStyle w:val="corte4fondo"/>
        <w:tabs>
          <w:tab w:val="left" w:pos="567"/>
        </w:tabs>
        <w:ind w:left="113"/>
        <w:rPr>
          <w:rFonts w:ascii="AvantGarde Bk BT" w:hAnsi="AvantGarde Bk BT" w:cs="Arial"/>
          <w:b/>
          <w:color w:val="000000" w:themeColor="text1"/>
          <w:sz w:val="24"/>
          <w:szCs w:val="24"/>
        </w:rPr>
      </w:pPr>
      <w:r w:rsidRPr="00C022D4">
        <w:rPr>
          <w:rFonts w:ascii="AvantGarde Bk BT" w:hAnsi="AvantGarde Bk BT" w:cs="Arial"/>
          <w:b/>
          <w:color w:val="000000" w:themeColor="text1"/>
          <w:sz w:val="24"/>
          <w:szCs w:val="24"/>
        </w:rPr>
        <w:t>PRIMERO.</w:t>
      </w:r>
      <w:r w:rsidRPr="00C022D4">
        <w:rPr>
          <w:rFonts w:ascii="AvantGarde Bk BT" w:hAnsi="AvantGarde Bk BT" w:cs="Arial"/>
          <w:color w:val="000000" w:themeColor="text1"/>
          <w:sz w:val="24"/>
          <w:szCs w:val="24"/>
        </w:rPr>
        <w:t xml:space="preserve"> </w:t>
      </w:r>
      <w:r w:rsidRPr="00C022D4">
        <w:rPr>
          <w:rFonts w:ascii="AvantGarde Bk BT" w:hAnsi="AvantGarde Bk BT" w:cs="Arial"/>
          <w:b/>
          <w:color w:val="000000" w:themeColor="text1"/>
          <w:sz w:val="24"/>
          <w:szCs w:val="24"/>
        </w:rPr>
        <w:t>Solicitud de acceso a la información pública.</w:t>
      </w:r>
      <w:r w:rsidRPr="00C022D4">
        <w:rPr>
          <w:rFonts w:ascii="AvantGarde Bk BT" w:hAnsi="AvantGarde Bk BT" w:cs="Arial"/>
          <w:color w:val="000000" w:themeColor="text1"/>
          <w:sz w:val="24"/>
          <w:szCs w:val="24"/>
        </w:rPr>
        <w:t xml:space="preserve"> El </w:t>
      </w:r>
      <w:r>
        <w:rPr>
          <w:rFonts w:ascii="AvantGarde Bk BT" w:hAnsi="AvantGarde Bk BT" w:cs="Arial"/>
          <w:color w:val="000000" w:themeColor="text1"/>
          <w:sz w:val="24"/>
          <w:szCs w:val="24"/>
        </w:rPr>
        <w:t>15 quince de octubre</w:t>
      </w:r>
      <w:r w:rsidRPr="00C022D4">
        <w:rPr>
          <w:rFonts w:ascii="AvantGarde Bk BT" w:hAnsi="AvantGarde Bk BT" w:cs="Arial"/>
          <w:color w:val="000000" w:themeColor="text1"/>
          <w:sz w:val="24"/>
          <w:szCs w:val="24"/>
        </w:rPr>
        <w:t xml:space="preserve"> de 2019 dos mil diecinueve el </w:t>
      </w:r>
      <w:r w:rsidRPr="00C022D4">
        <w:rPr>
          <w:rFonts w:ascii="AvantGarde Bk BT" w:hAnsi="AvantGarde Bk BT" w:cs="Arial"/>
          <w:b/>
          <w:color w:val="000000" w:themeColor="text1"/>
          <w:sz w:val="24"/>
          <w:szCs w:val="24"/>
        </w:rPr>
        <w:t xml:space="preserve">MUNICIPIO DE </w:t>
      </w:r>
      <w:r>
        <w:rPr>
          <w:rFonts w:ascii="AvantGarde Bk BT" w:hAnsi="AvantGarde Bk BT" w:cs="Arial"/>
          <w:b/>
          <w:color w:val="000000" w:themeColor="text1"/>
          <w:sz w:val="24"/>
          <w:szCs w:val="24"/>
        </w:rPr>
        <w:t>SOLEDAD DE GRACIANO SANCHEZ</w:t>
      </w:r>
      <w:r w:rsidRPr="00C022D4">
        <w:rPr>
          <w:rFonts w:ascii="AvantGarde Bk BT" w:hAnsi="AvantGarde Bk BT" w:cs="Arial"/>
          <w:b/>
          <w:color w:val="000000" w:themeColor="text1"/>
          <w:sz w:val="24"/>
          <w:szCs w:val="24"/>
        </w:rPr>
        <w:t xml:space="preserve">, </w:t>
      </w:r>
      <w:r w:rsidRPr="00C022D4">
        <w:rPr>
          <w:rFonts w:ascii="AvantGarde Bk BT" w:hAnsi="AvantGarde Bk BT" w:cs="Arial"/>
          <w:color w:val="000000" w:themeColor="text1"/>
          <w:sz w:val="24"/>
          <w:szCs w:val="24"/>
        </w:rPr>
        <w:t>recibió una solicitud de información.</w:t>
      </w:r>
    </w:p>
    <w:p w14:paraId="33B20339" w14:textId="77777777" w:rsidR="00032B07" w:rsidRPr="0014179A" w:rsidRDefault="00032B07" w:rsidP="00032B07">
      <w:pPr>
        <w:pStyle w:val="corte4fondo"/>
        <w:tabs>
          <w:tab w:val="left" w:pos="567"/>
        </w:tabs>
        <w:ind w:left="113"/>
        <w:rPr>
          <w:rFonts w:ascii="AvantGarde Bk BT" w:hAnsi="AvantGarde Bk BT" w:cs="Arial"/>
          <w:color w:val="000000" w:themeColor="text1"/>
          <w:sz w:val="24"/>
          <w:szCs w:val="24"/>
        </w:rPr>
      </w:pPr>
    </w:p>
    <w:p w14:paraId="4F326538" w14:textId="32FDE2E8" w:rsidR="00032B07" w:rsidRPr="0014179A" w:rsidRDefault="00032B07" w:rsidP="00032B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 xml:space="preserve">SEGUNDO. Respuesta a la solicitud de acceso a la información pública. </w:t>
      </w:r>
      <w:r w:rsidRPr="0014179A">
        <w:rPr>
          <w:rFonts w:ascii="AvantGarde Bk BT" w:hAnsi="AvantGarde Bk BT" w:cs="Arial"/>
          <w:color w:val="000000" w:themeColor="text1"/>
          <w:sz w:val="24"/>
          <w:szCs w:val="24"/>
        </w:rPr>
        <w:t xml:space="preserve">El </w:t>
      </w:r>
      <w:r w:rsidR="00100D80">
        <w:rPr>
          <w:rFonts w:ascii="AvantGarde Bk BT" w:hAnsi="AvantGarde Bk BT" w:cs="Arial"/>
          <w:color w:val="000000" w:themeColor="text1"/>
          <w:sz w:val="24"/>
          <w:szCs w:val="24"/>
        </w:rPr>
        <w:t>28 veintiocho</w:t>
      </w:r>
      <w:r>
        <w:rPr>
          <w:rFonts w:ascii="AvantGarde Bk BT" w:hAnsi="AvantGarde Bk BT" w:cs="Arial"/>
          <w:color w:val="000000" w:themeColor="text1"/>
          <w:sz w:val="24"/>
          <w:szCs w:val="24"/>
        </w:rPr>
        <w:t xml:space="preserve"> de octubre</w:t>
      </w:r>
      <w:r w:rsidRPr="0014179A">
        <w:rPr>
          <w:rFonts w:ascii="AvantGarde Bk BT" w:hAnsi="AvantGarde Bk BT" w:cs="Arial"/>
          <w:color w:val="000000" w:themeColor="text1"/>
          <w:sz w:val="24"/>
          <w:szCs w:val="24"/>
        </w:rPr>
        <w:t xml:space="preserve"> de 2019 dos mil diecinueve el sujeto obligado otorgó contestación a la solicitud de acceso.</w:t>
      </w:r>
    </w:p>
    <w:p w14:paraId="5B61E212" w14:textId="77777777" w:rsidR="00032B07" w:rsidRPr="0014179A" w:rsidRDefault="00032B07" w:rsidP="00032B07">
      <w:pPr>
        <w:pStyle w:val="corte4fondo"/>
        <w:tabs>
          <w:tab w:val="left" w:pos="567"/>
        </w:tabs>
        <w:ind w:left="113" w:firstLine="680"/>
        <w:rPr>
          <w:rFonts w:ascii="AvantGarde Bk BT" w:hAnsi="AvantGarde Bk BT" w:cs="Arial"/>
          <w:b/>
          <w:color w:val="000000" w:themeColor="text1"/>
          <w:sz w:val="24"/>
          <w:szCs w:val="24"/>
        </w:rPr>
      </w:pPr>
    </w:p>
    <w:p w14:paraId="552AA661" w14:textId="5141CA19" w:rsidR="00032B07" w:rsidRPr="0014179A" w:rsidRDefault="00032B07" w:rsidP="00032B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TERCERO. Interposición del recurso.</w:t>
      </w:r>
      <w:r w:rsidRPr="0014179A">
        <w:rPr>
          <w:rFonts w:ascii="AvantGarde Bk BT" w:hAnsi="AvantGarde Bk BT" w:cs="Arial"/>
          <w:color w:val="000000" w:themeColor="text1"/>
          <w:sz w:val="24"/>
          <w:szCs w:val="24"/>
        </w:rPr>
        <w:t xml:space="preserve"> El </w:t>
      </w:r>
      <w:r w:rsidR="00100D80">
        <w:rPr>
          <w:rFonts w:ascii="AvantGarde Bk BT" w:hAnsi="AvantGarde Bk BT" w:cs="Arial"/>
          <w:color w:val="000000" w:themeColor="text1"/>
          <w:sz w:val="24"/>
          <w:szCs w:val="24"/>
        </w:rPr>
        <w:t>19 diecinueve</w:t>
      </w:r>
      <w:r>
        <w:rPr>
          <w:rFonts w:ascii="AvantGarde Bk BT" w:hAnsi="AvantGarde Bk BT" w:cs="Arial"/>
          <w:color w:val="000000" w:themeColor="text1"/>
          <w:sz w:val="24"/>
          <w:szCs w:val="24"/>
        </w:rPr>
        <w:t xml:space="preserve"> de noviembre</w:t>
      </w:r>
      <w:r w:rsidRPr="0014179A">
        <w:rPr>
          <w:rFonts w:ascii="AvantGarde Bk BT" w:hAnsi="AvantGarde Bk BT" w:cs="Arial"/>
          <w:color w:val="000000" w:themeColor="text1"/>
          <w:sz w:val="24"/>
          <w:szCs w:val="24"/>
        </w:rPr>
        <w:t xml:space="preserve"> de 2019 dos mil diecinueve el solicitante de la información interpuso el recurso de revisión en contra de la respuesta a la solicitud.</w:t>
      </w:r>
    </w:p>
    <w:p w14:paraId="603DA8E9" w14:textId="77777777" w:rsidR="00032B07" w:rsidRPr="0014179A" w:rsidRDefault="00032B07" w:rsidP="00032B07">
      <w:pPr>
        <w:pStyle w:val="corte4fondo"/>
        <w:tabs>
          <w:tab w:val="left" w:pos="567"/>
        </w:tabs>
        <w:ind w:left="680" w:firstLine="0"/>
        <w:rPr>
          <w:rFonts w:ascii="AvantGarde Bk BT" w:hAnsi="AvantGarde Bk BT" w:cs="Arial"/>
          <w:color w:val="000000" w:themeColor="text1"/>
          <w:sz w:val="24"/>
          <w:szCs w:val="24"/>
        </w:rPr>
      </w:pPr>
    </w:p>
    <w:p w14:paraId="3885CC09" w14:textId="77777777" w:rsidR="00032B07" w:rsidRPr="0014179A" w:rsidRDefault="00032B07" w:rsidP="00032B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CUARTO.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Trámite del recurso de revisión ante esta Comisión Estatal de Garantía de Acceso a la Información Pública.</w:t>
      </w:r>
      <w:r w:rsidRPr="0014179A">
        <w:rPr>
          <w:rFonts w:ascii="AvantGarde Bk BT" w:hAnsi="AvantGarde Bk BT" w:cs="Arial"/>
          <w:color w:val="000000" w:themeColor="text1"/>
          <w:sz w:val="24"/>
          <w:szCs w:val="24"/>
        </w:rPr>
        <w:t xml:space="preserve"> Mediante auto del </w:t>
      </w:r>
      <w:r>
        <w:rPr>
          <w:rFonts w:ascii="AvantGarde Bk BT" w:hAnsi="AvantGarde Bk BT" w:cs="Arial"/>
          <w:color w:val="000000" w:themeColor="text1"/>
          <w:sz w:val="24"/>
          <w:szCs w:val="24"/>
        </w:rPr>
        <w:t xml:space="preserve">27 veintisiete de noviembre </w:t>
      </w:r>
      <w:r w:rsidRPr="0014179A">
        <w:rPr>
          <w:rFonts w:ascii="AvantGarde Bk BT" w:hAnsi="AvantGarde Bk BT" w:cs="Arial"/>
          <w:color w:val="000000" w:themeColor="text1"/>
          <w:sz w:val="24"/>
          <w:szCs w:val="24"/>
        </w:rPr>
        <w:t xml:space="preserve">de 2019 dos mil diecinueve la presidencia de esta Comisión de Transparencia tuvo por recibido el recurso de revisión, </w:t>
      </w:r>
      <w:proofErr w:type="gramStart"/>
      <w:r w:rsidRPr="0014179A">
        <w:rPr>
          <w:rFonts w:ascii="AvantGarde Bk BT" w:hAnsi="AvantGarde Bk BT" w:cs="Arial"/>
          <w:color w:val="000000" w:themeColor="text1"/>
          <w:sz w:val="24"/>
          <w:szCs w:val="24"/>
        </w:rPr>
        <w:t>que</w:t>
      </w:r>
      <w:proofErr w:type="gramEnd"/>
      <w:r w:rsidRPr="0014179A">
        <w:rPr>
          <w:rFonts w:ascii="AvantGarde Bk BT" w:hAnsi="AvantGarde Bk BT" w:cs="Arial"/>
          <w:color w:val="000000" w:themeColor="text1"/>
          <w:sz w:val="24"/>
          <w:szCs w:val="24"/>
        </w:rPr>
        <w:t xml:space="preserve"> por razón de turno, tocó conocer a la </w:t>
      </w:r>
      <w:r w:rsidRPr="0014179A">
        <w:rPr>
          <w:rFonts w:ascii="AvantGarde Bk BT" w:hAnsi="AvantGarde Bk BT" w:cs="Arial"/>
          <w:color w:val="000000" w:themeColor="text1"/>
          <w:sz w:val="24"/>
          <w:szCs w:val="24"/>
        </w:rPr>
        <w:lastRenderedPageBreak/>
        <w:t>ponencia del Maestro Alejandro Lafuente Torres para que procediera, previo su análisis, a su admisión o desechamiento según fuera el caso.</w:t>
      </w:r>
    </w:p>
    <w:p w14:paraId="7FF1437E" w14:textId="77777777" w:rsidR="00032B07" w:rsidRPr="0014179A" w:rsidRDefault="00032B07" w:rsidP="00032B07">
      <w:pPr>
        <w:pStyle w:val="corte4fondo"/>
        <w:tabs>
          <w:tab w:val="left" w:pos="567"/>
        </w:tabs>
        <w:ind w:left="113"/>
        <w:rPr>
          <w:rFonts w:ascii="AvantGarde Bk BT" w:hAnsi="AvantGarde Bk BT" w:cs="Arial"/>
          <w:color w:val="000000" w:themeColor="text1"/>
          <w:sz w:val="24"/>
          <w:szCs w:val="24"/>
        </w:rPr>
      </w:pPr>
    </w:p>
    <w:p w14:paraId="65B72AE3" w14:textId="77777777" w:rsidR="00032B07" w:rsidRPr="0014179A" w:rsidRDefault="00032B07" w:rsidP="00032B07">
      <w:pPr>
        <w:pStyle w:val="corte4fondo"/>
        <w:tabs>
          <w:tab w:val="left" w:pos="567"/>
        </w:tabs>
        <w:ind w:left="113" w:firstLine="680"/>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QUINTO. Auto de admisión.</w:t>
      </w:r>
      <w:r w:rsidRPr="0014179A">
        <w:rPr>
          <w:rFonts w:ascii="AvantGarde Bk BT" w:hAnsi="AvantGarde Bk BT" w:cs="Arial"/>
          <w:color w:val="000000" w:themeColor="text1"/>
          <w:sz w:val="24"/>
          <w:szCs w:val="24"/>
        </w:rPr>
        <w:t xml:space="preserve"> Por proveído del </w:t>
      </w:r>
      <w:r>
        <w:rPr>
          <w:rFonts w:ascii="AvantGarde Bk BT" w:hAnsi="AvantGarde Bk BT" w:cs="Arial"/>
          <w:color w:val="000000" w:themeColor="text1"/>
          <w:sz w:val="24"/>
          <w:szCs w:val="24"/>
        </w:rPr>
        <w:t>13 trece de diciembre</w:t>
      </w:r>
      <w:r w:rsidRPr="0014179A">
        <w:rPr>
          <w:rFonts w:ascii="AvantGarde Bk BT" w:hAnsi="AvantGarde Bk BT" w:cs="Arial"/>
          <w:color w:val="000000" w:themeColor="text1"/>
          <w:sz w:val="24"/>
          <w:szCs w:val="24"/>
        </w:rPr>
        <w:t xml:space="preserve"> de 2019 dos mil diecinueve el Comisionado Ponente:</w:t>
      </w:r>
    </w:p>
    <w:p w14:paraId="3EF538E1" w14:textId="77777777" w:rsidR="00032B07" w:rsidRPr="0014179A" w:rsidRDefault="00032B07" w:rsidP="00032B07">
      <w:pPr>
        <w:pStyle w:val="corte4fondo"/>
        <w:tabs>
          <w:tab w:val="left" w:pos="567"/>
        </w:tabs>
        <w:ind w:left="113"/>
        <w:rPr>
          <w:rFonts w:ascii="AvantGarde Bk BT" w:hAnsi="AvantGarde Bk BT" w:cs="Arial"/>
          <w:color w:val="000000" w:themeColor="text1"/>
          <w:sz w:val="24"/>
          <w:szCs w:val="24"/>
        </w:rPr>
      </w:pPr>
    </w:p>
    <w:p w14:paraId="6093F796" w14:textId="77777777" w:rsidR="00032B07" w:rsidRPr="0014179A" w:rsidRDefault="00032B07" w:rsidP="00032B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Admitió en tiempo y forma el medio de impugnación en atención a la hipótesis establecida en la fracci</w:t>
      </w:r>
      <w:r>
        <w:rPr>
          <w:rFonts w:ascii="AvantGarde Bk BT" w:hAnsi="AvantGarde Bk BT" w:cs="Arial"/>
          <w:color w:val="000000" w:themeColor="text1"/>
          <w:sz w:val="24"/>
          <w:szCs w:val="24"/>
        </w:rPr>
        <w:t>ón</w:t>
      </w:r>
      <w:r w:rsidRPr="0014179A">
        <w:rPr>
          <w:rFonts w:ascii="AvantGarde Bk BT" w:hAnsi="AvantGarde Bk BT" w:cs="Arial"/>
          <w:color w:val="000000" w:themeColor="text1"/>
          <w:sz w:val="24"/>
          <w:szCs w:val="24"/>
        </w:rPr>
        <w:t xml:space="preserve"> </w:t>
      </w:r>
      <w:r>
        <w:rPr>
          <w:rFonts w:ascii="AvantGarde Bk BT" w:hAnsi="AvantGarde Bk BT" w:cs="Arial"/>
          <w:color w:val="000000" w:themeColor="text1"/>
          <w:sz w:val="24"/>
          <w:szCs w:val="24"/>
        </w:rPr>
        <w:t xml:space="preserve">V </w:t>
      </w:r>
      <w:r w:rsidRPr="0014179A">
        <w:rPr>
          <w:rFonts w:ascii="AvantGarde Bk BT" w:hAnsi="AvantGarde Bk BT" w:cs="Arial"/>
          <w:color w:val="000000" w:themeColor="text1"/>
          <w:sz w:val="24"/>
          <w:szCs w:val="24"/>
        </w:rPr>
        <w:t>del artículo 167, de la Ley de la materia.</w:t>
      </w:r>
    </w:p>
    <w:p w14:paraId="278E2C41" w14:textId="732AA70B" w:rsidR="00032B07" w:rsidRPr="0014179A" w:rsidRDefault="00032B07" w:rsidP="00032B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El ponente registró en el Libro de Gobierno el presente expediente como recurso de revisión </w:t>
      </w:r>
      <w:r w:rsidRPr="0014179A">
        <w:rPr>
          <w:rFonts w:ascii="AvantGarde Bk BT" w:hAnsi="AvantGarde Bk BT" w:cs="Arial"/>
          <w:b/>
          <w:color w:val="000000" w:themeColor="text1"/>
          <w:sz w:val="24"/>
          <w:szCs w:val="24"/>
        </w:rPr>
        <w:t>RR-</w:t>
      </w:r>
      <w:r w:rsidR="00100D80">
        <w:rPr>
          <w:rFonts w:ascii="AvantGarde Bk BT" w:hAnsi="AvantGarde Bk BT" w:cs="Arial"/>
          <w:b/>
          <w:color w:val="000000" w:themeColor="text1"/>
          <w:sz w:val="24"/>
          <w:szCs w:val="24"/>
        </w:rPr>
        <w:t>2694</w:t>
      </w:r>
      <w:r w:rsidRPr="0014179A">
        <w:rPr>
          <w:rFonts w:ascii="AvantGarde Bk BT" w:hAnsi="AvantGarde Bk BT" w:cs="Arial"/>
          <w:b/>
          <w:color w:val="000000" w:themeColor="text1"/>
          <w:sz w:val="24"/>
          <w:szCs w:val="24"/>
        </w:rPr>
        <w:t>/2019-1</w:t>
      </w:r>
      <w:r>
        <w:rPr>
          <w:rFonts w:ascii="AvantGarde Bk BT" w:hAnsi="AvantGarde Bk BT" w:cs="Arial"/>
          <w:b/>
          <w:color w:val="000000" w:themeColor="text1"/>
          <w:sz w:val="24"/>
          <w:szCs w:val="24"/>
        </w:rPr>
        <w:t xml:space="preserve"> SICOM</w:t>
      </w:r>
      <w:r w:rsidRPr="0014179A">
        <w:rPr>
          <w:rFonts w:ascii="AvantGarde Bk BT" w:hAnsi="AvantGarde Bk BT" w:cs="Arial"/>
          <w:b/>
          <w:color w:val="000000" w:themeColor="text1"/>
          <w:sz w:val="24"/>
          <w:szCs w:val="24"/>
        </w:rPr>
        <w:t>.</w:t>
      </w:r>
    </w:p>
    <w:p w14:paraId="14448FA2" w14:textId="77777777" w:rsidR="00032B07" w:rsidRPr="0014179A" w:rsidRDefault="00032B07" w:rsidP="00032B07">
      <w:pPr>
        <w:pStyle w:val="corte4fondo"/>
        <w:tabs>
          <w:tab w:val="left" w:pos="567"/>
        </w:tabs>
        <w:ind w:left="680" w:firstLine="0"/>
        <w:rPr>
          <w:rFonts w:ascii="AvantGarde Bk BT" w:hAnsi="AvantGarde Bk BT" w:cs="Arial"/>
          <w:b/>
          <w:color w:val="000000" w:themeColor="text1"/>
          <w:sz w:val="24"/>
          <w:szCs w:val="24"/>
        </w:rPr>
      </w:pPr>
      <w:r w:rsidRPr="0014179A">
        <w:rPr>
          <w:rFonts w:ascii="AvantGarde Bk BT" w:hAnsi="AvantGarde Bk BT" w:cs="Arial"/>
          <w:color w:val="000000" w:themeColor="text1"/>
          <w:sz w:val="24"/>
          <w:szCs w:val="24"/>
        </w:rPr>
        <w:t xml:space="preserve">• Tuvo como ente obligado al </w:t>
      </w:r>
      <w:r>
        <w:rPr>
          <w:rFonts w:ascii="AvantGarde Bk BT" w:hAnsi="AvantGarde Bk BT" w:cs="Arial"/>
          <w:b/>
          <w:color w:val="000000" w:themeColor="text1"/>
          <w:sz w:val="24"/>
          <w:szCs w:val="24"/>
        </w:rPr>
        <w:t>MUNICIPIO</w:t>
      </w:r>
      <w:r w:rsidRPr="0014179A">
        <w:rPr>
          <w:rFonts w:ascii="AvantGarde Bk BT" w:hAnsi="AvantGarde Bk BT" w:cs="Arial"/>
          <w:b/>
          <w:color w:val="000000" w:themeColor="text1"/>
          <w:sz w:val="24"/>
          <w:szCs w:val="24"/>
        </w:rPr>
        <w:t xml:space="preserve"> DE </w:t>
      </w:r>
      <w:r>
        <w:rPr>
          <w:rFonts w:ascii="AvantGarde Bk BT" w:hAnsi="AvantGarde Bk BT" w:cs="Arial"/>
          <w:b/>
          <w:color w:val="000000" w:themeColor="text1"/>
          <w:sz w:val="24"/>
          <w:szCs w:val="24"/>
        </w:rPr>
        <w:t>SOLEDAD DE GRACIANO SANCHEZ</w:t>
      </w:r>
      <w:r w:rsidRPr="0014179A">
        <w:rPr>
          <w:rFonts w:ascii="AvantGarde Bk BT" w:hAnsi="AvantGarde Bk BT" w:cs="Arial"/>
          <w:b/>
          <w:color w:val="000000" w:themeColor="text1"/>
          <w:sz w:val="24"/>
          <w:szCs w:val="24"/>
        </w:rPr>
        <w:t xml:space="preserve">, por conducto de su TITULAR y de su TITULAR DE LA UNIDAD DE TRANSPARENCIA. </w:t>
      </w:r>
    </w:p>
    <w:p w14:paraId="25470169" w14:textId="77777777" w:rsidR="00032B07" w:rsidRPr="0014179A" w:rsidRDefault="00032B07" w:rsidP="00032B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Se requirió al Sujeto Obligado para que remitiera a este órgano garante la solicitud de información realizada por el recurrente. </w:t>
      </w:r>
    </w:p>
    <w:p w14:paraId="300DDE88" w14:textId="77777777" w:rsidR="00032B07" w:rsidRPr="0014179A" w:rsidRDefault="00032B07" w:rsidP="00032B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Se puso a disposición de las partes el expediente para que en un plazo máximo de 7 siete días manifestaran lo que a su derecho conviniera –ofrecer pruebas, alegar y para que rindiera un informe acerca de la información solicitada en cuanto a:</w:t>
      </w:r>
    </w:p>
    <w:p w14:paraId="1F1EC287" w14:textId="77777777" w:rsidR="00032B07" w:rsidRPr="0014179A" w:rsidRDefault="00032B07" w:rsidP="00032B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Su contenido, calidad y si se cuenta en la modalidad solicitada.</w:t>
      </w:r>
    </w:p>
    <w:p w14:paraId="7A197494" w14:textId="77777777" w:rsidR="00032B07" w:rsidRPr="0014179A" w:rsidRDefault="00032B07" w:rsidP="00032B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encuentra en sus archivos.</w:t>
      </w:r>
    </w:p>
    <w:p w14:paraId="3D9A532B" w14:textId="77777777" w:rsidR="00032B07" w:rsidRPr="0014179A" w:rsidRDefault="00032B07" w:rsidP="00032B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tiene la obligación de generar, o si la obtuvo; y para el caso que manifieste no contar con la obligación de generarla o poseerla, fundar y motivar las circunstancias que lo acrediten.</w:t>
      </w:r>
    </w:p>
    <w:p w14:paraId="647566C5" w14:textId="77777777" w:rsidR="00032B07" w:rsidRPr="0014179A" w:rsidRDefault="00032B07" w:rsidP="00032B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Las características físicas de los documentos en los que conta la información.</w:t>
      </w:r>
    </w:p>
    <w:p w14:paraId="06F47EB8" w14:textId="77777777" w:rsidR="00032B07" w:rsidRPr="0014179A" w:rsidRDefault="00032B07" w:rsidP="00032B07">
      <w:pPr>
        <w:pStyle w:val="corte4fondo"/>
        <w:numPr>
          <w:ilvl w:val="0"/>
          <w:numId w:val="3"/>
        </w:numPr>
        <w:tabs>
          <w:tab w:val="left" w:pos="567"/>
        </w:tabs>
        <w:ind w:left="1551"/>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Si se actualiza algún supuesto de excepción de derecho de acceso a la información.</w:t>
      </w:r>
    </w:p>
    <w:p w14:paraId="6CAE0294" w14:textId="77777777" w:rsidR="00032B07" w:rsidRPr="0014179A" w:rsidRDefault="00032B07" w:rsidP="00032B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Apercibió a las autoridades de que en caso de ser omisas para manifestar lo que a su derecho conviniera respecto del presente recurso se aplicarían en su contra las medidas de apremio previstas en el artículo 190, fracción I, de la Ley de Transparencia y Acceso a la Información Pública del Estado.</w:t>
      </w:r>
    </w:p>
    <w:p w14:paraId="6AA5C845" w14:textId="77777777" w:rsidR="00032B07" w:rsidRPr="0014179A" w:rsidRDefault="00032B07" w:rsidP="00032B07">
      <w:pPr>
        <w:pStyle w:val="corte4fondo"/>
        <w:tabs>
          <w:tab w:val="left" w:pos="567"/>
        </w:tabs>
        <w:ind w:left="680"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lastRenderedPageBreak/>
        <w:t>• Ordenó el traslado a las autoridades con la copia simple del recurso de revisión; las requirió para que remitieran copia certificada del nombramiento que los acreditara como tales; para que señalaran personas y domicilio para oír y recibir notificaciones en esta ciudad y se les informó que una vez que fuera decretado el cierre de instrucción no se atendería la información que fuese enviada.</w:t>
      </w:r>
    </w:p>
    <w:p w14:paraId="7500FD78" w14:textId="77777777" w:rsidR="00032B07" w:rsidRPr="0014179A" w:rsidRDefault="00032B07" w:rsidP="00032B07">
      <w:pPr>
        <w:pStyle w:val="corte4fondo"/>
        <w:tabs>
          <w:tab w:val="left" w:pos="567"/>
        </w:tabs>
        <w:ind w:firstLine="0"/>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 </w:t>
      </w:r>
    </w:p>
    <w:p w14:paraId="4208CED8" w14:textId="77777777" w:rsidR="00032B07" w:rsidRPr="0014179A" w:rsidRDefault="00032B07" w:rsidP="00032B07">
      <w:pPr>
        <w:pStyle w:val="corte4fondo"/>
        <w:tabs>
          <w:tab w:val="left" w:pos="567"/>
        </w:tabs>
        <w:rPr>
          <w:rFonts w:ascii="AvantGarde Bk BT" w:hAnsi="AvantGarde Bk BT" w:cs="Arial"/>
          <w:color w:val="000000" w:themeColor="text1"/>
          <w:sz w:val="24"/>
          <w:szCs w:val="24"/>
        </w:rPr>
      </w:pPr>
      <w:r w:rsidRPr="0014179A">
        <w:rPr>
          <w:rFonts w:ascii="AvantGarde Bk BT" w:hAnsi="AvantGarde Bk BT" w:cs="Arial"/>
          <w:b/>
          <w:color w:val="000000" w:themeColor="text1"/>
          <w:sz w:val="24"/>
          <w:szCs w:val="24"/>
        </w:rPr>
        <w:t>SEXTO.</w:t>
      </w:r>
      <w:r w:rsidRPr="0014179A">
        <w:rPr>
          <w:rFonts w:ascii="AvantGarde Bk BT" w:hAnsi="AvantGarde Bk BT" w:cs="Arial"/>
          <w:color w:val="000000" w:themeColor="text1"/>
          <w:sz w:val="24"/>
          <w:szCs w:val="24"/>
        </w:rPr>
        <w:t xml:space="preserve"> </w:t>
      </w:r>
      <w:r w:rsidRPr="0014179A">
        <w:rPr>
          <w:rFonts w:ascii="AvantGarde Bk BT" w:hAnsi="AvantGarde Bk BT" w:cs="Arial"/>
          <w:b/>
          <w:color w:val="000000" w:themeColor="text1"/>
          <w:sz w:val="24"/>
          <w:szCs w:val="24"/>
        </w:rPr>
        <w:t>Rendición del informe del sujeto obligado.</w:t>
      </w:r>
      <w:r w:rsidRPr="0014179A">
        <w:rPr>
          <w:rFonts w:ascii="AvantGarde Bk BT" w:hAnsi="AvantGarde Bk BT" w:cs="Arial"/>
          <w:color w:val="000000" w:themeColor="text1"/>
          <w:sz w:val="24"/>
          <w:szCs w:val="24"/>
        </w:rPr>
        <w:t xml:space="preserve"> Mediante el auto del </w:t>
      </w:r>
      <w:r>
        <w:rPr>
          <w:rFonts w:ascii="AvantGarde Bk BT" w:hAnsi="AvantGarde Bk BT" w:cs="Arial"/>
          <w:color w:val="000000" w:themeColor="text1"/>
          <w:sz w:val="24"/>
          <w:szCs w:val="24"/>
        </w:rPr>
        <w:t>28 veintiocho de enero de 2020 dos mil veinte</w:t>
      </w:r>
      <w:r w:rsidRPr="0014179A">
        <w:rPr>
          <w:rFonts w:ascii="AvantGarde Bk BT" w:hAnsi="AvantGarde Bk BT" w:cs="Arial"/>
          <w:color w:val="000000" w:themeColor="text1"/>
          <w:sz w:val="24"/>
          <w:szCs w:val="24"/>
        </w:rPr>
        <w:t xml:space="preserve"> el ponente:</w:t>
      </w:r>
    </w:p>
    <w:p w14:paraId="66F3FDD2" w14:textId="77777777" w:rsidR="00032B07" w:rsidRPr="0014179A" w:rsidRDefault="00032B07" w:rsidP="00032B07">
      <w:pPr>
        <w:pStyle w:val="corte4fondo"/>
        <w:tabs>
          <w:tab w:val="left" w:pos="567"/>
        </w:tabs>
        <w:rPr>
          <w:rFonts w:ascii="AvantGarde Bk BT" w:hAnsi="AvantGarde Bk BT" w:cs="Arial"/>
          <w:color w:val="000000" w:themeColor="text1"/>
          <w:sz w:val="24"/>
          <w:szCs w:val="24"/>
        </w:rPr>
      </w:pPr>
    </w:p>
    <w:p w14:paraId="395D5AD3" w14:textId="2435292C" w:rsidR="00032B07" w:rsidRPr="0014179A" w:rsidRDefault="00032B07" w:rsidP="00032B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 xml:space="preserve">Tuvo por recibido un oficio número </w:t>
      </w:r>
      <w:r w:rsidR="00311234">
        <w:rPr>
          <w:rFonts w:ascii="AvantGarde Bk BT" w:hAnsi="AvantGarde Bk BT" w:cs="Arial"/>
          <w:color w:val="000000" w:themeColor="text1"/>
          <w:sz w:val="24"/>
          <w:szCs w:val="24"/>
        </w:rPr>
        <w:t>MSGS/UT/68</w:t>
      </w:r>
      <w:r>
        <w:rPr>
          <w:rFonts w:ascii="AvantGarde Bk BT" w:hAnsi="AvantGarde Bk BT" w:cs="Arial"/>
          <w:color w:val="000000" w:themeColor="text1"/>
          <w:sz w:val="24"/>
          <w:szCs w:val="24"/>
        </w:rPr>
        <w:t>/01/2020</w:t>
      </w:r>
      <w:r w:rsidRPr="0014179A">
        <w:rPr>
          <w:rFonts w:ascii="AvantGarde Bk BT" w:hAnsi="AvantGarde Bk BT" w:cs="Arial"/>
          <w:color w:val="000000" w:themeColor="text1"/>
          <w:sz w:val="24"/>
          <w:szCs w:val="24"/>
        </w:rPr>
        <w:t xml:space="preserve">, signado por </w:t>
      </w:r>
      <w:r>
        <w:rPr>
          <w:rFonts w:ascii="AvantGarde Bk BT" w:hAnsi="AvantGarde Bk BT" w:cs="Arial"/>
          <w:color w:val="000000" w:themeColor="text1"/>
          <w:sz w:val="24"/>
          <w:szCs w:val="24"/>
        </w:rPr>
        <w:t>Juan Daniel Torres Noyola</w:t>
      </w:r>
      <w:r w:rsidRPr="0014179A">
        <w:rPr>
          <w:rFonts w:ascii="AvantGarde Bk BT" w:hAnsi="AvantGarde Bk BT" w:cs="Arial"/>
          <w:color w:val="000000" w:themeColor="text1"/>
          <w:sz w:val="24"/>
          <w:szCs w:val="24"/>
        </w:rPr>
        <w:t>, Titular de la Unidad de Transparencia del sujeto obligado, acompañado d</w:t>
      </w:r>
      <w:r>
        <w:rPr>
          <w:rFonts w:ascii="AvantGarde Bk BT" w:hAnsi="AvantGarde Bk BT" w:cs="Arial"/>
          <w:color w:val="000000" w:themeColor="text1"/>
          <w:sz w:val="24"/>
          <w:szCs w:val="24"/>
        </w:rPr>
        <w:t xml:space="preserve">e dos </w:t>
      </w:r>
      <w:r w:rsidRPr="0014179A">
        <w:rPr>
          <w:rFonts w:ascii="AvantGarde Bk BT" w:hAnsi="AvantGarde Bk BT" w:cs="Arial"/>
          <w:color w:val="000000" w:themeColor="text1"/>
          <w:sz w:val="24"/>
          <w:szCs w:val="24"/>
        </w:rPr>
        <w:t>anexo</w:t>
      </w:r>
      <w:r>
        <w:rPr>
          <w:rFonts w:ascii="AvantGarde Bk BT" w:hAnsi="AvantGarde Bk BT" w:cs="Arial"/>
          <w:color w:val="000000" w:themeColor="text1"/>
          <w:sz w:val="24"/>
          <w:szCs w:val="24"/>
        </w:rPr>
        <w:t>s</w:t>
      </w:r>
      <w:r w:rsidRPr="0014179A">
        <w:rPr>
          <w:rFonts w:ascii="AvantGarde Bk BT" w:hAnsi="AvantGarde Bk BT" w:cs="Arial"/>
          <w:color w:val="000000" w:themeColor="text1"/>
          <w:sz w:val="24"/>
          <w:szCs w:val="24"/>
        </w:rPr>
        <w:t xml:space="preserve">, recibidos en este organismo el </w:t>
      </w:r>
      <w:r w:rsidR="00311234">
        <w:rPr>
          <w:rFonts w:ascii="AvantGarde Bk BT" w:hAnsi="AvantGarde Bk BT" w:cs="Arial"/>
          <w:color w:val="000000" w:themeColor="text1"/>
          <w:sz w:val="24"/>
          <w:szCs w:val="24"/>
        </w:rPr>
        <w:t>10 diez de enero</w:t>
      </w:r>
      <w:r>
        <w:rPr>
          <w:rFonts w:ascii="AvantGarde Bk BT" w:hAnsi="AvantGarde Bk BT" w:cs="Arial"/>
          <w:color w:val="000000" w:themeColor="text1"/>
          <w:sz w:val="24"/>
          <w:szCs w:val="24"/>
        </w:rPr>
        <w:t xml:space="preserve"> de enero de 2020 dos mil veinte</w:t>
      </w:r>
      <w:r w:rsidRPr="0014179A">
        <w:rPr>
          <w:rFonts w:ascii="AvantGarde Bk BT" w:hAnsi="AvantGarde Bk BT" w:cs="Arial"/>
          <w:color w:val="000000" w:themeColor="text1"/>
          <w:sz w:val="24"/>
          <w:szCs w:val="24"/>
        </w:rPr>
        <w:t>.</w:t>
      </w:r>
    </w:p>
    <w:p w14:paraId="4D721BF4" w14:textId="77777777" w:rsidR="00032B07" w:rsidRPr="0014179A" w:rsidRDefault="00032B07" w:rsidP="00032B07">
      <w:pPr>
        <w:pStyle w:val="corte4fondo"/>
        <w:numPr>
          <w:ilvl w:val="0"/>
          <w:numId w:val="2"/>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Le reconoció su personalidad para comparecer en este expediente.</w:t>
      </w:r>
    </w:p>
    <w:p w14:paraId="2DA74E89" w14:textId="77777777" w:rsidR="00032B07" w:rsidRPr="0014179A" w:rsidRDefault="00032B07" w:rsidP="00032B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Tuvo al sujeto obligado por manifestado en tiempo y forma lo que a su derecho convino.</w:t>
      </w:r>
    </w:p>
    <w:p w14:paraId="067CB105" w14:textId="77777777" w:rsidR="00032B07" w:rsidRPr="0014179A" w:rsidRDefault="00032B07" w:rsidP="00032B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Se le tiene por ofrecidas las pruebas y manifestando lo que a su derecho convenga.</w:t>
      </w:r>
    </w:p>
    <w:p w14:paraId="789FB8B9" w14:textId="77777777" w:rsidR="00032B07" w:rsidRPr="0014179A" w:rsidRDefault="00032B07" w:rsidP="00032B07">
      <w:pPr>
        <w:pStyle w:val="corte4fondo"/>
        <w:numPr>
          <w:ilvl w:val="0"/>
          <w:numId w:val="1"/>
        </w:numPr>
        <w:tabs>
          <w:tab w:val="left" w:pos="567"/>
        </w:tabs>
        <w:rPr>
          <w:rFonts w:ascii="AvantGarde Bk BT" w:hAnsi="AvantGarde Bk BT" w:cs="Arial"/>
          <w:color w:val="000000" w:themeColor="text1"/>
          <w:sz w:val="24"/>
          <w:szCs w:val="24"/>
        </w:rPr>
      </w:pPr>
      <w:r w:rsidRPr="0014179A">
        <w:rPr>
          <w:rFonts w:ascii="AvantGarde Bk BT" w:hAnsi="AvantGarde Bk BT" w:cs="Arial"/>
          <w:color w:val="000000" w:themeColor="text1"/>
          <w:sz w:val="24"/>
          <w:szCs w:val="24"/>
        </w:rPr>
        <w:t>Para concluir, el ponente declaró cerrado el periodo de instrucción y procedió a elaborar el proyecto de resolución respectivo.</w:t>
      </w:r>
    </w:p>
    <w:p w14:paraId="227E7BFB" w14:textId="77777777" w:rsidR="00032B07" w:rsidRPr="0014179A" w:rsidRDefault="00032B07" w:rsidP="00032B07">
      <w:pPr>
        <w:pStyle w:val="corte4fondo"/>
        <w:tabs>
          <w:tab w:val="left" w:pos="567"/>
        </w:tabs>
        <w:ind w:left="1040" w:firstLine="0"/>
        <w:rPr>
          <w:rFonts w:ascii="AvantGarde Bk BT" w:hAnsi="AvantGarde Bk BT" w:cs="Arial"/>
          <w:color w:val="000000" w:themeColor="text1"/>
          <w:sz w:val="24"/>
          <w:szCs w:val="24"/>
        </w:rPr>
      </w:pPr>
    </w:p>
    <w:p w14:paraId="69990D62" w14:textId="04976784" w:rsidR="00946007" w:rsidRPr="00045031" w:rsidRDefault="00946007" w:rsidP="0018567A">
      <w:pPr>
        <w:pStyle w:val="corte4fondo"/>
        <w:numPr>
          <w:ilvl w:val="0"/>
          <w:numId w:val="2"/>
        </w:numPr>
        <w:tabs>
          <w:tab w:val="left" w:pos="567"/>
        </w:tabs>
        <w:ind w:firstLine="0"/>
        <w:rPr>
          <w:rFonts w:ascii="AvantGarde Bk BT" w:hAnsi="AvantGarde Bk BT" w:cs="Arial"/>
          <w:color w:val="FF0000"/>
          <w:sz w:val="24"/>
          <w:szCs w:val="24"/>
        </w:rPr>
      </w:pPr>
    </w:p>
    <w:p w14:paraId="2FA360DD" w14:textId="77777777" w:rsidR="00946007" w:rsidRPr="002B7561" w:rsidRDefault="00946007" w:rsidP="00946007">
      <w:pPr>
        <w:pStyle w:val="corte4fondo"/>
        <w:tabs>
          <w:tab w:val="left" w:pos="567"/>
        </w:tabs>
        <w:jc w:val="center"/>
        <w:rPr>
          <w:rFonts w:ascii="AvantGarde Bk BT" w:hAnsi="AvantGarde Bk BT" w:cs="Arial"/>
          <w:b/>
          <w:sz w:val="24"/>
          <w:szCs w:val="24"/>
        </w:rPr>
      </w:pPr>
      <w:r w:rsidRPr="002B7561">
        <w:rPr>
          <w:rFonts w:ascii="AvantGarde Bk BT" w:hAnsi="AvantGarde Bk BT" w:cs="Arial"/>
          <w:b/>
          <w:sz w:val="24"/>
          <w:szCs w:val="24"/>
        </w:rPr>
        <w:t>CONSIDERANDO</w:t>
      </w:r>
    </w:p>
    <w:p w14:paraId="29C7C638" w14:textId="77777777" w:rsidR="00946007" w:rsidRPr="002B7561" w:rsidRDefault="00946007" w:rsidP="00946007">
      <w:pPr>
        <w:pStyle w:val="corte4fondo"/>
        <w:tabs>
          <w:tab w:val="left" w:pos="567"/>
        </w:tabs>
        <w:jc w:val="center"/>
        <w:rPr>
          <w:rFonts w:ascii="AvantGarde Bk BT" w:hAnsi="AvantGarde Bk BT" w:cs="Arial"/>
          <w:b/>
          <w:sz w:val="24"/>
          <w:szCs w:val="24"/>
        </w:rPr>
      </w:pPr>
    </w:p>
    <w:p w14:paraId="700C1434"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PRIMERO. Competencia.</w:t>
      </w:r>
      <w:r w:rsidRPr="002B7561">
        <w:rPr>
          <w:rFonts w:ascii="AvantGarde Bk BT" w:hAnsi="AvantGarde Bk BT" w:cs="Arial"/>
          <w:sz w:val="24"/>
          <w:szCs w:val="24"/>
        </w:rPr>
        <w:t xml:space="preserve"> Esta Comisión Estatal de Garantía de Acceso a la Información Pública es competente para conocer del presente asunto, de acuerdo con los artículos 6, párrafo cuarto, apartado A, fracción IV, de la Constitución Política de los Estados Unidos Mexicanos; 17, fracción III, párrafo tercero, de la Constitución Política del Estado Libre y Soberano de San Luis Potosí; 27, primer párrafo, 34, fracciones I y II, 35, fracción I, y 175 de la Ley de Transparencia y Acceso a la Información Pública de este Estado. </w:t>
      </w:r>
    </w:p>
    <w:p w14:paraId="1A700222" w14:textId="77777777" w:rsidR="00946007" w:rsidRPr="002B7561" w:rsidRDefault="00946007" w:rsidP="00946007">
      <w:pPr>
        <w:pStyle w:val="corte4fondo"/>
        <w:tabs>
          <w:tab w:val="left" w:pos="567"/>
        </w:tabs>
        <w:rPr>
          <w:rFonts w:ascii="AvantGarde Bk BT" w:hAnsi="AvantGarde Bk BT" w:cs="Arial"/>
          <w:sz w:val="24"/>
          <w:szCs w:val="24"/>
        </w:rPr>
      </w:pPr>
    </w:p>
    <w:p w14:paraId="560E93EA" w14:textId="20F0812F"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SEGUNDO. Procedencia.</w:t>
      </w:r>
      <w:r w:rsidRPr="002B7561">
        <w:rPr>
          <w:rFonts w:ascii="AvantGarde Bk BT" w:hAnsi="AvantGarde Bk BT" w:cs="Arial"/>
          <w:sz w:val="24"/>
          <w:szCs w:val="24"/>
        </w:rPr>
        <w:t xml:space="preserve"> El presente recurso de revisión es procedente en términos del artículo 166 y 16</w:t>
      </w:r>
      <w:r w:rsidR="002B005A">
        <w:rPr>
          <w:rFonts w:ascii="AvantGarde Bk BT" w:hAnsi="AvantGarde Bk BT" w:cs="Arial"/>
          <w:sz w:val="24"/>
          <w:szCs w:val="24"/>
        </w:rPr>
        <w:t>7</w:t>
      </w:r>
      <w:r w:rsidRPr="002B7561">
        <w:rPr>
          <w:rFonts w:ascii="AvantGarde Bk BT" w:hAnsi="AvantGarde Bk BT" w:cs="Arial"/>
          <w:sz w:val="24"/>
          <w:szCs w:val="24"/>
        </w:rPr>
        <w:t xml:space="preserve"> de la Ley de Transparencia y Acceso a la Información Pública del Estado ya que la recurrente se inconforma por la respuesta a su solicitud de acceso a la información pública. </w:t>
      </w:r>
    </w:p>
    <w:p w14:paraId="084D4F61" w14:textId="77777777" w:rsidR="00946007" w:rsidRPr="002B7561" w:rsidRDefault="00946007" w:rsidP="00946007">
      <w:pPr>
        <w:pStyle w:val="corte4fondo"/>
        <w:tabs>
          <w:tab w:val="left" w:pos="567"/>
        </w:tabs>
        <w:rPr>
          <w:rFonts w:ascii="AvantGarde Bk BT" w:hAnsi="AvantGarde Bk BT" w:cs="Arial"/>
          <w:sz w:val="24"/>
          <w:szCs w:val="24"/>
        </w:rPr>
      </w:pPr>
    </w:p>
    <w:p w14:paraId="18EAE7C6" w14:textId="77777777" w:rsidR="00946007" w:rsidRPr="002B7561" w:rsidRDefault="00946007" w:rsidP="00946007">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TERCERO. Legitimación.</w:t>
      </w:r>
      <w:r w:rsidRPr="002B7561">
        <w:rPr>
          <w:rFonts w:ascii="AvantGarde Bk BT" w:hAnsi="AvantGarde Bk BT" w:cs="Arial"/>
          <w:sz w:val="24"/>
          <w:szCs w:val="24"/>
        </w:rPr>
        <w:t xml:space="preserve"> El recurrente se encuentra legitimado para interponer el recurso de revisión, ya que fue éste quien presentó la solicitud de acceso a la información pública y es precisamente a quien le pudiera deparar perjuicio la respuesta.</w:t>
      </w:r>
    </w:p>
    <w:p w14:paraId="06CA5EDD" w14:textId="77777777" w:rsidR="00946007" w:rsidRPr="004A708B" w:rsidRDefault="00946007" w:rsidP="00946007">
      <w:pPr>
        <w:pStyle w:val="corte4fondo"/>
        <w:tabs>
          <w:tab w:val="left" w:pos="567"/>
        </w:tabs>
        <w:rPr>
          <w:rFonts w:ascii="AvantGarde Bk BT" w:hAnsi="AvantGarde Bk BT" w:cs="Arial"/>
          <w:color w:val="FF0000"/>
          <w:sz w:val="24"/>
          <w:szCs w:val="24"/>
        </w:rPr>
      </w:pPr>
    </w:p>
    <w:p w14:paraId="1CA60626" w14:textId="4E2F0A68" w:rsidR="00946007" w:rsidRPr="002B7561" w:rsidRDefault="00946007" w:rsidP="003F751A">
      <w:pPr>
        <w:pStyle w:val="corte4fondo"/>
        <w:tabs>
          <w:tab w:val="left" w:pos="567"/>
        </w:tabs>
        <w:rPr>
          <w:rFonts w:ascii="AvantGarde Bk BT" w:hAnsi="AvantGarde Bk BT" w:cs="Arial"/>
          <w:sz w:val="24"/>
          <w:szCs w:val="24"/>
        </w:rPr>
      </w:pPr>
      <w:r w:rsidRPr="002B7561">
        <w:rPr>
          <w:rFonts w:ascii="AvantGarde Bk BT" w:hAnsi="AvantGarde Bk BT" w:cs="Arial"/>
          <w:b/>
          <w:sz w:val="24"/>
          <w:szCs w:val="24"/>
        </w:rPr>
        <w:t>CUARTO. Oportunidad del recurso.</w:t>
      </w:r>
      <w:r w:rsidRPr="002B7561">
        <w:rPr>
          <w:rFonts w:ascii="AvantGarde Bk BT" w:hAnsi="AvantGarde Bk BT" w:cs="Arial"/>
          <w:sz w:val="24"/>
          <w:szCs w:val="24"/>
        </w:rPr>
        <w:t xml:space="preserve"> La interposición del escrito inicial del recurso de revisión fue oportuna al presentarse dentro del plazo que se refiere el artículo 16</w:t>
      </w:r>
      <w:r w:rsidR="003F751A">
        <w:rPr>
          <w:rFonts w:ascii="AvantGarde Bk BT" w:hAnsi="AvantGarde Bk BT" w:cs="Arial"/>
          <w:sz w:val="24"/>
          <w:szCs w:val="24"/>
        </w:rPr>
        <w:t>4</w:t>
      </w:r>
      <w:r w:rsidR="005B50FB">
        <w:rPr>
          <w:rFonts w:ascii="AvantGarde Bk BT" w:hAnsi="AvantGarde Bk BT" w:cs="Arial"/>
          <w:sz w:val="24"/>
          <w:szCs w:val="24"/>
        </w:rPr>
        <w:t xml:space="preserve"> y 166</w:t>
      </w:r>
      <w:r w:rsidRPr="002B7561">
        <w:rPr>
          <w:rFonts w:ascii="AvantGarde Bk BT" w:hAnsi="AvantGarde Bk BT" w:cs="Arial"/>
          <w:sz w:val="24"/>
          <w:szCs w:val="24"/>
        </w:rPr>
        <w:t xml:space="preserve"> de la Ley de Transparencia y Acceso a la Información Pública del Estado,</w:t>
      </w:r>
      <w:r w:rsidR="003F751A">
        <w:rPr>
          <w:rFonts w:ascii="AvantGarde Bk BT" w:hAnsi="AvantGarde Bk BT" w:cs="Arial"/>
          <w:sz w:val="24"/>
          <w:szCs w:val="24"/>
        </w:rPr>
        <w:t xml:space="preserve"> </w:t>
      </w:r>
      <w:r w:rsidRPr="002B7561">
        <w:rPr>
          <w:rFonts w:ascii="AvantGarde Bk BT" w:hAnsi="AvantGarde Bk BT" w:cs="Arial"/>
          <w:sz w:val="24"/>
          <w:szCs w:val="24"/>
        </w:rPr>
        <w:t>como se expone a continuación:</w:t>
      </w:r>
    </w:p>
    <w:p w14:paraId="2846ACAF" w14:textId="77777777" w:rsidR="00946007" w:rsidRPr="0061190E" w:rsidRDefault="00946007" w:rsidP="00946007">
      <w:pPr>
        <w:pStyle w:val="corte4fondo"/>
        <w:tabs>
          <w:tab w:val="left" w:pos="567"/>
        </w:tabs>
        <w:rPr>
          <w:rFonts w:ascii="AvantGarde Bk BT" w:hAnsi="AvantGarde Bk BT" w:cs="Arial"/>
          <w:sz w:val="24"/>
          <w:szCs w:val="24"/>
        </w:rPr>
      </w:pPr>
    </w:p>
    <w:p w14:paraId="76F18ABD" w14:textId="3C815A73" w:rsidR="003F751A" w:rsidRPr="0061190E" w:rsidRDefault="00946007" w:rsidP="00946007">
      <w:pPr>
        <w:pStyle w:val="corte4fondo"/>
        <w:tabs>
          <w:tab w:val="left" w:pos="567"/>
        </w:tabs>
        <w:ind w:left="680" w:firstLine="0"/>
        <w:rPr>
          <w:rFonts w:ascii="AvantGarde Bk BT" w:hAnsi="AvantGarde Bk BT" w:cs="Arial"/>
          <w:sz w:val="24"/>
          <w:szCs w:val="24"/>
        </w:rPr>
      </w:pPr>
      <w:r w:rsidRPr="0061190E">
        <w:rPr>
          <w:rFonts w:ascii="AvantGarde Bk BT" w:hAnsi="AvantGarde Bk BT" w:cs="Arial"/>
          <w:sz w:val="24"/>
          <w:szCs w:val="24"/>
        </w:rPr>
        <w:t xml:space="preserve">• El </w:t>
      </w:r>
      <w:r w:rsidR="00D01365">
        <w:rPr>
          <w:rFonts w:ascii="AvantGarde Bk BT" w:hAnsi="AvantGarde Bk BT" w:cs="Arial"/>
          <w:sz w:val="24"/>
          <w:szCs w:val="24"/>
        </w:rPr>
        <w:t>28 veintiocho de octubre de 2019 dos mil diecinueve</w:t>
      </w:r>
      <w:r w:rsidR="003F751A" w:rsidRPr="0061190E">
        <w:rPr>
          <w:rFonts w:ascii="AvantGarde Bk BT" w:hAnsi="AvantGarde Bk BT" w:cs="Arial"/>
          <w:sz w:val="24"/>
          <w:szCs w:val="24"/>
        </w:rPr>
        <w:t xml:space="preserve">, el </w:t>
      </w:r>
      <w:r w:rsidR="00F82BFA">
        <w:rPr>
          <w:rFonts w:ascii="AvantGarde Bk BT" w:hAnsi="AvantGarde Bk BT" w:cs="Arial"/>
          <w:sz w:val="24"/>
          <w:szCs w:val="24"/>
        </w:rPr>
        <w:t>sujeto obligado</w:t>
      </w:r>
      <w:r w:rsidR="00EE44DC" w:rsidRPr="0061190E">
        <w:rPr>
          <w:rFonts w:ascii="AvantGarde Bk BT" w:hAnsi="AvantGarde Bk BT" w:cs="Arial"/>
          <w:sz w:val="24"/>
          <w:szCs w:val="24"/>
        </w:rPr>
        <w:t xml:space="preserve"> </w:t>
      </w:r>
      <w:r w:rsidR="00D01365">
        <w:rPr>
          <w:rFonts w:ascii="AvantGarde Bk BT" w:hAnsi="AvantGarde Bk BT" w:cs="Arial"/>
          <w:sz w:val="24"/>
          <w:szCs w:val="24"/>
        </w:rPr>
        <w:t>dio respuesta a la solicitud de información</w:t>
      </w:r>
      <w:r w:rsidR="00B62EA6">
        <w:rPr>
          <w:rFonts w:ascii="AvantGarde Bk BT" w:hAnsi="AvantGarde Bk BT" w:cs="Arial"/>
          <w:sz w:val="24"/>
          <w:szCs w:val="24"/>
        </w:rPr>
        <w:t>.</w:t>
      </w:r>
    </w:p>
    <w:p w14:paraId="61F09157" w14:textId="13FA2674" w:rsidR="00946007" w:rsidRDefault="00B62EA6" w:rsidP="005B50FB">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w:t>
      </w:r>
      <w:r>
        <w:rPr>
          <w:rFonts w:ascii="AvantGarde Bk BT" w:hAnsi="AvantGarde Bk BT" w:cs="Arial"/>
          <w:sz w:val="24"/>
          <w:szCs w:val="24"/>
        </w:rPr>
        <w:t xml:space="preserve"> </w:t>
      </w:r>
      <w:r w:rsidR="003F751A" w:rsidRPr="008F5C70">
        <w:rPr>
          <w:rFonts w:ascii="AvantGarde Bk BT" w:hAnsi="AvantGarde Bk BT" w:cs="Arial"/>
          <w:sz w:val="24"/>
          <w:szCs w:val="24"/>
        </w:rPr>
        <w:t xml:space="preserve">Así, </w:t>
      </w:r>
      <w:r>
        <w:rPr>
          <w:rFonts w:ascii="AvantGarde Bk BT" w:hAnsi="AvantGarde Bk BT" w:cs="Arial"/>
          <w:sz w:val="24"/>
          <w:szCs w:val="24"/>
        </w:rPr>
        <w:t xml:space="preserve">el plazo de </w:t>
      </w:r>
      <w:r w:rsidR="00946007" w:rsidRPr="008F5C70">
        <w:rPr>
          <w:rFonts w:ascii="AvantGarde Bk BT" w:hAnsi="AvantGarde Bk BT" w:cs="Arial"/>
          <w:sz w:val="24"/>
          <w:szCs w:val="24"/>
        </w:rPr>
        <w:t xml:space="preserve">quince días hábiles para interponer el recurso de revisión </w:t>
      </w:r>
      <w:r w:rsidR="00602B5E">
        <w:rPr>
          <w:rFonts w:ascii="AvantGarde Bk BT" w:hAnsi="AvantGarde Bk BT" w:cs="Arial"/>
          <w:sz w:val="24"/>
          <w:szCs w:val="24"/>
        </w:rPr>
        <w:t>transcurrió del 29 veintinueve de octubre al</w:t>
      </w:r>
      <w:r w:rsidR="002074EC">
        <w:rPr>
          <w:rFonts w:ascii="AvantGarde Bk BT" w:hAnsi="AvantGarde Bk BT" w:cs="Arial"/>
          <w:sz w:val="24"/>
          <w:szCs w:val="24"/>
        </w:rPr>
        <w:t xml:space="preserve"> </w:t>
      </w:r>
      <w:r w:rsidR="00602B5E">
        <w:rPr>
          <w:rFonts w:ascii="AvantGarde Bk BT" w:hAnsi="AvantGarde Bk BT" w:cs="Arial"/>
          <w:sz w:val="24"/>
          <w:szCs w:val="24"/>
        </w:rPr>
        <w:t>20 veinte de noviembre de 2019 dos mil diecinueve</w:t>
      </w:r>
      <w:r w:rsidR="00946007" w:rsidRPr="008F5C70">
        <w:rPr>
          <w:rFonts w:ascii="AvantGarde Bk BT" w:hAnsi="AvantGarde Bk BT" w:cs="Arial"/>
          <w:sz w:val="24"/>
          <w:szCs w:val="24"/>
        </w:rPr>
        <w:t>.</w:t>
      </w:r>
    </w:p>
    <w:p w14:paraId="57CD9115" w14:textId="4F8F65D3" w:rsidR="00EA11E8" w:rsidRDefault="00602B5E" w:rsidP="005B50FB">
      <w:pPr>
        <w:pStyle w:val="corte4fondo"/>
        <w:tabs>
          <w:tab w:val="left" w:pos="567"/>
        </w:tabs>
        <w:ind w:left="680" w:firstLine="0"/>
        <w:rPr>
          <w:rFonts w:ascii="AvantGarde Bk BT" w:hAnsi="AvantGarde Bk BT" w:cs="Arial"/>
          <w:sz w:val="24"/>
          <w:szCs w:val="24"/>
        </w:rPr>
      </w:pPr>
      <w:r>
        <w:rPr>
          <w:rFonts w:ascii="AvantGarde Bk BT" w:hAnsi="AvantGarde Bk BT" w:cs="Arial"/>
          <w:sz w:val="24"/>
          <w:szCs w:val="24"/>
        </w:rPr>
        <w:t>Sin tomar en cuenta los días 01 primero y 18 dieciocho de noviembre del 2019 por ser inhábiles</w:t>
      </w:r>
      <w:r w:rsidR="00EA11E8">
        <w:rPr>
          <w:rFonts w:ascii="AvantGarde Bk BT" w:hAnsi="AvantGarde Bk BT" w:cs="Arial"/>
          <w:sz w:val="24"/>
          <w:szCs w:val="24"/>
        </w:rPr>
        <w:t>.</w:t>
      </w:r>
    </w:p>
    <w:p w14:paraId="7B31B691" w14:textId="481FD876" w:rsidR="00946007" w:rsidRPr="008F5C70" w:rsidRDefault="00946007" w:rsidP="00946007">
      <w:pPr>
        <w:pStyle w:val="corte4fondo"/>
        <w:tabs>
          <w:tab w:val="left" w:pos="567"/>
        </w:tabs>
        <w:ind w:left="680" w:firstLine="0"/>
        <w:rPr>
          <w:rFonts w:ascii="AvantGarde Bk BT" w:hAnsi="AvantGarde Bk BT" w:cs="Arial"/>
          <w:sz w:val="24"/>
          <w:szCs w:val="24"/>
        </w:rPr>
      </w:pPr>
      <w:r w:rsidRPr="008F5C70">
        <w:rPr>
          <w:rFonts w:ascii="AvantGarde Bk BT" w:hAnsi="AvantGarde Bk BT" w:cs="Arial"/>
          <w:sz w:val="24"/>
          <w:szCs w:val="24"/>
        </w:rPr>
        <w:t xml:space="preserve">• Consecuentemente si el </w:t>
      </w:r>
      <w:r w:rsidR="00D3112B">
        <w:rPr>
          <w:rFonts w:ascii="AvantGarde Bk BT" w:hAnsi="AvantGarde Bk BT" w:cs="Arial"/>
          <w:sz w:val="24"/>
          <w:szCs w:val="24"/>
        </w:rPr>
        <w:t>19 diecinueve de noviembre de 2019 dos mil diecinueve</w:t>
      </w:r>
      <w:r w:rsidR="00EA11E8">
        <w:rPr>
          <w:rFonts w:ascii="AvantGarde Bk BT" w:hAnsi="AvantGarde Bk BT" w:cs="Arial"/>
          <w:sz w:val="24"/>
          <w:szCs w:val="24"/>
        </w:rPr>
        <w:t xml:space="preserve"> </w:t>
      </w:r>
      <w:r w:rsidRPr="008F5C70">
        <w:rPr>
          <w:rFonts w:ascii="AvantGarde Bk BT" w:hAnsi="AvantGarde Bk BT" w:cs="Arial"/>
          <w:sz w:val="24"/>
          <w:szCs w:val="24"/>
        </w:rPr>
        <w:t>el recurrente interpuso el citado medio de impugnación ante esta Comisión de Transparencia, resulta claro que es oportuna su presentación.</w:t>
      </w:r>
    </w:p>
    <w:p w14:paraId="3D35C7F2" w14:textId="77777777" w:rsidR="00946007" w:rsidRPr="004A708B" w:rsidRDefault="00946007" w:rsidP="00946007">
      <w:pPr>
        <w:pStyle w:val="corte4fondo"/>
        <w:tabs>
          <w:tab w:val="left" w:pos="567"/>
        </w:tabs>
        <w:ind w:firstLine="0"/>
        <w:rPr>
          <w:rFonts w:ascii="AvantGarde Bk BT" w:hAnsi="AvantGarde Bk BT" w:cs="Arial"/>
          <w:color w:val="FF0000"/>
          <w:sz w:val="24"/>
          <w:szCs w:val="24"/>
        </w:rPr>
      </w:pPr>
    </w:p>
    <w:p w14:paraId="53445EB6" w14:textId="77777777" w:rsidR="00946007" w:rsidRPr="004A708B" w:rsidRDefault="00946007" w:rsidP="00946007">
      <w:pPr>
        <w:pStyle w:val="corte4fondo"/>
        <w:tabs>
          <w:tab w:val="left" w:pos="567"/>
        </w:tabs>
        <w:ind w:firstLine="680"/>
        <w:rPr>
          <w:rFonts w:ascii="AvantGarde Bk BT" w:hAnsi="AvantGarde Bk BT" w:cs="Arial"/>
          <w:color w:val="FF0000"/>
          <w:sz w:val="24"/>
          <w:szCs w:val="24"/>
        </w:rPr>
      </w:pPr>
      <w:r w:rsidRPr="004A708B">
        <w:rPr>
          <w:rFonts w:ascii="AvantGarde Bk BT" w:hAnsi="AvantGarde Bk BT" w:cs="Arial"/>
          <w:b/>
          <w:color w:val="FF0000"/>
          <w:sz w:val="24"/>
          <w:szCs w:val="24"/>
        </w:rPr>
        <w:t xml:space="preserve"> </w:t>
      </w:r>
      <w:r w:rsidRPr="00D70BF2">
        <w:rPr>
          <w:rFonts w:ascii="AvantGarde Bk BT" w:hAnsi="AvantGarde Bk BT" w:cs="Arial"/>
          <w:b/>
          <w:sz w:val="24"/>
          <w:szCs w:val="24"/>
        </w:rPr>
        <w:t>QUINTO. Causales de improcedencia.</w:t>
      </w:r>
      <w:r w:rsidRPr="00D70BF2">
        <w:rPr>
          <w:rFonts w:ascii="AvantGarde Bk BT" w:hAnsi="AvantGarde Bk BT" w:cs="Arial"/>
          <w:sz w:val="24"/>
          <w:szCs w:val="24"/>
        </w:rPr>
        <w:t xml:space="preserve"> Las causales de improcedencia previstas en el artículo 179 de la Ley de Transparencia son de estudio oficioso y preferente a cualquier otra cuestión planteada; en el caso, al no existir causa de improcedencia señalada por la autoridad o advertida por este órgano colegiado se estudia de fondo la cuestión planteada.</w:t>
      </w:r>
    </w:p>
    <w:p w14:paraId="00F2571E" w14:textId="77777777" w:rsidR="00946007" w:rsidRPr="00B62EA6" w:rsidRDefault="00946007" w:rsidP="00946007">
      <w:pPr>
        <w:pStyle w:val="corte4fondo"/>
        <w:tabs>
          <w:tab w:val="left" w:pos="567"/>
        </w:tabs>
        <w:ind w:firstLine="680"/>
        <w:rPr>
          <w:rFonts w:ascii="AvantGarde Bk BT" w:hAnsi="AvantGarde Bk BT" w:cs="Arial"/>
          <w:b/>
          <w:sz w:val="24"/>
          <w:szCs w:val="24"/>
        </w:rPr>
      </w:pPr>
    </w:p>
    <w:p w14:paraId="340B0722" w14:textId="1C8A9311" w:rsidR="00946007" w:rsidRDefault="00946007" w:rsidP="008E0E8A">
      <w:pPr>
        <w:pStyle w:val="corte4fondo"/>
        <w:tabs>
          <w:tab w:val="left" w:pos="567"/>
        </w:tabs>
        <w:ind w:firstLine="680"/>
        <w:rPr>
          <w:rFonts w:ascii="AvantGarde Bk BT" w:hAnsi="AvantGarde Bk BT" w:cs="Arial"/>
          <w:b/>
          <w:sz w:val="24"/>
          <w:szCs w:val="24"/>
        </w:rPr>
      </w:pPr>
      <w:r w:rsidRPr="00B62EA6">
        <w:rPr>
          <w:rFonts w:ascii="AvantGarde Bk BT" w:hAnsi="AvantGarde Bk BT" w:cs="Arial"/>
          <w:b/>
          <w:sz w:val="24"/>
          <w:szCs w:val="24"/>
        </w:rPr>
        <w:t>SEXTO. Estudio de fondo.</w:t>
      </w:r>
      <w:r w:rsidRPr="00B62EA6">
        <w:rPr>
          <w:rFonts w:ascii="AvantGarde Bk BT" w:hAnsi="AvantGarde Bk BT" w:cs="Arial"/>
          <w:sz w:val="24"/>
          <w:szCs w:val="24"/>
        </w:rPr>
        <w:t xml:space="preserve">  Esta Comisión Estatal de Garantía de Acceso a la Información Pública entra al estudio de fondo del presente asunto de conformidad con lo siguiente:</w:t>
      </w:r>
    </w:p>
    <w:p w14:paraId="0B38A9E1" w14:textId="77777777" w:rsidR="008E0E8A" w:rsidRPr="008E0E8A" w:rsidRDefault="008E0E8A" w:rsidP="008E0E8A">
      <w:pPr>
        <w:pStyle w:val="corte4fondo"/>
        <w:tabs>
          <w:tab w:val="left" w:pos="567"/>
        </w:tabs>
        <w:ind w:firstLine="680"/>
        <w:rPr>
          <w:rFonts w:ascii="AvantGarde Bk BT" w:hAnsi="AvantGarde Bk BT" w:cs="Arial"/>
          <w:b/>
          <w:sz w:val="24"/>
          <w:szCs w:val="24"/>
        </w:rPr>
      </w:pPr>
    </w:p>
    <w:p w14:paraId="4C121BBB" w14:textId="668B6AF4" w:rsidR="006066C9"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Pues bien, el recurso de revisión que nos ocupa fue interpuesto en contra de la falta de respuesta </w:t>
      </w:r>
      <w:r w:rsidR="00D3112B">
        <w:rPr>
          <w:rFonts w:ascii="AvantGarde Bk BT" w:hAnsi="AvantGarde Bk BT" w:cs="Arial"/>
          <w:sz w:val="24"/>
          <w:szCs w:val="24"/>
        </w:rPr>
        <w:t xml:space="preserve">documentada </w:t>
      </w:r>
      <w:r>
        <w:rPr>
          <w:rFonts w:ascii="AvantGarde Bk BT" w:hAnsi="AvantGarde Bk BT" w:cs="Arial"/>
          <w:sz w:val="24"/>
          <w:szCs w:val="24"/>
        </w:rPr>
        <w:t xml:space="preserve">a la solicitud de información presentada por el hoy recurrente el </w:t>
      </w:r>
      <w:r w:rsidR="00D3112B">
        <w:rPr>
          <w:rFonts w:ascii="AvantGarde Bk BT" w:hAnsi="AvantGarde Bk BT" w:cs="Arial"/>
          <w:sz w:val="24"/>
          <w:szCs w:val="24"/>
        </w:rPr>
        <w:t>15 quince de octubre de 2019 dos mil diecinueve</w:t>
      </w:r>
      <w:r w:rsidR="002042F2">
        <w:rPr>
          <w:rFonts w:ascii="AvantGarde Bk BT" w:hAnsi="AvantGarde Bk BT" w:cs="Arial"/>
          <w:sz w:val="24"/>
          <w:szCs w:val="24"/>
        </w:rPr>
        <w:t xml:space="preserve">, </w:t>
      </w:r>
      <w:r w:rsidR="00240282">
        <w:rPr>
          <w:rFonts w:ascii="AvantGarde Bk BT" w:hAnsi="AvantGarde Bk BT" w:cs="Arial"/>
          <w:sz w:val="24"/>
          <w:szCs w:val="24"/>
        </w:rPr>
        <w:t>en la que se requirió la siguiente información</w:t>
      </w:r>
      <w:r w:rsidR="002042F2">
        <w:rPr>
          <w:rFonts w:ascii="AvantGarde Bk BT" w:hAnsi="AvantGarde Bk BT" w:cs="Arial"/>
          <w:sz w:val="24"/>
          <w:szCs w:val="24"/>
        </w:rPr>
        <w:t xml:space="preserve">: </w:t>
      </w:r>
    </w:p>
    <w:p w14:paraId="5831B5B3" w14:textId="77777777" w:rsidR="00240282" w:rsidRDefault="00240282" w:rsidP="00646DE1">
      <w:pPr>
        <w:pStyle w:val="corte4fondo"/>
        <w:tabs>
          <w:tab w:val="left" w:pos="567"/>
        </w:tabs>
        <w:rPr>
          <w:rFonts w:ascii="AvantGarde Bk BT" w:hAnsi="AvantGarde Bk BT" w:cs="Arial"/>
          <w:sz w:val="24"/>
          <w:szCs w:val="24"/>
        </w:rPr>
      </w:pPr>
    </w:p>
    <w:p w14:paraId="4BE3FD4D" w14:textId="77777777" w:rsidR="00D3112B" w:rsidRPr="00D3112B" w:rsidRDefault="006066C9" w:rsidP="00D3112B">
      <w:pPr>
        <w:pStyle w:val="corte4fondo"/>
        <w:tabs>
          <w:tab w:val="left" w:pos="567"/>
        </w:tabs>
        <w:ind w:left="680"/>
        <w:rPr>
          <w:rFonts w:ascii="AvantGarde Bk BT" w:hAnsi="AvantGarde Bk BT" w:cs="Arial"/>
          <w:i/>
          <w:sz w:val="22"/>
          <w:szCs w:val="22"/>
        </w:rPr>
      </w:pPr>
      <w:r>
        <w:rPr>
          <w:rFonts w:ascii="AvantGarde Bk BT" w:hAnsi="AvantGarde Bk BT" w:cs="Arial"/>
          <w:sz w:val="24"/>
          <w:szCs w:val="24"/>
        </w:rPr>
        <w:t>“</w:t>
      </w:r>
      <w:r w:rsidR="00D3112B" w:rsidRPr="00D3112B">
        <w:rPr>
          <w:rFonts w:ascii="AvantGarde Bk BT" w:hAnsi="AvantGarde Bk BT" w:cs="Arial"/>
          <w:i/>
          <w:sz w:val="22"/>
          <w:szCs w:val="22"/>
        </w:rPr>
        <w:t xml:space="preserve">REFERENTE AL PRIMER INFORME DEL </w:t>
      </w:r>
      <w:proofErr w:type="gramStart"/>
      <w:r w:rsidR="00D3112B" w:rsidRPr="00D3112B">
        <w:rPr>
          <w:rFonts w:ascii="AvantGarde Bk BT" w:hAnsi="AvantGarde Bk BT" w:cs="Arial"/>
          <w:i/>
          <w:sz w:val="22"/>
          <w:szCs w:val="22"/>
        </w:rPr>
        <w:t>ALCALDE ,</w:t>
      </w:r>
      <w:proofErr w:type="gramEnd"/>
      <w:r w:rsidR="00D3112B" w:rsidRPr="00D3112B">
        <w:rPr>
          <w:rFonts w:ascii="AvantGarde Bk BT" w:hAnsi="AvantGarde Bk BT" w:cs="Arial"/>
          <w:i/>
          <w:sz w:val="22"/>
          <w:szCs w:val="22"/>
        </w:rPr>
        <w:t xml:space="preserve"> MENCIONO LA ADQUISICION DE 400 LUMINARIAS LED POR 10 MILLONES DE PESOS EN DIVERSAS COLONIAS, ENTRE ELLAS  ESTACION VENTURA, CANDIDO NAVARRO, BENITO JUAREZ, GENOVEVO RIVAS GUILLEN , ETC. QUISIERA ME ADJUNTARAN EL CONTRATO CON LA PERSONA FISICA O MORAL, Y ME ESPECIFIQUEN SI FUE ARRENDAMIENTO, FINANCIAMIENTO O ADQUISICION.</w:t>
      </w:r>
    </w:p>
    <w:p w14:paraId="047956C8" w14:textId="77777777" w:rsidR="00D3112B" w:rsidRPr="00D3112B" w:rsidRDefault="00D3112B" w:rsidP="00D3112B">
      <w:pPr>
        <w:pStyle w:val="corte4fondo"/>
        <w:tabs>
          <w:tab w:val="left" w:pos="567"/>
        </w:tabs>
        <w:ind w:left="680"/>
        <w:rPr>
          <w:rFonts w:ascii="AvantGarde Bk BT" w:hAnsi="AvantGarde Bk BT" w:cs="Arial"/>
          <w:i/>
          <w:sz w:val="22"/>
          <w:szCs w:val="22"/>
        </w:rPr>
      </w:pPr>
      <w:r w:rsidRPr="00D3112B">
        <w:rPr>
          <w:rFonts w:ascii="AvantGarde Bk BT" w:hAnsi="AvantGarde Bk BT" w:cs="Arial"/>
          <w:i/>
          <w:sz w:val="22"/>
          <w:szCs w:val="22"/>
        </w:rPr>
        <w:t>NO ME REMITAS A CUALQUIER ENLACE O PAGINA DONDE DIGAS QUE AHÍ ESTA LA INFORMACION, YA QUE LA REVISE Y NO SE ENCUENTRA ACTUALIZADA.</w:t>
      </w:r>
    </w:p>
    <w:p w14:paraId="0CF544C0" w14:textId="10A1E1A5" w:rsidR="00646DE1" w:rsidRDefault="00D3112B" w:rsidP="00D3112B">
      <w:pPr>
        <w:pStyle w:val="corte4fondo"/>
        <w:tabs>
          <w:tab w:val="left" w:pos="567"/>
        </w:tabs>
        <w:ind w:left="680"/>
        <w:rPr>
          <w:rFonts w:ascii="AvantGarde Bk BT" w:hAnsi="AvantGarde Bk BT" w:cs="Arial"/>
          <w:sz w:val="24"/>
          <w:szCs w:val="24"/>
        </w:rPr>
      </w:pPr>
      <w:r w:rsidRPr="00D3112B">
        <w:rPr>
          <w:rFonts w:ascii="AvantGarde Bk BT" w:hAnsi="AvantGarde Bk BT" w:cs="Arial"/>
          <w:i/>
          <w:sz w:val="22"/>
          <w:szCs w:val="22"/>
        </w:rPr>
        <w:t>ANEXO VIDEO https//www.facebook.com/TelevisaSanLuis/videos/1995563643876766</w:t>
      </w:r>
      <w:proofErr w:type="gramStart"/>
      <w:r w:rsidRPr="00D3112B">
        <w:rPr>
          <w:rFonts w:ascii="AvantGarde Bk BT" w:hAnsi="AvantGarde Bk BT" w:cs="Arial"/>
          <w:i/>
          <w:sz w:val="22"/>
          <w:szCs w:val="22"/>
        </w:rPr>
        <w:t>/</w:t>
      </w:r>
      <w:r>
        <w:rPr>
          <w:rFonts w:ascii="AvantGarde Bk BT" w:hAnsi="AvantGarde Bk BT" w:cs="Arial"/>
          <w:i/>
          <w:sz w:val="22"/>
          <w:szCs w:val="22"/>
        </w:rPr>
        <w:t xml:space="preserve"> </w:t>
      </w:r>
      <w:r w:rsidR="00EA11E8" w:rsidRPr="00EA11E8">
        <w:rPr>
          <w:rFonts w:ascii="AvantGarde Bk BT" w:hAnsi="AvantGarde Bk BT" w:cs="Arial"/>
          <w:i/>
          <w:sz w:val="22"/>
          <w:szCs w:val="22"/>
        </w:rPr>
        <w:t>.</w:t>
      </w:r>
      <w:proofErr w:type="gramEnd"/>
      <w:r w:rsidR="006066C9" w:rsidRPr="00EA11E8">
        <w:rPr>
          <w:rFonts w:ascii="AvantGarde Bk BT" w:hAnsi="AvantGarde Bk BT" w:cs="Arial"/>
          <w:i/>
          <w:sz w:val="22"/>
          <w:szCs w:val="22"/>
        </w:rPr>
        <w:t>”</w:t>
      </w:r>
      <w:r w:rsidR="006066C9">
        <w:rPr>
          <w:rFonts w:ascii="AvantGarde Bk BT" w:hAnsi="AvantGarde Bk BT" w:cs="Arial"/>
          <w:sz w:val="24"/>
          <w:szCs w:val="24"/>
        </w:rPr>
        <w:t xml:space="preserve"> </w:t>
      </w:r>
      <w:r w:rsidR="006066C9" w:rsidRPr="006066C9">
        <w:rPr>
          <w:rFonts w:ascii="AvantGarde Bk BT" w:hAnsi="AvantGarde Bk BT" w:cs="Arial"/>
          <w:b/>
          <w:sz w:val="24"/>
          <w:szCs w:val="24"/>
        </w:rPr>
        <w:t>SIC</w:t>
      </w:r>
      <w:r w:rsidR="006066C9">
        <w:rPr>
          <w:rFonts w:ascii="AvantGarde Bk BT" w:hAnsi="AvantGarde Bk BT" w:cs="Arial"/>
          <w:sz w:val="24"/>
          <w:szCs w:val="24"/>
        </w:rPr>
        <w:t xml:space="preserve">. </w:t>
      </w:r>
    </w:p>
    <w:p w14:paraId="04847B8C" w14:textId="77777777" w:rsidR="003E5D7C" w:rsidRDefault="003E5D7C" w:rsidP="006066C9">
      <w:pPr>
        <w:pStyle w:val="corte4fondo"/>
        <w:tabs>
          <w:tab w:val="left" w:pos="567"/>
        </w:tabs>
        <w:ind w:left="680" w:firstLine="0"/>
        <w:rPr>
          <w:rFonts w:ascii="AvantGarde Bk BT" w:hAnsi="AvantGarde Bk BT" w:cs="Arial"/>
          <w:sz w:val="24"/>
          <w:szCs w:val="24"/>
        </w:rPr>
      </w:pPr>
    </w:p>
    <w:p w14:paraId="1D42E6CE" w14:textId="77777777" w:rsidR="00180726" w:rsidRDefault="003E5D7C" w:rsidP="003E5D7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Ahora bien, en primer </w:t>
      </w:r>
      <w:r w:rsidR="00180726">
        <w:rPr>
          <w:rFonts w:ascii="AvantGarde Bk BT" w:hAnsi="AvantGarde Bk BT" w:cs="Arial"/>
          <w:sz w:val="24"/>
          <w:szCs w:val="24"/>
        </w:rPr>
        <w:t>lugar,</w:t>
      </w:r>
      <w:r>
        <w:rPr>
          <w:rFonts w:ascii="AvantGarde Bk BT" w:hAnsi="AvantGarde Bk BT" w:cs="Arial"/>
          <w:sz w:val="24"/>
          <w:szCs w:val="24"/>
        </w:rPr>
        <w:t xml:space="preserve"> es importante precisar </w:t>
      </w:r>
      <w:r w:rsidR="00180726">
        <w:rPr>
          <w:rFonts w:ascii="AvantGarde Bk BT" w:hAnsi="AvantGarde Bk BT" w:cs="Arial"/>
          <w:sz w:val="24"/>
          <w:szCs w:val="24"/>
        </w:rPr>
        <w:t>que,</w:t>
      </w:r>
      <w:r>
        <w:rPr>
          <w:rFonts w:ascii="AvantGarde Bk BT" w:hAnsi="AvantGarde Bk BT" w:cs="Arial"/>
          <w:sz w:val="24"/>
          <w:szCs w:val="24"/>
        </w:rPr>
        <w:t xml:space="preserve"> si bien en el caso que nos ocupa, </w:t>
      </w:r>
      <w:r w:rsidR="009B740C">
        <w:rPr>
          <w:rFonts w:ascii="AvantGarde Bk BT" w:hAnsi="AvantGarde Bk BT" w:cs="Arial"/>
          <w:sz w:val="24"/>
          <w:szCs w:val="24"/>
        </w:rPr>
        <w:t xml:space="preserve">mediante el sistema INFOMEX </w:t>
      </w:r>
      <w:r w:rsidR="00180726">
        <w:rPr>
          <w:rFonts w:ascii="AvantGarde Bk BT" w:hAnsi="AvantGarde Bk BT" w:cs="Arial"/>
          <w:sz w:val="24"/>
          <w:szCs w:val="24"/>
        </w:rPr>
        <w:t>se tuvo al ente obligado por dando respuesta a la solicitud de información presentada por el recurrente lo cierto es que no existe una respuesta documentada en la misma</w:t>
      </w:r>
      <w:r w:rsidR="009B740C">
        <w:rPr>
          <w:rFonts w:ascii="AvantGarde Bk BT" w:hAnsi="AvantGarde Bk BT" w:cs="Arial"/>
          <w:sz w:val="24"/>
          <w:szCs w:val="24"/>
        </w:rPr>
        <w:t xml:space="preserve">; </w:t>
      </w:r>
      <w:r w:rsidR="00180726">
        <w:rPr>
          <w:rFonts w:ascii="AvantGarde Bk BT" w:hAnsi="AvantGarde Bk BT" w:cs="Arial"/>
          <w:sz w:val="24"/>
          <w:szCs w:val="24"/>
        </w:rPr>
        <w:t>tal y como se muestra en la siguiente captura de pantalla:</w:t>
      </w:r>
    </w:p>
    <w:p w14:paraId="77313895" w14:textId="095D2873" w:rsidR="00180726" w:rsidRDefault="004F7078" w:rsidP="003E5D7C">
      <w:pPr>
        <w:pStyle w:val="corte4fondo"/>
        <w:tabs>
          <w:tab w:val="left" w:pos="567"/>
        </w:tabs>
        <w:rPr>
          <w:rFonts w:ascii="AvantGarde Bk BT" w:hAnsi="AvantGarde Bk BT" w:cs="Arial"/>
          <w:sz w:val="24"/>
          <w:szCs w:val="24"/>
        </w:rPr>
      </w:pPr>
      <w:r>
        <w:rPr>
          <w:noProof/>
        </w:rPr>
        <w:lastRenderedPageBreak/>
        <w:drawing>
          <wp:inline distT="0" distB="0" distL="0" distR="0" wp14:anchorId="55E57741" wp14:editId="4F32DA19">
            <wp:extent cx="4381500" cy="2828925"/>
            <wp:effectExtent l="0" t="0" r="0" b="9525"/>
            <wp:docPr id="8" name="Imagen 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8"/>
                    <a:srcRect l="18340" t="16043" r="18370" b="12033"/>
                    <a:stretch/>
                  </pic:blipFill>
                  <pic:spPr bwMode="auto">
                    <a:xfrm>
                      <a:off x="0" y="0"/>
                      <a:ext cx="4381500" cy="2828925"/>
                    </a:xfrm>
                    <a:prstGeom prst="rect">
                      <a:avLst/>
                    </a:prstGeom>
                    <a:ln>
                      <a:noFill/>
                    </a:ln>
                    <a:extLst>
                      <a:ext uri="{53640926-AAD7-44D8-BBD7-CCE9431645EC}">
                        <a14:shadowObscured xmlns:a14="http://schemas.microsoft.com/office/drawing/2010/main"/>
                      </a:ext>
                    </a:extLst>
                  </pic:spPr>
                </pic:pic>
              </a:graphicData>
            </a:graphic>
          </wp:inline>
        </w:drawing>
      </w:r>
    </w:p>
    <w:p w14:paraId="0C147621" w14:textId="3398A756" w:rsidR="009B740C" w:rsidRDefault="009B740C" w:rsidP="003E5D7C">
      <w:pPr>
        <w:pStyle w:val="corte4fondo"/>
        <w:tabs>
          <w:tab w:val="left" w:pos="567"/>
        </w:tabs>
        <w:rPr>
          <w:rFonts w:ascii="AvantGarde Bk BT" w:hAnsi="AvantGarde Bk BT" w:cs="Arial"/>
          <w:sz w:val="24"/>
          <w:szCs w:val="24"/>
        </w:rPr>
      </w:pPr>
      <w:r>
        <w:rPr>
          <w:rFonts w:ascii="AvantGarde Bk BT" w:hAnsi="AvantGarde Bk BT" w:cs="Arial"/>
          <w:sz w:val="24"/>
          <w:szCs w:val="24"/>
        </w:rPr>
        <w:t>por lo que es menester hacer algunas precisiones:</w:t>
      </w:r>
    </w:p>
    <w:p w14:paraId="02587007" w14:textId="780B8A44" w:rsidR="00F968B6" w:rsidRDefault="00F968B6" w:rsidP="003E5D7C">
      <w:pPr>
        <w:pStyle w:val="corte4fondo"/>
        <w:tabs>
          <w:tab w:val="left" w:pos="567"/>
        </w:tabs>
        <w:rPr>
          <w:rFonts w:ascii="AvantGarde Bk BT" w:hAnsi="AvantGarde Bk BT" w:cs="Arial"/>
          <w:sz w:val="24"/>
          <w:szCs w:val="24"/>
        </w:rPr>
      </w:pPr>
    </w:p>
    <w:p w14:paraId="6DC451A1" w14:textId="3847F8FD" w:rsidR="00F968B6" w:rsidRDefault="001A1C4D" w:rsidP="003E5D7C">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La Ley de Transparencia y Acceso a la Información Pública prevé que los sujetos obligados deberán otorgar acceso a los Documentos que se encuentren en sus archivos o que estén obligados a documentar de acuerdo con sus </w:t>
      </w:r>
      <w:proofErr w:type="gramStart"/>
      <w:r>
        <w:rPr>
          <w:rFonts w:ascii="AvantGarde Bk BT" w:hAnsi="AvantGarde Bk BT" w:cs="Arial"/>
          <w:sz w:val="24"/>
          <w:szCs w:val="24"/>
        </w:rPr>
        <w:t>facultades ,</w:t>
      </w:r>
      <w:proofErr w:type="gramEnd"/>
      <w:r>
        <w:rPr>
          <w:rFonts w:ascii="AvantGarde Bk BT" w:hAnsi="AvantGarde Bk BT" w:cs="Arial"/>
          <w:sz w:val="24"/>
          <w:szCs w:val="24"/>
        </w:rPr>
        <w:t xml:space="preserve"> competencias o funciones en el formato en que el solicitante manifieste, de entre aquellos formatos existentes.</w:t>
      </w:r>
      <w:r>
        <w:rPr>
          <w:rStyle w:val="Refdenotaalpie"/>
          <w:rFonts w:ascii="AvantGarde Bk BT" w:hAnsi="AvantGarde Bk BT" w:cs="Arial"/>
          <w:sz w:val="24"/>
          <w:szCs w:val="24"/>
        </w:rPr>
        <w:footnoteReference w:id="1"/>
      </w:r>
    </w:p>
    <w:p w14:paraId="3C27CE7D" w14:textId="77777777" w:rsidR="001A1C4D" w:rsidRDefault="001A1C4D" w:rsidP="003E5D7C">
      <w:pPr>
        <w:pStyle w:val="corte4fondo"/>
        <w:tabs>
          <w:tab w:val="left" w:pos="567"/>
        </w:tabs>
        <w:rPr>
          <w:rFonts w:ascii="AvantGarde Bk BT" w:hAnsi="AvantGarde Bk BT" w:cs="Arial"/>
          <w:sz w:val="24"/>
          <w:szCs w:val="24"/>
        </w:rPr>
      </w:pPr>
    </w:p>
    <w:p w14:paraId="1B0269CA" w14:textId="61720342" w:rsidR="001A1C4D" w:rsidRDefault="001A1C4D" w:rsidP="001A1C4D">
      <w:pPr>
        <w:pStyle w:val="corte4fondo"/>
        <w:tabs>
          <w:tab w:val="left" w:pos="567"/>
          <w:tab w:val="center" w:pos="5343"/>
        </w:tabs>
        <w:rPr>
          <w:rFonts w:ascii="AvantGarde Bk BT" w:hAnsi="AvantGarde Bk BT" w:cs="Arial"/>
          <w:sz w:val="24"/>
          <w:szCs w:val="24"/>
        </w:rPr>
      </w:pPr>
      <w:r>
        <w:rPr>
          <w:rFonts w:ascii="AvantGarde Bk BT" w:hAnsi="AvantGarde Bk BT" w:cs="Arial"/>
          <w:sz w:val="24"/>
          <w:szCs w:val="24"/>
        </w:rPr>
        <w:t xml:space="preserve">Ahora bien, en ese mismo sentido la Ley en comento prevé que el ente obligado en todo momento deberá privilegiar la entrega la información </w:t>
      </w:r>
      <w:r w:rsidRPr="001A1C4D">
        <w:rPr>
          <w:rFonts w:ascii="AvantGarde Bk BT" w:hAnsi="AvantGarde Bk BT" w:cs="Arial"/>
          <w:sz w:val="24"/>
          <w:szCs w:val="24"/>
        </w:rPr>
        <w:t>solicitada en la modalidad en que se encuentre. Cuando la información requerida se encuentre en dos o más tipos de formatos, el solicitante elegirá entre los formatos, para la entrega correspondiente.</w:t>
      </w:r>
    </w:p>
    <w:p w14:paraId="6DF3EC6A" w14:textId="08901A3A" w:rsidR="001A1C4D" w:rsidRDefault="001A1C4D" w:rsidP="001A1C4D">
      <w:pPr>
        <w:pStyle w:val="corte4fondo"/>
        <w:tabs>
          <w:tab w:val="left" w:pos="567"/>
          <w:tab w:val="center" w:pos="5343"/>
        </w:tabs>
        <w:rPr>
          <w:rFonts w:ascii="AvantGarde Bk BT" w:hAnsi="AvantGarde Bk BT" w:cs="Arial"/>
          <w:sz w:val="24"/>
          <w:szCs w:val="24"/>
        </w:rPr>
      </w:pPr>
    </w:p>
    <w:p w14:paraId="1B4AE8AE" w14:textId="600EC8BC" w:rsidR="001A1C4D" w:rsidRDefault="001A1C4D" w:rsidP="001A1C4D">
      <w:pPr>
        <w:pStyle w:val="corte4fondo"/>
        <w:tabs>
          <w:tab w:val="left" w:pos="567"/>
          <w:tab w:val="center" w:pos="5343"/>
        </w:tabs>
        <w:rPr>
          <w:rFonts w:ascii="AvantGarde Bk BT" w:hAnsi="AvantGarde Bk BT" w:cs="Arial"/>
          <w:sz w:val="24"/>
          <w:szCs w:val="24"/>
        </w:rPr>
      </w:pPr>
      <w:r>
        <w:rPr>
          <w:rFonts w:ascii="AvantGarde Bk BT" w:hAnsi="AvantGarde Bk BT" w:cs="Arial"/>
          <w:sz w:val="24"/>
          <w:szCs w:val="24"/>
        </w:rPr>
        <w:t>Pues bien, en el caso concreto, tenemos que el sujeto obligado no documentó respuesta alguna</w:t>
      </w:r>
      <w:r w:rsidR="0018567A">
        <w:rPr>
          <w:rFonts w:ascii="AvantGarde Bk BT" w:hAnsi="AvantGarde Bk BT" w:cs="Arial"/>
          <w:sz w:val="24"/>
          <w:szCs w:val="24"/>
        </w:rPr>
        <w:t xml:space="preserve"> en el sistema INFOMEX, </w:t>
      </w:r>
      <w:proofErr w:type="gramStart"/>
      <w:r w:rsidR="0018567A">
        <w:rPr>
          <w:rFonts w:ascii="AvantGarde Bk BT" w:hAnsi="AvantGarde Bk BT" w:cs="Arial"/>
          <w:sz w:val="24"/>
          <w:szCs w:val="24"/>
        </w:rPr>
        <w:t>y</w:t>
      </w:r>
      <w:proofErr w:type="gramEnd"/>
      <w:r w:rsidR="0018567A">
        <w:rPr>
          <w:rFonts w:ascii="AvantGarde Bk BT" w:hAnsi="AvantGarde Bk BT" w:cs="Arial"/>
          <w:sz w:val="24"/>
          <w:szCs w:val="24"/>
        </w:rPr>
        <w:t xml:space="preserve"> por el contrario, en su informe rendido ante éste Órgano Garante manifiesta que puso a disposición la información para consulta física.</w:t>
      </w:r>
    </w:p>
    <w:p w14:paraId="00BB21E0" w14:textId="77777777" w:rsidR="00646DE1" w:rsidRDefault="00646DE1" w:rsidP="00646DE1">
      <w:pPr>
        <w:pStyle w:val="corte4fondo"/>
        <w:tabs>
          <w:tab w:val="left" w:pos="567"/>
        </w:tabs>
        <w:ind w:firstLine="0"/>
        <w:rPr>
          <w:rFonts w:ascii="AvantGarde Bk BT" w:hAnsi="AvantGarde Bk BT" w:cs="Arial"/>
          <w:sz w:val="24"/>
          <w:szCs w:val="24"/>
        </w:rPr>
      </w:pPr>
    </w:p>
    <w:p w14:paraId="260F38B6" w14:textId="6804F5F9"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En este tenor, resulta </w:t>
      </w:r>
      <w:r w:rsidR="00F968B6">
        <w:rPr>
          <w:rFonts w:ascii="AvantGarde Bk BT" w:hAnsi="AvantGarde Bk BT" w:cs="Arial"/>
          <w:sz w:val="24"/>
          <w:szCs w:val="24"/>
        </w:rPr>
        <w:t>dable</w:t>
      </w:r>
      <w:r>
        <w:rPr>
          <w:rFonts w:ascii="AvantGarde Bk BT" w:hAnsi="AvantGarde Bk BT" w:cs="Arial"/>
          <w:sz w:val="24"/>
          <w:szCs w:val="24"/>
        </w:rPr>
        <w:t xml:space="preserve"> señalar que de acuerdo al artículo 164 de la Ley de la materia, si una vez transcurridos los diez días de presentada la solicitud de información, la autoridad no ha otorgado respuesta, se aplicará el principio de afirmativa ficta, para que éste entregue la información requerida en un plazo máximo de diez días y de manera gratuita:</w:t>
      </w:r>
    </w:p>
    <w:p w14:paraId="30FF69A6" w14:textId="77777777" w:rsidR="00646DE1" w:rsidRDefault="00646DE1" w:rsidP="00646DE1">
      <w:pPr>
        <w:pStyle w:val="corte4fondo"/>
        <w:tabs>
          <w:tab w:val="left" w:pos="567"/>
        </w:tabs>
        <w:rPr>
          <w:rFonts w:ascii="AvantGarde Bk BT" w:hAnsi="AvantGarde Bk BT" w:cs="Arial"/>
          <w:sz w:val="24"/>
          <w:szCs w:val="24"/>
        </w:rPr>
      </w:pPr>
    </w:p>
    <w:p w14:paraId="685C4463" w14:textId="269CF4AA" w:rsidR="000106FE" w:rsidRDefault="00646DE1" w:rsidP="00FC6B02">
      <w:pPr>
        <w:pStyle w:val="corte4fondo"/>
        <w:tabs>
          <w:tab w:val="left" w:pos="567"/>
        </w:tabs>
        <w:ind w:left="680" w:firstLine="0"/>
        <w:rPr>
          <w:rFonts w:ascii="AvantGarde Bk BT" w:hAnsi="AvantGarde Bk BT" w:cs="Arial"/>
          <w:sz w:val="24"/>
          <w:szCs w:val="24"/>
        </w:rPr>
      </w:pPr>
      <w:r w:rsidRPr="00892C4C">
        <w:rPr>
          <w:rFonts w:ascii="AvantGarde Bk BT" w:hAnsi="AvantGarde Bk BT" w:cs="Arial"/>
          <w:sz w:val="22"/>
          <w:szCs w:val="22"/>
        </w:rPr>
        <w:t>“</w:t>
      </w:r>
      <w:r w:rsidRPr="00892C4C">
        <w:rPr>
          <w:rFonts w:ascii="AvantGarde Bk BT" w:hAnsi="AvantGarde Bk BT" w:cs="Arial"/>
          <w:b/>
          <w:i/>
          <w:sz w:val="22"/>
          <w:szCs w:val="22"/>
        </w:rPr>
        <w:t>ARTICULO 164.</w:t>
      </w:r>
      <w:r w:rsidRPr="00892C4C">
        <w:rPr>
          <w:rFonts w:ascii="AvantGarde Bk BT" w:hAnsi="AvantGarde Bk BT" w:cs="Arial"/>
          <w:i/>
          <w:sz w:val="22"/>
          <w:szCs w:val="22"/>
        </w:rPr>
        <w:t xml:space="preserve"> </w:t>
      </w:r>
      <w:r w:rsidRPr="0056280D">
        <w:rPr>
          <w:rFonts w:ascii="AvantGarde Bk BT" w:hAnsi="AvantGarde Bk BT" w:cs="Arial"/>
          <w:i/>
          <w:sz w:val="22"/>
          <w:szCs w:val="22"/>
          <w:u w:val="single"/>
        </w:rPr>
        <w:t>Si transcurridos diez días</w:t>
      </w:r>
      <w:r w:rsidRPr="00892C4C">
        <w:rPr>
          <w:rFonts w:ascii="AvantGarde Bk BT" w:hAnsi="AvantGarde Bk BT" w:cs="Arial"/>
          <w:i/>
          <w:sz w:val="22"/>
          <w:szCs w:val="22"/>
        </w:rPr>
        <w:t xml:space="preserve"> de presentada la solicitud de información</w:t>
      </w:r>
      <w:r w:rsidRPr="0056280D">
        <w:rPr>
          <w:rFonts w:ascii="AvantGarde Bk BT" w:hAnsi="AvantGarde Bk BT" w:cs="Arial"/>
          <w:i/>
          <w:sz w:val="22"/>
          <w:szCs w:val="22"/>
          <w:u w:val="single"/>
        </w:rPr>
        <w:t>, la unidad de transparencia no respondiere al interesado, se aplicará el principio de afirmativa ficta</w:t>
      </w:r>
      <w:r w:rsidRPr="00892C4C">
        <w:rPr>
          <w:rFonts w:ascii="AvantGarde Bk BT" w:hAnsi="AvantGarde Bk BT" w:cs="Arial"/>
          <w:i/>
          <w:sz w:val="22"/>
          <w:szCs w:val="22"/>
        </w:rPr>
        <w:t>, y la autoridad estará obligada a entregar la información de manera gratuita, en un plazo máximo de diez días; salvo cuando se trate de información reservada o confidencial.</w:t>
      </w:r>
      <w:r w:rsidRPr="00892C4C">
        <w:rPr>
          <w:rFonts w:ascii="AvantGarde Bk BT" w:hAnsi="AvantGarde Bk BT" w:cs="Arial"/>
          <w:sz w:val="22"/>
          <w:szCs w:val="22"/>
        </w:rPr>
        <w:t>”</w:t>
      </w:r>
      <w:r>
        <w:rPr>
          <w:rFonts w:ascii="AvantGarde Bk BT" w:hAnsi="AvantGarde Bk BT" w:cs="Arial"/>
          <w:sz w:val="22"/>
          <w:szCs w:val="22"/>
        </w:rPr>
        <w:t xml:space="preserve"> </w:t>
      </w:r>
      <w:r w:rsidRPr="00484883">
        <w:rPr>
          <w:rFonts w:ascii="AvantGarde Bk BT" w:hAnsi="AvantGarde Bk BT" w:cs="Arial"/>
          <w:sz w:val="24"/>
          <w:szCs w:val="24"/>
        </w:rPr>
        <w:t>(Énfasis añadido de manera intencional).</w:t>
      </w:r>
    </w:p>
    <w:p w14:paraId="280A3B3A" w14:textId="4E4C9BED" w:rsidR="009155FF" w:rsidRPr="0018567A" w:rsidRDefault="005F0EE3" w:rsidP="0018567A">
      <w:pPr>
        <w:pStyle w:val="NormalWeb"/>
        <w:spacing w:line="360" w:lineRule="auto"/>
        <w:ind w:firstLine="680"/>
        <w:jc w:val="both"/>
        <w:rPr>
          <w:rFonts w:ascii="AvantGarde Bk BT" w:hAnsi="AvantGarde Bk BT" w:cs="Arial"/>
        </w:rPr>
      </w:pPr>
      <w:r>
        <w:rPr>
          <w:rFonts w:ascii="AvantGarde Bk BT" w:hAnsi="AvantGarde Bk BT" w:cs="Arial"/>
        </w:rPr>
        <w:t>Bajo este contexto</w:t>
      </w:r>
      <w:r w:rsidR="00646DE1">
        <w:rPr>
          <w:rFonts w:ascii="AvantGarde Bk BT" w:hAnsi="AvantGarde Bk BT" w:cs="Arial"/>
        </w:rPr>
        <w:t>, como en el presente caso el</w:t>
      </w:r>
      <w:r w:rsidR="00FC6B02">
        <w:rPr>
          <w:rFonts w:ascii="AvantGarde Bk BT" w:hAnsi="AvantGarde Bk BT" w:cs="Arial"/>
        </w:rPr>
        <w:t xml:space="preserve"> ente obligado fue omiso en documentar la respuesta a</w:t>
      </w:r>
      <w:r w:rsidR="00646DE1">
        <w:rPr>
          <w:rFonts w:ascii="AvantGarde Bk BT" w:hAnsi="AvantGarde Bk BT" w:cs="Arial"/>
        </w:rPr>
        <w:t xml:space="preserve"> la solicitud de información</w:t>
      </w:r>
      <w:r w:rsidR="00646DE1" w:rsidRPr="00BE7EF5">
        <w:rPr>
          <w:rFonts w:ascii="AvantGarde Bk BT" w:hAnsi="AvantGarde Bk BT" w:cs="Arial"/>
        </w:rPr>
        <w:t xml:space="preserve"> en el </w:t>
      </w:r>
      <w:r w:rsidR="00646DE1">
        <w:rPr>
          <w:rFonts w:ascii="AvantGarde Bk BT" w:hAnsi="AvantGarde Bk BT" w:cs="Arial"/>
        </w:rPr>
        <w:t>plazo</w:t>
      </w:r>
      <w:r w:rsidR="00646DE1" w:rsidRPr="00BE7EF5">
        <w:rPr>
          <w:rFonts w:ascii="AvantGarde Bk BT" w:hAnsi="AvantGarde Bk BT" w:cs="Arial"/>
        </w:rPr>
        <w:t xml:space="preserve"> de 10 diez días previsto en el artículo 154 </w:t>
      </w:r>
      <w:r w:rsidR="00646DE1">
        <w:rPr>
          <w:rFonts w:ascii="AvantGarde Bk BT" w:hAnsi="AvantGarde Bk BT" w:cs="Arial"/>
        </w:rPr>
        <w:t xml:space="preserve">de la Ley de Transparencia </w:t>
      </w:r>
      <w:r w:rsidR="00646DE1" w:rsidRPr="00BE7EF5">
        <w:rPr>
          <w:rFonts w:ascii="AvantGarde Bk BT" w:hAnsi="AvantGarde Bk BT" w:cs="Arial"/>
        </w:rPr>
        <w:t>para tal efecto</w:t>
      </w:r>
      <w:r>
        <w:rPr>
          <w:rFonts w:ascii="AvantGarde Bk BT" w:hAnsi="AvantGarde Bk BT" w:cs="Arial"/>
        </w:rPr>
        <w:t xml:space="preserve">, </w:t>
      </w:r>
      <w:r w:rsidR="00646DE1">
        <w:rPr>
          <w:rFonts w:ascii="AvantGarde Bk BT" w:hAnsi="AvantGarde Bk BT" w:cs="Arial"/>
        </w:rPr>
        <w:t xml:space="preserve">lo </w:t>
      </w:r>
      <w:r w:rsidR="00646DE1" w:rsidRPr="00BE7EF5">
        <w:rPr>
          <w:rFonts w:ascii="AvantGarde Bk BT" w:hAnsi="AvantGarde Bk BT" w:cs="Arial"/>
        </w:rPr>
        <w:t xml:space="preserve">procedente es que este órgano colegiado </w:t>
      </w:r>
      <w:r w:rsidR="00646DE1" w:rsidRPr="00F061C1">
        <w:rPr>
          <w:rFonts w:ascii="AvantGarde Bk BT" w:hAnsi="AvantGarde Bk BT" w:cs="Arial"/>
        </w:rPr>
        <w:t>aplique el</w:t>
      </w:r>
      <w:r w:rsidR="0018567A">
        <w:rPr>
          <w:rFonts w:ascii="AvantGarde Bk BT" w:hAnsi="AvantGarde Bk BT" w:cs="Arial"/>
        </w:rPr>
        <w:t xml:space="preserve"> principio de afirmativa ficta.</w:t>
      </w:r>
    </w:p>
    <w:p w14:paraId="35DC004E" w14:textId="4A614E67" w:rsidR="004E7139" w:rsidRDefault="004E7139" w:rsidP="00FC6B02">
      <w:pPr>
        <w:pStyle w:val="corte4fondo"/>
        <w:tabs>
          <w:tab w:val="left" w:pos="567"/>
        </w:tabs>
        <w:ind w:firstLine="0"/>
        <w:rPr>
          <w:rFonts w:ascii="AvantGarde Bk BT" w:hAnsi="AvantGarde Bk BT" w:cs="Arial"/>
          <w:sz w:val="24"/>
          <w:szCs w:val="24"/>
          <w:lang w:val="es-ES" w:eastAsia="es-ES"/>
        </w:rPr>
      </w:pPr>
    </w:p>
    <w:p w14:paraId="6723306E" w14:textId="7DCDFA0E" w:rsidR="00623904" w:rsidRDefault="00C82396" w:rsidP="00DF389D">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Ahora bien, con respecto al ente obligado es importante </w:t>
      </w:r>
      <w:r w:rsidR="00623B23">
        <w:rPr>
          <w:rFonts w:ascii="AvantGarde Bk BT" w:hAnsi="AvantGarde Bk BT" w:cs="Arial"/>
          <w:sz w:val="24"/>
          <w:szCs w:val="24"/>
        </w:rPr>
        <w:t xml:space="preserve">determinar </w:t>
      </w:r>
      <w:r>
        <w:rPr>
          <w:rFonts w:ascii="AvantGarde Bk BT" w:hAnsi="AvantGarde Bk BT" w:cs="Arial"/>
          <w:sz w:val="24"/>
          <w:szCs w:val="24"/>
        </w:rPr>
        <w:t xml:space="preserve">que </w:t>
      </w:r>
      <w:r w:rsidR="00FC6B02">
        <w:rPr>
          <w:rFonts w:ascii="AvantGarde Bk BT" w:hAnsi="AvantGarde Bk BT" w:cs="Arial"/>
          <w:sz w:val="24"/>
          <w:szCs w:val="24"/>
        </w:rPr>
        <w:t xml:space="preserve">derivado de su informe se determina que su respuesta </w:t>
      </w:r>
      <w:r>
        <w:rPr>
          <w:rFonts w:ascii="AvantGarde Bk BT" w:hAnsi="AvantGarde Bk BT" w:cs="Arial"/>
          <w:sz w:val="24"/>
          <w:szCs w:val="24"/>
        </w:rPr>
        <w:t>se encuentra incompleta</w:t>
      </w:r>
      <w:r w:rsidR="00623B23">
        <w:rPr>
          <w:rFonts w:ascii="AvantGarde Bk BT" w:hAnsi="AvantGarde Bk BT" w:cs="Arial"/>
          <w:sz w:val="24"/>
          <w:szCs w:val="24"/>
        </w:rPr>
        <w:t xml:space="preserve"> dado que</w:t>
      </w:r>
      <w:r w:rsidR="00623904">
        <w:rPr>
          <w:rFonts w:ascii="AvantGarde Bk BT" w:hAnsi="AvantGarde Bk BT" w:cs="Arial"/>
          <w:sz w:val="24"/>
          <w:szCs w:val="24"/>
        </w:rPr>
        <w:t>,</w:t>
      </w:r>
      <w:r w:rsidR="00E41CDF">
        <w:rPr>
          <w:rFonts w:ascii="AvantGarde Bk BT" w:hAnsi="AvantGarde Bk BT" w:cs="Arial"/>
          <w:sz w:val="24"/>
          <w:szCs w:val="24"/>
        </w:rPr>
        <w:t xml:space="preserve"> si bien la autoridad rindió el info</w:t>
      </w:r>
      <w:r w:rsidR="00AF57A3">
        <w:rPr>
          <w:rFonts w:ascii="AvantGarde Bk BT" w:hAnsi="AvantGarde Bk BT" w:cs="Arial"/>
          <w:sz w:val="24"/>
          <w:szCs w:val="24"/>
        </w:rPr>
        <w:t xml:space="preserve">rme requerido por esta Comisión, </w:t>
      </w:r>
      <w:r w:rsidR="00E41CDF">
        <w:rPr>
          <w:rFonts w:ascii="AvantGarde Bk BT" w:hAnsi="AvantGarde Bk BT" w:cs="Arial"/>
          <w:sz w:val="24"/>
          <w:szCs w:val="24"/>
        </w:rPr>
        <w:t xml:space="preserve">éste </w:t>
      </w:r>
      <w:r w:rsidR="00AF57A3">
        <w:rPr>
          <w:rFonts w:ascii="AvantGarde Bk BT" w:hAnsi="AvantGarde Bk BT" w:cs="Arial"/>
          <w:sz w:val="24"/>
          <w:szCs w:val="24"/>
        </w:rPr>
        <w:t xml:space="preserve">omitió proporcionar </w:t>
      </w:r>
      <w:r w:rsidR="00FC6B02">
        <w:rPr>
          <w:rFonts w:ascii="AvantGarde Bk BT" w:hAnsi="AvantGarde Bk BT" w:cs="Arial"/>
          <w:sz w:val="24"/>
          <w:szCs w:val="24"/>
        </w:rPr>
        <w:t>el soporte documental que acredite la información proporcionada ante éste Órgano Garante, reiterando que en el mismo sentido la información debe proporcionarse en modalidad electrónica y no ser puesta a disposición para su consulta física como lo argumenta el ente obligado</w:t>
      </w:r>
      <w:r w:rsidR="00AF57A3">
        <w:rPr>
          <w:rFonts w:ascii="AvantGarde Bk BT" w:hAnsi="AvantGarde Bk BT" w:cs="Arial"/>
          <w:sz w:val="24"/>
          <w:szCs w:val="24"/>
        </w:rPr>
        <w:t>.</w:t>
      </w:r>
    </w:p>
    <w:p w14:paraId="4704F187" w14:textId="23B298E5" w:rsidR="00DF389D" w:rsidRDefault="00DF389D" w:rsidP="00DF389D">
      <w:pPr>
        <w:pStyle w:val="corte4fondo"/>
        <w:tabs>
          <w:tab w:val="left" w:pos="567"/>
        </w:tabs>
        <w:rPr>
          <w:rFonts w:ascii="AvantGarde Bk BT" w:hAnsi="AvantGarde Bk BT" w:cs="Arial"/>
          <w:sz w:val="24"/>
          <w:szCs w:val="24"/>
        </w:rPr>
      </w:pPr>
    </w:p>
    <w:p w14:paraId="15A03C4C" w14:textId="1EF05B42" w:rsidR="00DF389D" w:rsidRDefault="000877F1" w:rsidP="00DF389D">
      <w:pPr>
        <w:pStyle w:val="corte4fondo"/>
        <w:tabs>
          <w:tab w:val="left" w:pos="567"/>
        </w:tabs>
        <w:rPr>
          <w:rFonts w:ascii="AvantGarde Bk BT" w:hAnsi="AvantGarde Bk BT" w:cs="Arial"/>
          <w:sz w:val="24"/>
          <w:szCs w:val="24"/>
        </w:rPr>
      </w:pPr>
      <w:r>
        <w:rPr>
          <w:rFonts w:ascii="AvantGarde Bk BT" w:hAnsi="AvantGarde Bk BT" w:cs="Arial"/>
          <w:sz w:val="24"/>
          <w:szCs w:val="24"/>
        </w:rPr>
        <w:t xml:space="preserve">Por lo cual, a través de esta resolución </w:t>
      </w:r>
      <w:r w:rsidRPr="000877F1">
        <w:rPr>
          <w:rFonts w:ascii="AvantGarde Bk BT" w:hAnsi="AvantGarde Bk BT" w:cs="Arial"/>
          <w:b/>
          <w:sz w:val="24"/>
          <w:szCs w:val="24"/>
        </w:rPr>
        <w:t>se insta</w:t>
      </w:r>
      <w:r w:rsidRPr="000877F1">
        <w:rPr>
          <w:rFonts w:ascii="AvantGarde Bk BT" w:hAnsi="AvantGarde Bk BT" w:cs="Arial"/>
          <w:sz w:val="24"/>
          <w:szCs w:val="24"/>
        </w:rPr>
        <w:t xml:space="preserve"> </w:t>
      </w:r>
      <w:r>
        <w:rPr>
          <w:rFonts w:ascii="AvantGarde Bk BT" w:hAnsi="AvantGarde Bk BT" w:cs="Arial"/>
          <w:sz w:val="24"/>
          <w:szCs w:val="24"/>
        </w:rPr>
        <w:t xml:space="preserve">al sujeto obligado para que en lo subsecuente se apegue a los principios y lineamientos de la Ley de Transparencia y Acceso a la Información del Estado </w:t>
      </w:r>
      <w:r w:rsidR="00AF57A3">
        <w:rPr>
          <w:rFonts w:ascii="AvantGarde Bk BT" w:hAnsi="AvantGarde Bk BT" w:cs="Arial"/>
          <w:sz w:val="24"/>
          <w:szCs w:val="24"/>
        </w:rPr>
        <w:t xml:space="preserve"> así como a los Criterios de Interpretación del INAI (Instituto Nacional de Acceso a la Información y Protección de Datos Personales), </w:t>
      </w:r>
      <w:r>
        <w:rPr>
          <w:rFonts w:ascii="AvantGarde Bk BT" w:hAnsi="AvantGarde Bk BT" w:cs="Arial"/>
          <w:sz w:val="24"/>
          <w:szCs w:val="24"/>
        </w:rPr>
        <w:t xml:space="preserve">y garantice el efectivo acceso de los particulares a la información pública, así como el ejercicio de su derecho humano de acceso a la información, de lo contario, esta </w:t>
      </w:r>
      <w:r>
        <w:rPr>
          <w:rFonts w:ascii="AvantGarde Bk BT" w:hAnsi="AvantGarde Bk BT" w:cs="Arial"/>
          <w:sz w:val="24"/>
          <w:szCs w:val="24"/>
        </w:rPr>
        <w:lastRenderedPageBreak/>
        <w:t>Comisión deberá aplicar en su contra la medida de apremio que corresponda para efecto de garantizar el cumplimiento a la normatividad de la materia.</w:t>
      </w:r>
    </w:p>
    <w:p w14:paraId="5B33242C" w14:textId="77777777" w:rsidR="00DF389D" w:rsidRDefault="00DF389D" w:rsidP="00D3430B">
      <w:pPr>
        <w:pStyle w:val="corte4fondo"/>
        <w:tabs>
          <w:tab w:val="left" w:pos="567"/>
        </w:tabs>
        <w:ind w:firstLine="0"/>
        <w:rPr>
          <w:rFonts w:ascii="AvantGarde Bk BT" w:hAnsi="AvantGarde Bk BT" w:cs="Arial"/>
          <w:sz w:val="24"/>
          <w:szCs w:val="24"/>
        </w:rPr>
      </w:pPr>
    </w:p>
    <w:p w14:paraId="5183B1A1" w14:textId="4E96C487" w:rsidR="00646DE1" w:rsidRDefault="00646DE1" w:rsidP="00646DE1">
      <w:pPr>
        <w:pStyle w:val="corte4fondo"/>
        <w:tabs>
          <w:tab w:val="left" w:pos="567"/>
        </w:tabs>
        <w:rPr>
          <w:rFonts w:ascii="AvantGarde Bk BT" w:hAnsi="AvantGarde Bk BT" w:cs="Arial"/>
          <w:sz w:val="24"/>
          <w:szCs w:val="24"/>
        </w:rPr>
      </w:pPr>
      <w:r>
        <w:rPr>
          <w:rFonts w:ascii="AvantGarde Bk BT" w:hAnsi="AvantGarde Bk BT" w:cs="Arial"/>
          <w:sz w:val="24"/>
          <w:szCs w:val="24"/>
        </w:rPr>
        <w:t>E</w:t>
      </w:r>
      <w:r w:rsidRPr="00DF03E8">
        <w:rPr>
          <w:rFonts w:ascii="AvantGarde Bk BT" w:hAnsi="AvantGarde Bk BT" w:cs="Arial"/>
          <w:sz w:val="24"/>
          <w:szCs w:val="24"/>
        </w:rPr>
        <w:t xml:space="preserve">s importante hacer del conocimiento del recurrente </w:t>
      </w:r>
      <w:r>
        <w:rPr>
          <w:rFonts w:ascii="AvantGarde Bk BT" w:hAnsi="AvantGarde Bk BT" w:cs="Arial"/>
          <w:sz w:val="24"/>
          <w:szCs w:val="24"/>
        </w:rPr>
        <w:t>que de acuerdo a lo establecido en el último párrafo del artículo 167 de la Ley de la materia, la respuesta recaída a su solicitud de información derivada de esta resolución es susceptible de ser impugnada de nueva cuenta mediante recurso de revisión ante esta Comisión de Transparencia:</w:t>
      </w:r>
    </w:p>
    <w:p w14:paraId="44423B7D" w14:textId="77777777" w:rsidR="00646DE1" w:rsidRDefault="00646DE1" w:rsidP="00646DE1">
      <w:pPr>
        <w:pStyle w:val="corte4fondo"/>
        <w:tabs>
          <w:tab w:val="left" w:pos="567"/>
        </w:tabs>
        <w:ind w:firstLine="0"/>
        <w:rPr>
          <w:rFonts w:ascii="AvantGarde Bk BT" w:hAnsi="AvantGarde Bk BT" w:cs="Arial"/>
          <w:sz w:val="24"/>
          <w:szCs w:val="24"/>
        </w:rPr>
      </w:pPr>
    </w:p>
    <w:p w14:paraId="3BF1079F"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Pr>
          <w:rFonts w:ascii="AvantGarde Bk BT" w:hAnsi="AvantGarde Bk BT" w:cs="Arial"/>
          <w:sz w:val="24"/>
          <w:szCs w:val="24"/>
        </w:rPr>
        <w:t>“</w:t>
      </w:r>
      <w:r w:rsidRPr="00BD14F6">
        <w:rPr>
          <w:rFonts w:ascii="AvantGarde Bk BT" w:hAnsi="AvantGarde Bk BT" w:cs="Arial"/>
          <w:b/>
          <w:i/>
          <w:sz w:val="22"/>
          <w:szCs w:val="22"/>
        </w:rPr>
        <w:t>ARTÍCULO 167.</w:t>
      </w:r>
      <w:r w:rsidRPr="00BD14F6">
        <w:rPr>
          <w:rFonts w:ascii="AvantGarde Bk BT" w:hAnsi="AvantGarde Bk BT" w:cs="Arial"/>
          <w:i/>
          <w:sz w:val="22"/>
          <w:szCs w:val="22"/>
        </w:rPr>
        <w:t xml:space="preserve"> El recurso de revisión procederá en contra de:</w:t>
      </w:r>
    </w:p>
    <w:p w14:paraId="28BE371B"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 La clasificación de la información;</w:t>
      </w:r>
    </w:p>
    <w:p w14:paraId="2454C035"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II. La declaración de inexistencia de información;</w:t>
      </w:r>
    </w:p>
    <w:p w14:paraId="625E69F9"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III. La declaración de incompetencia por el sujeto obligado;</w:t>
      </w:r>
    </w:p>
    <w:p w14:paraId="5B14628D"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IV. La entrega de información incompleta;</w:t>
      </w:r>
    </w:p>
    <w:p w14:paraId="3815A70C"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 La entrega de información que no corresponda con lo solicitado;</w:t>
      </w:r>
    </w:p>
    <w:p w14:paraId="31B63973" w14:textId="77777777" w:rsidR="00646DE1" w:rsidRPr="00BD14F6" w:rsidRDefault="00646DE1" w:rsidP="00646DE1">
      <w:pPr>
        <w:pStyle w:val="corte4fondo"/>
        <w:tabs>
          <w:tab w:val="left" w:pos="567"/>
        </w:tabs>
        <w:ind w:left="680" w:firstLine="0"/>
        <w:rPr>
          <w:rFonts w:ascii="AvantGarde Bk BT" w:hAnsi="AvantGarde Bk BT" w:cs="Arial"/>
          <w:i/>
          <w:sz w:val="22"/>
          <w:szCs w:val="22"/>
          <w:u w:val="single"/>
        </w:rPr>
      </w:pPr>
      <w:r w:rsidRPr="00BD14F6">
        <w:rPr>
          <w:rFonts w:ascii="AvantGarde Bk BT" w:hAnsi="AvantGarde Bk BT" w:cs="Arial"/>
          <w:b/>
          <w:i/>
          <w:sz w:val="22"/>
          <w:szCs w:val="22"/>
          <w:u w:val="single"/>
        </w:rPr>
        <w:t>VI.</w:t>
      </w:r>
      <w:r w:rsidRPr="00BD14F6">
        <w:rPr>
          <w:rFonts w:ascii="AvantGarde Bk BT" w:hAnsi="AvantGarde Bk BT" w:cs="Arial"/>
          <w:i/>
          <w:sz w:val="22"/>
          <w:szCs w:val="22"/>
          <w:u w:val="single"/>
        </w:rPr>
        <w:t xml:space="preserve"> La falta de respuesta a una solicitud de acceso a la información dentro de los plazos establecidos en la ley;</w:t>
      </w:r>
    </w:p>
    <w:p w14:paraId="36C6AC32"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VII. La notificación, entrega o puesta a disposición de información en una modalidad o formato distinto al solicitado;</w:t>
      </w:r>
    </w:p>
    <w:p w14:paraId="7EC8D593"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VIII. La entrega o puesta a disposición de información en un formato incomprensible y/o no accesible para el solicitante;</w:t>
      </w:r>
    </w:p>
    <w:p w14:paraId="79B65951"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IX. Los costos o tiempos de entrega de la información;</w:t>
      </w:r>
    </w:p>
    <w:p w14:paraId="638D6E70"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 La falta de trámite a una solicitud;</w:t>
      </w:r>
    </w:p>
    <w:p w14:paraId="43D29BD3"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 La negativa a permitir la consulta directa de la información;</w:t>
      </w:r>
    </w:p>
    <w:p w14:paraId="01B0BF07" w14:textId="77777777" w:rsidR="00646DE1" w:rsidRPr="00BD14F6" w:rsidRDefault="00646DE1" w:rsidP="00646DE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XII. La falta, deficiencia o insuficiencia de la fundamentación y/o motivación en la respuesta, o</w:t>
      </w:r>
    </w:p>
    <w:p w14:paraId="4CD67729" w14:textId="623F8807" w:rsidR="00646DE1" w:rsidRPr="00BD14F6" w:rsidRDefault="00646DE1" w:rsidP="00F061C1">
      <w:pPr>
        <w:pStyle w:val="corte4fondo"/>
        <w:tabs>
          <w:tab w:val="left" w:pos="567"/>
        </w:tabs>
        <w:ind w:left="680" w:firstLine="0"/>
        <w:rPr>
          <w:rFonts w:ascii="AvantGarde Bk BT" w:hAnsi="AvantGarde Bk BT" w:cs="Arial"/>
          <w:i/>
          <w:sz w:val="22"/>
          <w:szCs w:val="22"/>
        </w:rPr>
      </w:pPr>
      <w:r w:rsidRPr="00BD14F6">
        <w:rPr>
          <w:rFonts w:ascii="AvantGarde Bk BT" w:hAnsi="AvantGarde Bk BT" w:cs="Arial"/>
          <w:i/>
          <w:sz w:val="22"/>
          <w:szCs w:val="22"/>
        </w:rPr>
        <w:t>XIII. La orientación a un trámite específico.</w:t>
      </w:r>
    </w:p>
    <w:p w14:paraId="5AA6413A" w14:textId="185E09C0" w:rsidR="00646DE1" w:rsidRDefault="00646DE1" w:rsidP="00646DE1">
      <w:pPr>
        <w:pStyle w:val="corte4fondo"/>
        <w:tabs>
          <w:tab w:val="left" w:pos="567"/>
        </w:tabs>
        <w:ind w:left="680" w:firstLine="0"/>
        <w:rPr>
          <w:rFonts w:ascii="AvantGarde Bk BT" w:hAnsi="AvantGarde Bk BT" w:cs="Arial"/>
          <w:sz w:val="24"/>
          <w:szCs w:val="24"/>
        </w:rPr>
      </w:pPr>
      <w:r w:rsidRPr="00BD14F6">
        <w:rPr>
          <w:rFonts w:ascii="AvantGarde Bk BT" w:hAnsi="AvantGarde Bk BT" w:cs="Arial"/>
          <w:i/>
          <w:sz w:val="22"/>
          <w:szCs w:val="22"/>
          <w:u w:val="single"/>
        </w:rPr>
        <w:t>La respuesta que den los sujetos obligados derivada de la resolución a un recurso de revisión que proceda por las causales señaladas en las fracciones III, VI, VIII, IX, X y XI es susceptible de ser impugnada de nueva cuenta, mediante recurso de revisión, ante la CEGAIP.</w:t>
      </w:r>
      <w:r>
        <w:rPr>
          <w:rFonts w:ascii="AvantGarde Bk BT" w:hAnsi="AvantGarde Bk BT" w:cs="Arial"/>
          <w:sz w:val="24"/>
          <w:szCs w:val="24"/>
        </w:rPr>
        <w:t xml:space="preserve">” (Énfasis añadido de manera intencional). </w:t>
      </w:r>
    </w:p>
    <w:p w14:paraId="6AA8CCD6" w14:textId="68C70F85" w:rsidR="00DA2AFB" w:rsidRDefault="00DA2AFB" w:rsidP="00646DE1">
      <w:pPr>
        <w:pStyle w:val="corte4fondo"/>
        <w:tabs>
          <w:tab w:val="left" w:pos="567"/>
        </w:tabs>
        <w:ind w:left="680" w:firstLine="0"/>
        <w:rPr>
          <w:rFonts w:ascii="AvantGarde Bk BT" w:hAnsi="AvantGarde Bk BT" w:cs="Arial"/>
          <w:sz w:val="24"/>
          <w:szCs w:val="24"/>
        </w:rPr>
      </w:pPr>
    </w:p>
    <w:p w14:paraId="5B3E4903" w14:textId="0555221B"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6.1. </w:t>
      </w:r>
      <w:r w:rsidR="00F061C1">
        <w:rPr>
          <w:rFonts w:ascii="AvantGarde Bk BT" w:hAnsi="AvantGarde Bk BT" w:cs="Arial"/>
          <w:b/>
          <w:sz w:val="24"/>
          <w:szCs w:val="24"/>
        </w:rPr>
        <w:t>Sentido y e</w:t>
      </w:r>
      <w:r w:rsidRPr="00B62EA6">
        <w:rPr>
          <w:rFonts w:ascii="AvantGarde Bk BT" w:hAnsi="AvantGarde Bk BT" w:cs="Arial"/>
          <w:b/>
          <w:sz w:val="24"/>
          <w:szCs w:val="24"/>
        </w:rPr>
        <w:t>fectos de esta resolución.</w:t>
      </w:r>
    </w:p>
    <w:p w14:paraId="7F83E75B" w14:textId="77777777" w:rsidR="00946007" w:rsidRPr="00B62EA6" w:rsidRDefault="00946007" w:rsidP="00946007">
      <w:pPr>
        <w:pStyle w:val="corte4fondo"/>
        <w:tabs>
          <w:tab w:val="left" w:pos="567"/>
        </w:tabs>
        <w:rPr>
          <w:rFonts w:ascii="AvantGarde Bk BT" w:hAnsi="AvantGarde Bk BT" w:cs="Arial"/>
          <w:sz w:val="24"/>
          <w:szCs w:val="24"/>
        </w:rPr>
      </w:pPr>
    </w:p>
    <w:p w14:paraId="024F8426" w14:textId="0DD541E7" w:rsidR="00946007" w:rsidRPr="00B62EA6" w:rsidRDefault="00E46D5E" w:rsidP="00946007">
      <w:pPr>
        <w:pStyle w:val="corte4fondo"/>
        <w:tabs>
          <w:tab w:val="left" w:pos="567"/>
        </w:tabs>
        <w:rPr>
          <w:rFonts w:ascii="AvantGarde Bk BT" w:hAnsi="AvantGarde Bk BT" w:cs="Arial"/>
          <w:sz w:val="24"/>
          <w:szCs w:val="24"/>
        </w:rPr>
      </w:pPr>
      <w:r w:rsidRPr="00E41B4A">
        <w:rPr>
          <w:rFonts w:ascii="AvantGarde Bk BT" w:hAnsi="AvantGarde Bk BT" w:cs="Arial"/>
          <w:sz w:val="24"/>
          <w:szCs w:val="24"/>
        </w:rPr>
        <w:lastRenderedPageBreak/>
        <w:t xml:space="preserve">Por las consideraciones expuestas, esta Comisión Estatal de Garantía de Acceso a la Información Pública de conformidad con el artículo </w:t>
      </w:r>
      <w:r>
        <w:rPr>
          <w:rFonts w:ascii="AvantGarde Bk BT" w:hAnsi="AvantGarde Bk BT" w:cs="Arial"/>
          <w:sz w:val="24"/>
          <w:szCs w:val="24"/>
        </w:rPr>
        <w:t>164</w:t>
      </w:r>
      <w:r w:rsidRPr="00E41B4A">
        <w:rPr>
          <w:rFonts w:ascii="AvantGarde Bk BT" w:hAnsi="AvantGarde Bk BT" w:cs="Arial"/>
          <w:sz w:val="24"/>
          <w:szCs w:val="24"/>
        </w:rPr>
        <w:t xml:space="preserve"> de la Ley de Transparencia y Acceso a la Información Pública del Estado </w:t>
      </w:r>
      <w:r>
        <w:rPr>
          <w:rFonts w:ascii="AvantGarde Bk BT" w:hAnsi="AvantGarde Bk BT" w:cs="Arial"/>
          <w:b/>
          <w:sz w:val="24"/>
          <w:szCs w:val="24"/>
        </w:rPr>
        <w:t>APLICA EL PRINCIPIO DE AFIRMATIVA FICTA</w:t>
      </w:r>
      <w:r w:rsidR="00946007" w:rsidRPr="00B62EA6">
        <w:rPr>
          <w:rFonts w:ascii="AvantGarde Bk BT" w:hAnsi="AvantGarde Bk BT" w:cs="Arial"/>
          <w:sz w:val="24"/>
          <w:szCs w:val="24"/>
        </w:rPr>
        <w:t xml:space="preserve"> y conmina al sujeto obligado para que</w:t>
      </w:r>
      <w:r w:rsidR="00934D28">
        <w:rPr>
          <w:rFonts w:ascii="AvantGarde Bk BT" w:hAnsi="AvantGarde Bk BT" w:cs="Arial"/>
          <w:sz w:val="24"/>
          <w:szCs w:val="24"/>
        </w:rPr>
        <w:t xml:space="preserve">, </w:t>
      </w:r>
      <w:r w:rsidR="00934D28" w:rsidRPr="00934D28">
        <w:rPr>
          <w:rFonts w:ascii="AvantGarde Bk BT" w:hAnsi="AvantGarde Bk BT" w:cs="Arial"/>
          <w:b/>
          <w:sz w:val="24"/>
          <w:szCs w:val="24"/>
        </w:rPr>
        <w:t>entregue de manera gratuita</w:t>
      </w:r>
      <w:r w:rsidR="00934D28">
        <w:rPr>
          <w:rFonts w:ascii="AvantGarde Bk BT" w:hAnsi="AvantGarde Bk BT" w:cs="Arial"/>
          <w:sz w:val="24"/>
          <w:szCs w:val="24"/>
        </w:rPr>
        <w:t xml:space="preserve"> al particular</w:t>
      </w:r>
      <w:r w:rsidR="0054235C">
        <w:rPr>
          <w:rFonts w:ascii="AvantGarde Bk BT" w:hAnsi="AvantGarde Bk BT" w:cs="Arial"/>
          <w:sz w:val="24"/>
          <w:szCs w:val="24"/>
        </w:rPr>
        <w:t xml:space="preserve"> la información consistente en</w:t>
      </w:r>
      <w:r w:rsidR="00946007" w:rsidRPr="00B62EA6">
        <w:rPr>
          <w:rFonts w:ascii="AvantGarde Bk BT" w:hAnsi="AvantGarde Bk BT" w:cs="Arial"/>
          <w:sz w:val="24"/>
          <w:szCs w:val="24"/>
        </w:rPr>
        <w:t xml:space="preserve">: </w:t>
      </w:r>
    </w:p>
    <w:p w14:paraId="3F8D6379" w14:textId="0299CDDD" w:rsidR="00946007" w:rsidRPr="00B62EA6" w:rsidRDefault="00946007" w:rsidP="00946007">
      <w:pPr>
        <w:pStyle w:val="corte4fondo"/>
        <w:tabs>
          <w:tab w:val="left" w:pos="567"/>
        </w:tabs>
        <w:rPr>
          <w:rFonts w:ascii="AvantGarde Bk BT" w:hAnsi="AvantGarde Bk BT" w:cs="Arial"/>
          <w:sz w:val="24"/>
          <w:szCs w:val="24"/>
        </w:rPr>
      </w:pPr>
    </w:p>
    <w:p w14:paraId="0D36428A" w14:textId="29231FD7" w:rsidR="00623B23" w:rsidRDefault="00946007" w:rsidP="00AF57A3">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6.1.1.</w:t>
      </w:r>
      <w:r w:rsidRPr="00B62EA6">
        <w:rPr>
          <w:rFonts w:ascii="AvantGarde Bk BT" w:hAnsi="AvantGarde Bk BT" w:cs="Arial"/>
          <w:sz w:val="24"/>
          <w:szCs w:val="24"/>
        </w:rPr>
        <w:t xml:space="preserve"> </w:t>
      </w:r>
      <w:r w:rsidR="00796E15">
        <w:rPr>
          <w:rFonts w:ascii="AvantGarde Bk BT" w:hAnsi="AvantGarde Bk BT" w:cs="Arial"/>
          <w:sz w:val="24"/>
          <w:szCs w:val="24"/>
        </w:rPr>
        <w:t>El contrato o los contratos correspondientes a la adquisición de diversas luminarias en el año 2019 dos mil diecinueve</w:t>
      </w:r>
      <w:r w:rsidR="00AF57A3">
        <w:rPr>
          <w:rFonts w:ascii="AvantGarde Bk BT" w:hAnsi="AvantGarde Bk BT" w:cs="Arial"/>
          <w:sz w:val="24"/>
          <w:szCs w:val="24"/>
        </w:rPr>
        <w:t>.</w:t>
      </w:r>
      <w:r w:rsidR="00796E15">
        <w:rPr>
          <w:rFonts w:ascii="AvantGarde Bk BT" w:hAnsi="AvantGarde Bk BT" w:cs="Arial"/>
          <w:sz w:val="24"/>
          <w:szCs w:val="24"/>
        </w:rPr>
        <w:t xml:space="preserve"> </w:t>
      </w:r>
    </w:p>
    <w:p w14:paraId="3408E51A" w14:textId="77777777" w:rsidR="00AF57A3" w:rsidRDefault="00AF57A3" w:rsidP="00AF57A3">
      <w:pPr>
        <w:pStyle w:val="corte4fondo"/>
        <w:tabs>
          <w:tab w:val="left" w:pos="567"/>
        </w:tabs>
        <w:rPr>
          <w:rFonts w:ascii="AvantGarde Bk BT" w:hAnsi="AvantGarde Bk BT" w:cs="Arial"/>
          <w:sz w:val="24"/>
          <w:szCs w:val="24"/>
        </w:rPr>
      </w:pPr>
    </w:p>
    <w:p w14:paraId="4C5AFA66" w14:textId="77777777" w:rsidR="0054235C" w:rsidRPr="008A1C7B" w:rsidRDefault="0054235C" w:rsidP="008A1C7B">
      <w:pPr>
        <w:pStyle w:val="corte4fondo"/>
        <w:tabs>
          <w:tab w:val="left" w:pos="567"/>
        </w:tabs>
        <w:rPr>
          <w:rFonts w:ascii="AvantGarde Bk BT" w:hAnsi="AvantGarde Bk BT" w:cs="Arial"/>
          <w:sz w:val="24"/>
          <w:szCs w:val="24"/>
        </w:rPr>
      </w:pPr>
    </w:p>
    <w:p w14:paraId="3C054DE1" w14:textId="63D372BF" w:rsidR="00946007" w:rsidRPr="00B62EA6" w:rsidRDefault="00946007" w:rsidP="00946007">
      <w:pPr>
        <w:pStyle w:val="corte4fondo"/>
        <w:tabs>
          <w:tab w:val="left" w:pos="567"/>
        </w:tabs>
        <w:ind w:left="680" w:firstLine="0"/>
        <w:rPr>
          <w:rFonts w:ascii="AvantGarde Bk BT" w:hAnsi="AvantGarde Bk BT" w:cs="Arial"/>
          <w:b/>
          <w:sz w:val="24"/>
          <w:szCs w:val="24"/>
        </w:rPr>
      </w:pPr>
      <w:r w:rsidRPr="00B62EA6">
        <w:rPr>
          <w:rFonts w:ascii="AvantGarde Bk BT" w:hAnsi="AvantGarde Bk BT" w:cs="Arial"/>
          <w:b/>
          <w:sz w:val="24"/>
          <w:szCs w:val="24"/>
        </w:rPr>
        <w:t>6.2. Modalidad de la información.</w:t>
      </w:r>
    </w:p>
    <w:p w14:paraId="32899119" w14:textId="77777777" w:rsidR="00946007" w:rsidRPr="00B62EA6" w:rsidRDefault="00946007" w:rsidP="00946007">
      <w:pPr>
        <w:pStyle w:val="corte4fondo"/>
        <w:tabs>
          <w:tab w:val="left" w:pos="567"/>
        </w:tabs>
        <w:ind w:left="680" w:firstLine="0"/>
        <w:rPr>
          <w:rFonts w:ascii="AvantGarde Bk BT" w:hAnsi="AvantGarde Bk BT" w:cs="Arial"/>
          <w:b/>
          <w:sz w:val="24"/>
          <w:szCs w:val="24"/>
        </w:rPr>
      </w:pPr>
    </w:p>
    <w:p w14:paraId="6290362F" w14:textId="351B7866"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En virtud de que el recurrente </w:t>
      </w:r>
      <w:r w:rsidR="005B1E27">
        <w:rPr>
          <w:rFonts w:ascii="AvantGarde Bk BT" w:hAnsi="AvantGarde Bk BT" w:cs="Arial"/>
          <w:sz w:val="24"/>
          <w:szCs w:val="24"/>
        </w:rPr>
        <w:t>presentó la solicitud de información</w:t>
      </w:r>
      <w:r w:rsidR="009911DA">
        <w:rPr>
          <w:rFonts w:ascii="AvantGarde Bk BT" w:hAnsi="AvantGarde Bk BT" w:cs="Arial"/>
          <w:sz w:val="24"/>
          <w:szCs w:val="24"/>
        </w:rPr>
        <w:t xml:space="preserve"> a través de la Plataforma nacional de Transparencia y ya no puede otorgarse contestación por ese medio, el sujeto obligado deberá notificar la respuesta al recurrente al correo electrónico que designó para ese efecto.</w:t>
      </w:r>
    </w:p>
    <w:p w14:paraId="517B9B90" w14:textId="77777777" w:rsidR="00946007" w:rsidRPr="00B62EA6" w:rsidRDefault="00946007" w:rsidP="00946007">
      <w:pPr>
        <w:pStyle w:val="corte4fondo"/>
        <w:tabs>
          <w:tab w:val="left" w:pos="567"/>
        </w:tabs>
        <w:ind w:firstLine="0"/>
        <w:rPr>
          <w:rFonts w:ascii="AvantGarde Bk BT" w:hAnsi="AvantGarde Bk BT" w:cs="Arial"/>
          <w:sz w:val="24"/>
          <w:szCs w:val="24"/>
        </w:rPr>
      </w:pPr>
    </w:p>
    <w:p w14:paraId="0E0BD223" w14:textId="77777777"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 xml:space="preserve">6.3. Plazo para el cumplimento de esta resolución e informe sobre el cumplimento a la misma. </w:t>
      </w:r>
    </w:p>
    <w:p w14:paraId="76892EA0" w14:textId="77777777" w:rsidR="00946007" w:rsidRPr="00B62EA6" w:rsidRDefault="00946007" w:rsidP="00946007">
      <w:pPr>
        <w:pStyle w:val="corte4fondo"/>
        <w:tabs>
          <w:tab w:val="left" w:pos="567"/>
        </w:tabs>
        <w:rPr>
          <w:rFonts w:ascii="AvantGarde Bk BT" w:hAnsi="AvantGarde Bk BT" w:cs="Arial"/>
          <w:b/>
          <w:sz w:val="24"/>
          <w:szCs w:val="24"/>
        </w:rPr>
      </w:pPr>
    </w:p>
    <w:p w14:paraId="07CEACE2" w14:textId="1B401F0C"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 xml:space="preserve">Con fundamento en el artículo 175 de la Ley de Transparencia y Acceso a la Información Pública </w:t>
      </w:r>
      <w:r w:rsidR="007E491F" w:rsidRPr="0054235C">
        <w:rPr>
          <w:rFonts w:ascii="AvantGarde Bk BT" w:hAnsi="AvantGarde Bk BT" w:cs="Arial"/>
          <w:b/>
          <w:sz w:val="24"/>
          <w:szCs w:val="24"/>
          <w:u w:val="single"/>
        </w:rPr>
        <w:t>05 cinco</w:t>
      </w:r>
      <w:r w:rsidRPr="0054235C">
        <w:rPr>
          <w:rFonts w:ascii="AvantGarde Bk BT" w:hAnsi="AvantGarde Bk BT" w:cs="Arial"/>
          <w:b/>
          <w:sz w:val="24"/>
          <w:szCs w:val="24"/>
          <w:u w:val="single"/>
        </w:rPr>
        <w:t xml:space="preserve"> días</w:t>
      </w:r>
      <w:r w:rsidRPr="00B62EA6">
        <w:rPr>
          <w:rFonts w:ascii="AvantGarde Bk BT" w:hAnsi="AvantGarde Bk BT" w:cs="Arial"/>
          <w:sz w:val="24"/>
          <w:szCs w:val="24"/>
          <w:u w:val="single"/>
        </w:rPr>
        <w:t xml:space="preserve"> para la entrega de la información</w:t>
      </w:r>
      <w:r w:rsidRPr="00B62EA6">
        <w:rPr>
          <w:rFonts w:ascii="AvantGarde Bk BT" w:hAnsi="AvantGarde Bk BT" w:cs="Arial"/>
          <w:sz w:val="24"/>
          <w:szCs w:val="24"/>
        </w:rPr>
        <w:t>, contados a partir de la fecha de notificación de esta resolución, plazo que esta Comisión de Transparencia considera que es suficiente para la entrega de la información por parte del ente obligado y vencido este término, de conformidad con el artículo 177, segundo párrafo de la Ley de la materia, el ente obligado deberá informar a esta Comisión de Transparencia el cumplimento al presente fallo en un plazo que no deberá de exceder de tres días hábiles, en donde justificará con los documentos necesarios el cumplimento a lo aquí ordenado.</w:t>
      </w:r>
    </w:p>
    <w:p w14:paraId="1ECB1E37" w14:textId="77777777" w:rsidR="00946007" w:rsidRPr="00B62EA6" w:rsidRDefault="00946007" w:rsidP="00946007">
      <w:pPr>
        <w:pStyle w:val="corte4fondo"/>
        <w:tabs>
          <w:tab w:val="left" w:pos="567"/>
        </w:tabs>
        <w:rPr>
          <w:rFonts w:ascii="AvantGarde Bk BT" w:hAnsi="AvantGarde Bk BT" w:cs="Arial"/>
          <w:sz w:val="24"/>
          <w:szCs w:val="24"/>
        </w:rPr>
      </w:pPr>
    </w:p>
    <w:p w14:paraId="7152DBB9" w14:textId="77777777"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6.4. Medida de apremio en caso de incumplimiento a la resolución.</w:t>
      </w:r>
    </w:p>
    <w:p w14:paraId="12C44DCF" w14:textId="77777777" w:rsidR="00946007" w:rsidRPr="00B62EA6" w:rsidRDefault="00946007" w:rsidP="00946007">
      <w:pPr>
        <w:pStyle w:val="corte4fondo"/>
        <w:tabs>
          <w:tab w:val="left" w:pos="567"/>
        </w:tabs>
        <w:rPr>
          <w:rFonts w:ascii="AvantGarde Bk BT" w:hAnsi="AvantGarde Bk BT" w:cs="Arial"/>
          <w:b/>
          <w:sz w:val="24"/>
          <w:szCs w:val="24"/>
        </w:rPr>
      </w:pPr>
    </w:p>
    <w:p w14:paraId="0FE9AC95" w14:textId="57F383BD"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lastRenderedPageBreak/>
        <w:t xml:space="preserve">Esta Comisión Estatal de Garantía de Acceso a la Información Pública apercibe al ente obligado </w:t>
      </w:r>
      <w:proofErr w:type="gramStart"/>
      <w:r w:rsidRPr="00B62EA6">
        <w:rPr>
          <w:rFonts w:ascii="AvantGarde Bk BT" w:hAnsi="AvantGarde Bk BT" w:cs="Arial"/>
          <w:sz w:val="24"/>
          <w:szCs w:val="24"/>
        </w:rPr>
        <w:t>que</w:t>
      </w:r>
      <w:proofErr w:type="gramEnd"/>
      <w:r w:rsidRPr="00B62EA6">
        <w:rPr>
          <w:rFonts w:ascii="AvantGarde Bk BT" w:hAnsi="AvantGarde Bk BT" w:cs="Arial"/>
          <w:sz w:val="24"/>
          <w:szCs w:val="24"/>
        </w:rPr>
        <w:t xml:space="preserve"> en caso de no acatar la presente resolución, se le impondrá la medida de apremio consistente en una </w:t>
      </w:r>
      <w:r w:rsidRPr="00FC0D05">
        <w:rPr>
          <w:rFonts w:ascii="AvantGarde Bk BT" w:hAnsi="AvantGarde Bk BT" w:cs="Arial"/>
          <w:b/>
          <w:sz w:val="24"/>
          <w:szCs w:val="24"/>
          <w:u w:val="single"/>
        </w:rPr>
        <w:t xml:space="preserve">Amonestación </w:t>
      </w:r>
      <w:r w:rsidR="002E1FF6" w:rsidRPr="00FC0D05">
        <w:rPr>
          <w:rFonts w:ascii="AvantGarde Bk BT" w:hAnsi="AvantGarde Bk BT" w:cs="Arial"/>
          <w:b/>
          <w:sz w:val="24"/>
          <w:szCs w:val="24"/>
          <w:u w:val="single"/>
        </w:rPr>
        <w:t>Pública</w:t>
      </w:r>
      <w:r w:rsidRPr="00B62EA6">
        <w:rPr>
          <w:rFonts w:ascii="AvantGarde Bk BT" w:hAnsi="AvantGarde Bk BT" w:cs="Arial"/>
          <w:sz w:val="24"/>
          <w:szCs w:val="24"/>
        </w:rPr>
        <w:t xml:space="preserve"> conforme a lo establecido en el artículo 190 fracción I de la Ley de Transparencia, en virtud de que este órgano colegiado debe garantizar el debido cumplimiento al derecho humano de acceso a la información pública.</w:t>
      </w:r>
    </w:p>
    <w:p w14:paraId="128E9451" w14:textId="77777777" w:rsidR="00946007" w:rsidRPr="00B62EA6" w:rsidRDefault="00946007" w:rsidP="00946007">
      <w:pPr>
        <w:pStyle w:val="corte4fondo"/>
        <w:tabs>
          <w:tab w:val="left" w:pos="567"/>
        </w:tabs>
        <w:rPr>
          <w:rFonts w:ascii="AvantGarde Bk BT" w:hAnsi="AvantGarde Bk BT" w:cs="Arial"/>
          <w:sz w:val="24"/>
          <w:szCs w:val="24"/>
        </w:rPr>
      </w:pPr>
    </w:p>
    <w:p w14:paraId="02DCA625" w14:textId="77777777" w:rsidR="00946007" w:rsidRPr="00B62EA6" w:rsidRDefault="00946007" w:rsidP="00946007">
      <w:pPr>
        <w:pStyle w:val="corte4fondo"/>
        <w:tabs>
          <w:tab w:val="left" w:pos="567"/>
        </w:tabs>
        <w:rPr>
          <w:rFonts w:ascii="AvantGarde Bk BT" w:hAnsi="AvantGarde Bk BT" w:cs="Arial"/>
          <w:b/>
          <w:sz w:val="24"/>
          <w:szCs w:val="24"/>
        </w:rPr>
      </w:pPr>
      <w:r w:rsidRPr="00B62EA6">
        <w:rPr>
          <w:rFonts w:ascii="AvantGarde Bk BT" w:hAnsi="AvantGarde Bk BT" w:cs="Arial"/>
          <w:b/>
          <w:sz w:val="24"/>
          <w:szCs w:val="24"/>
        </w:rPr>
        <w:t>6.5. Medio de impugnación.</w:t>
      </w:r>
    </w:p>
    <w:p w14:paraId="65DE8E30" w14:textId="77777777" w:rsidR="00946007" w:rsidRPr="00B62EA6" w:rsidRDefault="00946007" w:rsidP="00946007">
      <w:pPr>
        <w:pStyle w:val="corte4fondo"/>
        <w:tabs>
          <w:tab w:val="left" w:pos="567"/>
        </w:tabs>
        <w:rPr>
          <w:rFonts w:ascii="AvantGarde Bk BT" w:hAnsi="AvantGarde Bk BT" w:cs="Arial"/>
          <w:b/>
          <w:sz w:val="24"/>
          <w:szCs w:val="24"/>
        </w:rPr>
      </w:pPr>
    </w:p>
    <w:p w14:paraId="2601C2D9" w14:textId="7777777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sz w:val="24"/>
          <w:szCs w:val="24"/>
        </w:rPr>
        <w:t>Por último, de conformidad con el artículo 159 de la Ley General de Transparencia y Acceso a la Información Pública mediante la presente resolución se hace del conocimiento a la parte recurrente que en contra de la presente determinación puede acudir ante el Instituto Nacional de Transparencia, Acceso a la Información y Protección de Datos Personales o ante el Poder Judicial de la Federación.</w:t>
      </w:r>
    </w:p>
    <w:p w14:paraId="2C9CCF88" w14:textId="77777777" w:rsidR="00946007" w:rsidRPr="00B62EA6" w:rsidRDefault="00946007" w:rsidP="00946007">
      <w:pPr>
        <w:pStyle w:val="corte4fondo"/>
        <w:tabs>
          <w:tab w:val="left" w:pos="567"/>
        </w:tabs>
        <w:rPr>
          <w:rFonts w:ascii="AvantGarde Bk BT" w:hAnsi="AvantGarde Bk BT" w:cs="Arial"/>
          <w:sz w:val="24"/>
          <w:szCs w:val="24"/>
        </w:rPr>
      </w:pPr>
    </w:p>
    <w:p w14:paraId="16D25FF0" w14:textId="77777777" w:rsidR="00946007" w:rsidRPr="00B62EA6" w:rsidRDefault="00946007" w:rsidP="00946007">
      <w:pPr>
        <w:pStyle w:val="corte4fondo"/>
        <w:tabs>
          <w:tab w:val="left" w:pos="567"/>
        </w:tabs>
        <w:jc w:val="center"/>
        <w:rPr>
          <w:rFonts w:ascii="AvantGarde Bk BT" w:hAnsi="AvantGarde Bk BT" w:cs="Arial"/>
          <w:b/>
          <w:sz w:val="24"/>
          <w:szCs w:val="24"/>
        </w:rPr>
      </w:pPr>
      <w:r w:rsidRPr="00B62EA6">
        <w:rPr>
          <w:rFonts w:ascii="AvantGarde Bk BT" w:hAnsi="AvantGarde Bk BT" w:cs="Arial"/>
          <w:b/>
          <w:sz w:val="24"/>
          <w:szCs w:val="24"/>
        </w:rPr>
        <w:t>RESOLUTIVO</w:t>
      </w:r>
    </w:p>
    <w:p w14:paraId="1FB73143" w14:textId="77777777" w:rsidR="00946007" w:rsidRPr="00B62EA6" w:rsidRDefault="00946007" w:rsidP="00946007">
      <w:pPr>
        <w:pStyle w:val="corte4fondo"/>
        <w:tabs>
          <w:tab w:val="left" w:pos="567"/>
        </w:tabs>
        <w:ind w:firstLine="0"/>
        <w:rPr>
          <w:rFonts w:ascii="AvantGarde Bk BT" w:hAnsi="AvantGarde Bk BT" w:cs="Arial"/>
          <w:b/>
          <w:sz w:val="24"/>
          <w:szCs w:val="24"/>
        </w:rPr>
      </w:pPr>
    </w:p>
    <w:p w14:paraId="51E99E39" w14:textId="77777777" w:rsidR="00946007" w:rsidRPr="00B62EA6" w:rsidRDefault="00946007" w:rsidP="00946007">
      <w:pPr>
        <w:pStyle w:val="corte4fondo"/>
        <w:tabs>
          <w:tab w:val="left" w:pos="567"/>
        </w:tabs>
        <w:ind w:left="680" w:firstLine="0"/>
        <w:rPr>
          <w:rFonts w:ascii="AvantGarde Bk BT" w:hAnsi="AvantGarde Bk BT" w:cs="Arial"/>
          <w:sz w:val="24"/>
          <w:szCs w:val="24"/>
        </w:rPr>
      </w:pPr>
      <w:r w:rsidRPr="00B62EA6">
        <w:rPr>
          <w:rFonts w:ascii="AvantGarde Bk BT" w:hAnsi="AvantGarde Bk BT" w:cs="Arial"/>
          <w:sz w:val="24"/>
          <w:szCs w:val="24"/>
        </w:rPr>
        <w:t xml:space="preserve">Por lo expuesto y fundado, </w:t>
      </w:r>
      <w:r w:rsidRPr="00B62EA6">
        <w:rPr>
          <w:rFonts w:ascii="AvantGarde Bk BT" w:hAnsi="AvantGarde Bk BT" w:cs="Arial"/>
          <w:b/>
          <w:sz w:val="24"/>
          <w:szCs w:val="24"/>
        </w:rPr>
        <w:t>SE RESUELVE</w:t>
      </w:r>
      <w:r w:rsidRPr="00B62EA6">
        <w:rPr>
          <w:rFonts w:ascii="AvantGarde Bk BT" w:hAnsi="AvantGarde Bk BT" w:cs="Arial"/>
          <w:sz w:val="24"/>
          <w:szCs w:val="24"/>
        </w:rPr>
        <w:t>:</w:t>
      </w:r>
    </w:p>
    <w:p w14:paraId="0A67C41B" w14:textId="77777777" w:rsidR="00946007" w:rsidRPr="00B62EA6" w:rsidRDefault="00946007" w:rsidP="00946007">
      <w:pPr>
        <w:pStyle w:val="corte4fondo"/>
        <w:tabs>
          <w:tab w:val="left" w:pos="567"/>
        </w:tabs>
        <w:rPr>
          <w:rFonts w:ascii="AvantGarde Bk BT" w:hAnsi="AvantGarde Bk BT" w:cs="Arial"/>
          <w:sz w:val="24"/>
          <w:szCs w:val="24"/>
        </w:rPr>
      </w:pPr>
    </w:p>
    <w:p w14:paraId="49DAF9A7" w14:textId="01A49BF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ÚNICO.</w:t>
      </w:r>
      <w:r w:rsidRPr="00B62EA6">
        <w:rPr>
          <w:rFonts w:ascii="AvantGarde Bk BT" w:hAnsi="AvantGarde Bk BT" w:cs="Arial"/>
          <w:sz w:val="24"/>
          <w:szCs w:val="24"/>
        </w:rPr>
        <w:t xml:space="preserve"> Esta Comisión Estatal de Garantía y Acceso a la Información Pública, con fundamento en el artículo </w:t>
      </w:r>
      <w:r w:rsidR="00E46D5E">
        <w:rPr>
          <w:rFonts w:ascii="AvantGarde Bk BT" w:hAnsi="AvantGarde Bk BT" w:cs="Arial"/>
          <w:sz w:val="24"/>
          <w:szCs w:val="24"/>
        </w:rPr>
        <w:t>164</w:t>
      </w:r>
      <w:r w:rsidRPr="00B62EA6">
        <w:rPr>
          <w:rFonts w:ascii="AvantGarde Bk BT" w:hAnsi="AvantGarde Bk BT" w:cs="Arial"/>
          <w:sz w:val="24"/>
          <w:szCs w:val="24"/>
        </w:rPr>
        <w:t xml:space="preserve"> de la Ley de Transparencia y Acceso a la Información Pública del Estado, </w:t>
      </w:r>
      <w:r w:rsidR="00E46D5E">
        <w:rPr>
          <w:rFonts w:ascii="AvantGarde Bk BT" w:hAnsi="AvantGarde Bk BT" w:cs="Arial"/>
          <w:b/>
          <w:sz w:val="24"/>
          <w:szCs w:val="24"/>
        </w:rPr>
        <w:t>APLICA EL PRINCIPIO DE AFIRMATIVA FICTA</w:t>
      </w:r>
      <w:r w:rsidRPr="00B62EA6">
        <w:rPr>
          <w:rFonts w:ascii="AvantGarde Bk BT" w:hAnsi="AvantGarde Bk BT" w:cs="Arial"/>
          <w:sz w:val="24"/>
          <w:szCs w:val="24"/>
        </w:rPr>
        <w:t>, por los fundamentos y las razones desarrolladas en el considerando sexto de la presente resolución.</w:t>
      </w:r>
    </w:p>
    <w:p w14:paraId="70A85E32" w14:textId="77777777" w:rsidR="00946007" w:rsidRPr="00B62EA6" w:rsidRDefault="00946007" w:rsidP="00946007">
      <w:pPr>
        <w:pStyle w:val="corte4fondo"/>
        <w:tabs>
          <w:tab w:val="left" w:pos="567"/>
        </w:tabs>
        <w:rPr>
          <w:rFonts w:ascii="AvantGarde Bk BT" w:hAnsi="AvantGarde Bk BT" w:cs="Arial"/>
          <w:sz w:val="24"/>
          <w:szCs w:val="24"/>
        </w:rPr>
      </w:pPr>
    </w:p>
    <w:p w14:paraId="06329EE7" w14:textId="77777777" w:rsidR="00946007" w:rsidRPr="00B62EA6" w:rsidRDefault="00946007" w:rsidP="00946007">
      <w:pPr>
        <w:pStyle w:val="corte4fondo"/>
        <w:tabs>
          <w:tab w:val="left" w:pos="567"/>
        </w:tabs>
        <w:rPr>
          <w:rFonts w:ascii="AvantGarde Bk BT" w:hAnsi="AvantGarde Bk BT" w:cs="Arial"/>
          <w:sz w:val="24"/>
          <w:szCs w:val="24"/>
        </w:rPr>
      </w:pPr>
      <w:r w:rsidRPr="00B62EA6">
        <w:rPr>
          <w:rFonts w:ascii="AvantGarde Bk BT" w:hAnsi="AvantGarde Bk BT" w:cs="Arial"/>
          <w:b/>
          <w:sz w:val="24"/>
          <w:szCs w:val="24"/>
        </w:rPr>
        <w:t>Notifíquese</w:t>
      </w:r>
      <w:r w:rsidRPr="00B62EA6">
        <w:rPr>
          <w:rFonts w:ascii="AvantGarde Bk BT" w:hAnsi="AvantGarde Bk BT" w:cs="Arial"/>
          <w:sz w:val="24"/>
          <w:szCs w:val="24"/>
        </w:rPr>
        <w:t>; por oficio a las autoridades y al recurrente por el medio que designó.</w:t>
      </w:r>
    </w:p>
    <w:p w14:paraId="5F06A569" w14:textId="77777777" w:rsidR="00946007" w:rsidRPr="00B62EA6" w:rsidRDefault="00946007" w:rsidP="00946007">
      <w:pPr>
        <w:pStyle w:val="corte4fondo"/>
        <w:tabs>
          <w:tab w:val="left" w:pos="567"/>
        </w:tabs>
        <w:rPr>
          <w:rFonts w:ascii="AvantGarde Bk BT" w:hAnsi="AvantGarde Bk BT" w:cs="Arial"/>
          <w:sz w:val="24"/>
          <w:szCs w:val="24"/>
        </w:rPr>
      </w:pPr>
    </w:p>
    <w:p w14:paraId="5FE26A75" w14:textId="0680DC7C" w:rsidR="007B61DC" w:rsidRDefault="005F30BD" w:rsidP="000F118A">
      <w:pPr>
        <w:pStyle w:val="corte4fondo"/>
        <w:tabs>
          <w:tab w:val="left" w:pos="567"/>
        </w:tabs>
        <w:rPr>
          <w:rFonts w:ascii="AvantGarde Bk BT" w:hAnsi="AvantGarde Bk BT"/>
          <w:sz w:val="24"/>
          <w:szCs w:val="24"/>
        </w:rPr>
      </w:pPr>
      <w:r>
        <w:rPr>
          <w:rFonts w:ascii="AvantGarde Bk BT" w:hAnsi="AvantGarde Bk BT" w:cs="Arial"/>
          <w:sz w:val="24"/>
          <w:szCs w:val="24"/>
        </w:rPr>
        <w:t>Así l</w:t>
      </w:r>
      <w:r>
        <w:rPr>
          <w:rFonts w:ascii="AvantGarde Bk BT" w:hAnsi="AvantGarde Bk BT"/>
          <w:sz w:val="24"/>
          <w:szCs w:val="24"/>
        </w:rPr>
        <w:t xml:space="preserve">o resolvieron por unanimidad de votos en Sesión </w:t>
      </w:r>
      <w:r w:rsidR="009D6FBE">
        <w:rPr>
          <w:rFonts w:ascii="AvantGarde Bk BT" w:hAnsi="AvantGarde Bk BT"/>
          <w:sz w:val="24"/>
          <w:szCs w:val="24"/>
        </w:rPr>
        <w:t xml:space="preserve">Extraordinaria </w:t>
      </w:r>
      <w:r>
        <w:rPr>
          <w:rFonts w:ascii="AvantGarde Bk BT" w:hAnsi="AvantGarde Bk BT"/>
          <w:sz w:val="24"/>
          <w:szCs w:val="24"/>
        </w:rPr>
        <w:t xml:space="preserve">de Consejo el </w:t>
      </w:r>
      <w:r w:rsidR="009D6FBE">
        <w:rPr>
          <w:rFonts w:ascii="AvantGarde Bk BT" w:hAnsi="AvantGarde Bk BT"/>
          <w:sz w:val="24"/>
          <w:szCs w:val="24"/>
        </w:rPr>
        <w:t>14 catorce de octubre de 2020 dos mil veinte</w:t>
      </w:r>
      <w:r>
        <w:rPr>
          <w:rFonts w:ascii="AvantGarde Bk BT" w:hAnsi="AvantGarde Bk BT"/>
          <w:sz w:val="24"/>
          <w:szCs w:val="24"/>
        </w:rPr>
        <w:t xml:space="preserve">, </w:t>
      </w:r>
      <w:r>
        <w:rPr>
          <w:rFonts w:ascii="AvantGarde Bk BT" w:hAnsi="AvantGarde Bk BT" w:cs="Arial"/>
          <w:sz w:val="24"/>
          <w:szCs w:val="24"/>
        </w:rPr>
        <w:t xml:space="preserve">los Comisionados </w:t>
      </w:r>
      <w:r w:rsidR="00796E15">
        <w:rPr>
          <w:rFonts w:ascii="AvantGarde Bk BT" w:hAnsi="AvantGarde Bk BT" w:cs="Arial"/>
          <w:b/>
          <w:sz w:val="24"/>
          <w:szCs w:val="24"/>
        </w:rPr>
        <w:t>Maestro Alejandro Lafuente Torres</w:t>
      </w:r>
      <w:r>
        <w:rPr>
          <w:rFonts w:ascii="AvantGarde Bk BT" w:hAnsi="AvantGarde Bk BT" w:cs="Arial"/>
          <w:sz w:val="24"/>
          <w:szCs w:val="24"/>
        </w:rPr>
        <w:t>, Licenciada Paulina Sánchez Pérez del Pozo</w:t>
      </w:r>
      <w:r w:rsidR="007B61DC">
        <w:rPr>
          <w:rFonts w:ascii="AvantGarde Bk BT" w:hAnsi="AvantGarde Bk BT" w:cs="Arial"/>
          <w:sz w:val="24"/>
          <w:szCs w:val="24"/>
        </w:rPr>
        <w:t xml:space="preserve"> Presidente</w:t>
      </w:r>
      <w:r w:rsidR="002B1464">
        <w:rPr>
          <w:rFonts w:ascii="AvantGarde Bk BT" w:hAnsi="AvantGarde Bk BT" w:cs="Arial"/>
          <w:sz w:val="24"/>
          <w:szCs w:val="24"/>
        </w:rPr>
        <w:t xml:space="preserve"> </w:t>
      </w:r>
      <w:r>
        <w:rPr>
          <w:rFonts w:ascii="AvantGarde Bk BT" w:hAnsi="AvantGarde Bk BT" w:cs="Arial"/>
          <w:sz w:val="24"/>
          <w:szCs w:val="24"/>
        </w:rPr>
        <w:t xml:space="preserve">y </w:t>
      </w:r>
      <w:proofErr w:type="spellStart"/>
      <w:r>
        <w:rPr>
          <w:rFonts w:ascii="AvantGarde Bk BT" w:hAnsi="AvantGarde Bk BT" w:cs="Arial"/>
          <w:sz w:val="24"/>
          <w:szCs w:val="24"/>
        </w:rPr>
        <w:t>Mariajosé</w:t>
      </w:r>
      <w:proofErr w:type="spellEnd"/>
      <w:r>
        <w:rPr>
          <w:rFonts w:ascii="AvantGarde Bk BT" w:hAnsi="AvantGarde Bk BT" w:cs="Arial"/>
          <w:sz w:val="24"/>
          <w:szCs w:val="24"/>
        </w:rPr>
        <w:t xml:space="preserve"> </w:t>
      </w:r>
      <w:r>
        <w:rPr>
          <w:rFonts w:ascii="AvantGarde Bk BT" w:hAnsi="AvantGarde Bk BT" w:cs="Arial"/>
          <w:sz w:val="24"/>
          <w:szCs w:val="24"/>
        </w:rPr>
        <w:lastRenderedPageBreak/>
        <w:t xml:space="preserve">González Zarzosa, </w:t>
      </w:r>
      <w:r>
        <w:rPr>
          <w:rFonts w:ascii="AvantGarde Bk BT" w:hAnsi="AvantGarde Bk BT"/>
          <w:b/>
          <w:sz w:val="24"/>
          <w:szCs w:val="24"/>
        </w:rPr>
        <w:t>siendo ponente el primero de los nombrados</w:t>
      </w:r>
      <w:r>
        <w:rPr>
          <w:rFonts w:ascii="AvantGarde Bk BT" w:hAnsi="AvantGarde Bk BT"/>
          <w:sz w:val="24"/>
          <w:szCs w:val="24"/>
        </w:rPr>
        <w:t xml:space="preserve">, quienes firman con la Licenciada Rosa María Motilla García, Secretaria de Pleno de este Órgano Garante, </w:t>
      </w:r>
      <w:r w:rsidR="006762F8">
        <w:rPr>
          <w:rFonts w:ascii="AvantGarde Bk BT" w:hAnsi="AvantGarde Bk BT"/>
          <w:sz w:val="24"/>
          <w:szCs w:val="24"/>
        </w:rPr>
        <w:t xml:space="preserve">quien </w:t>
      </w:r>
      <w:r>
        <w:rPr>
          <w:rFonts w:ascii="AvantGarde Bk BT" w:hAnsi="AvantGarde Bk BT"/>
          <w:sz w:val="24"/>
          <w:szCs w:val="24"/>
        </w:rPr>
        <w:t>da fe.</w:t>
      </w:r>
    </w:p>
    <w:p w14:paraId="2E17CD97" w14:textId="0AD62BC6" w:rsidR="00AF57A3" w:rsidRDefault="00AF57A3" w:rsidP="00AF57A3">
      <w:pPr>
        <w:pStyle w:val="corte4fondo"/>
        <w:tabs>
          <w:tab w:val="left" w:pos="567"/>
        </w:tabs>
        <w:ind w:firstLine="0"/>
        <w:rPr>
          <w:rFonts w:ascii="AvantGarde Bk BT" w:hAnsi="AvantGarde Bk BT"/>
          <w:sz w:val="24"/>
          <w:szCs w:val="24"/>
        </w:rPr>
      </w:pPr>
    </w:p>
    <w:p w14:paraId="281C9BAE" w14:textId="23AB2288" w:rsidR="007B61DC" w:rsidRDefault="00796E15" w:rsidP="009D6FBE">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COMISIONADO                   </w:t>
      </w:r>
      <w:r w:rsidR="007B61DC">
        <w:rPr>
          <w:rFonts w:ascii="AvantGarde Bk BT" w:hAnsi="AvantGarde Bk BT" w:cs="Arial"/>
          <w:b/>
          <w:color w:val="000000" w:themeColor="text1"/>
          <w:lang w:val="es-MX"/>
        </w:rPr>
        <w:t xml:space="preserve">               </w:t>
      </w:r>
      <w:r>
        <w:rPr>
          <w:rFonts w:ascii="AvantGarde Bk BT" w:hAnsi="AvantGarde Bk BT" w:cs="Arial"/>
          <w:b/>
          <w:color w:val="000000" w:themeColor="text1"/>
          <w:lang w:val="es-MX"/>
        </w:rPr>
        <w:t xml:space="preserve">          </w:t>
      </w:r>
      <w:r w:rsidR="009D6FBE">
        <w:rPr>
          <w:rFonts w:ascii="AvantGarde Bk BT" w:hAnsi="AvantGarde Bk BT" w:cs="Arial"/>
          <w:b/>
          <w:color w:val="000000" w:themeColor="text1"/>
          <w:lang w:val="es-MX"/>
        </w:rPr>
        <w:t xml:space="preserve"> </w:t>
      </w:r>
      <w:r w:rsidR="007B61DC">
        <w:rPr>
          <w:rFonts w:ascii="AvantGarde Bk BT" w:hAnsi="AvantGarde Bk BT" w:cs="Arial"/>
          <w:b/>
          <w:color w:val="000000" w:themeColor="text1"/>
          <w:lang w:val="es-MX"/>
        </w:rPr>
        <w:t xml:space="preserve"> COMISIONADA </w:t>
      </w:r>
      <w:r>
        <w:rPr>
          <w:rFonts w:ascii="AvantGarde Bk BT" w:hAnsi="AvantGarde Bk BT" w:cs="Arial"/>
          <w:b/>
          <w:color w:val="000000" w:themeColor="text1"/>
          <w:lang w:val="es-MX"/>
        </w:rPr>
        <w:t>PRESIDENTE</w:t>
      </w:r>
    </w:p>
    <w:p w14:paraId="587E139B" w14:textId="77777777" w:rsidR="00AF57A3" w:rsidRDefault="00AF57A3" w:rsidP="00AF57A3">
      <w:pPr>
        <w:pStyle w:val="NormalWeb"/>
        <w:rPr>
          <w:rFonts w:ascii="AvantGarde Bk BT" w:hAnsi="AvantGarde Bk BT" w:cs="Arial"/>
          <w:b/>
          <w:color w:val="000000" w:themeColor="text1"/>
          <w:lang w:val="es-MX"/>
        </w:rPr>
      </w:pPr>
    </w:p>
    <w:p w14:paraId="7D463E6E" w14:textId="08D68254" w:rsidR="007B61DC" w:rsidRDefault="00796E15" w:rsidP="00AF57A3">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MTRO. ALEJANDRO LAFUENTE TORRES   </w:t>
      </w:r>
      <w:r w:rsidR="007B61DC">
        <w:rPr>
          <w:rFonts w:ascii="AvantGarde Bk BT" w:hAnsi="AvantGarde Bk BT" w:cs="Arial"/>
          <w:b/>
          <w:color w:val="000000" w:themeColor="text1"/>
          <w:lang w:val="es-MX"/>
        </w:rPr>
        <w:t xml:space="preserve">     </w:t>
      </w:r>
      <w:r w:rsidR="007B61DC" w:rsidRPr="005F55F0">
        <w:rPr>
          <w:rFonts w:ascii="AvantGarde Bk BT" w:hAnsi="AvantGarde Bk BT" w:cs="Arial"/>
          <w:b/>
          <w:color w:val="000000" w:themeColor="text1"/>
          <w:lang w:val="es-MX"/>
        </w:rPr>
        <w:t>LIC. PAULINA SÁNCHEZ PÉREZ DEL POZO</w:t>
      </w:r>
      <w:r w:rsidR="007B61DC">
        <w:rPr>
          <w:rFonts w:ascii="AvantGarde Bk BT" w:hAnsi="AvantGarde Bk BT" w:cs="Arial"/>
          <w:b/>
          <w:color w:val="000000" w:themeColor="text1"/>
          <w:lang w:val="es-MX"/>
        </w:rPr>
        <w:t>.</w:t>
      </w:r>
    </w:p>
    <w:p w14:paraId="1B21F649" w14:textId="77777777" w:rsidR="00796E15" w:rsidRDefault="00796E15" w:rsidP="00796E15">
      <w:pPr>
        <w:pStyle w:val="NormalWeb"/>
        <w:rPr>
          <w:rFonts w:ascii="AvantGarde Bk BT" w:hAnsi="AvantGarde Bk BT" w:cs="Arial"/>
          <w:b/>
          <w:color w:val="000000" w:themeColor="text1"/>
          <w:lang w:val="es-MX"/>
        </w:rPr>
      </w:pPr>
    </w:p>
    <w:p w14:paraId="0AD8EF66" w14:textId="77777777" w:rsidR="00796E15" w:rsidRDefault="00796E15" w:rsidP="00796E15">
      <w:pPr>
        <w:pStyle w:val="NormalWeb"/>
        <w:rPr>
          <w:rFonts w:ascii="AvantGarde Bk BT" w:hAnsi="AvantGarde Bk BT" w:cs="Arial"/>
          <w:b/>
          <w:color w:val="000000" w:themeColor="text1"/>
          <w:lang w:val="es-MX"/>
        </w:rPr>
      </w:pPr>
    </w:p>
    <w:p w14:paraId="5076C77C" w14:textId="538E9ECD" w:rsidR="007B61DC" w:rsidRDefault="00796E15" w:rsidP="00796E15">
      <w:pPr>
        <w:pStyle w:val="NormalWeb"/>
        <w:rPr>
          <w:rFonts w:ascii="AvantGarde Bk BT" w:hAnsi="AvantGarde Bk BT" w:cs="Arial"/>
          <w:b/>
          <w:color w:val="000000" w:themeColor="text1"/>
          <w:lang w:val="es-MX"/>
        </w:rPr>
      </w:pPr>
      <w:r>
        <w:rPr>
          <w:rFonts w:ascii="AvantGarde Bk BT" w:hAnsi="AvantGarde Bk BT" w:cs="Arial"/>
          <w:b/>
          <w:color w:val="000000" w:themeColor="text1"/>
          <w:lang w:val="es-MX"/>
        </w:rPr>
        <w:t xml:space="preserve">            </w:t>
      </w:r>
      <w:r w:rsidR="007B61DC">
        <w:rPr>
          <w:rFonts w:ascii="AvantGarde Bk BT" w:hAnsi="AvantGarde Bk BT" w:cs="Arial"/>
          <w:b/>
          <w:color w:val="000000" w:themeColor="text1"/>
          <w:lang w:val="es-MX"/>
        </w:rPr>
        <w:t xml:space="preserve">     COMISIONADA                                           SECRETARIA DE PLENO</w:t>
      </w:r>
    </w:p>
    <w:p w14:paraId="77CFC499" w14:textId="77777777" w:rsidR="007B61DC" w:rsidRDefault="007B61DC" w:rsidP="007B61DC">
      <w:pPr>
        <w:pStyle w:val="NormalWeb"/>
        <w:rPr>
          <w:rFonts w:ascii="AvantGarde Bk BT" w:hAnsi="AvantGarde Bk BT" w:cs="Arial"/>
          <w:b/>
          <w:color w:val="000000" w:themeColor="text1"/>
          <w:lang w:val="es-MX"/>
        </w:rPr>
      </w:pPr>
    </w:p>
    <w:p w14:paraId="78B618A4" w14:textId="77777777" w:rsidR="007B61DC" w:rsidRDefault="007B61DC" w:rsidP="007B61DC">
      <w:pPr>
        <w:pStyle w:val="NormalWeb"/>
        <w:jc w:val="center"/>
        <w:rPr>
          <w:rFonts w:ascii="AvantGarde Bk BT" w:hAnsi="AvantGarde Bk BT" w:cs="Arial"/>
          <w:color w:val="000000" w:themeColor="text1"/>
          <w:sz w:val="16"/>
          <w:szCs w:val="16"/>
          <w:lang w:val="es-MX"/>
        </w:rPr>
      </w:pPr>
      <w:r>
        <w:rPr>
          <w:rFonts w:ascii="AvantGarde Bk BT" w:hAnsi="AvantGarde Bk BT" w:cs="Arial"/>
          <w:b/>
          <w:color w:val="000000" w:themeColor="text1"/>
          <w:lang w:val="es-MX"/>
        </w:rPr>
        <w:t xml:space="preserve"> MARIAJOSÉ GONZÁLEZ ZARZOSA.        LIC. ROSA MARÍA MOTILLA GARCÍA.</w:t>
      </w:r>
    </w:p>
    <w:p w14:paraId="7CDC3D8A" w14:textId="42F43720" w:rsidR="007B61DC" w:rsidRDefault="00A51FA1" w:rsidP="007B61DC">
      <w:pPr>
        <w:autoSpaceDE w:val="0"/>
        <w:autoSpaceDN w:val="0"/>
        <w:adjustRightInd w:val="0"/>
        <w:spacing w:after="0" w:line="480" w:lineRule="auto"/>
        <w:jc w:val="both"/>
        <w:rPr>
          <w:rFonts w:ascii="AvantGarde Bk BT" w:hAnsi="AvantGarde Bk BT" w:cs="Arial"/>
          <w:color w:val="000000" w:themeColor="text1"/>
          <w:sz w:val="14"/>
          <w:szCs w:val="14"/>
        </w:rPr>
      </w:pPr>
      <w:proofErr w:type="spellStart"/>
      <w:r>
        <w:rPr>
          <w:rFonts w:ascii="AvantGarde Bk BT" w:hAnsi="AvantGarde Bk BT" w:cs="Arial"/>
          <w:color w:val="000000" w:themeColor="text1"/>
          <w:sz w:val="14"/>
          <w:szCs w:val="14"/>
        </w:rPr>
        <w:t>Gdgp</w:t>
      </w:r>
      <w:proofErr w:type="spellEnd"/>
      <w:r>
        <w:rPr>
          <w:rFonts w:ascii="AvantGarde Bk BT" w:hAnsi="AvantGarde Bk BT" w:cs="Arial"/>
          <w:color w:val="000000" w:themeColor="text1"/>
          <w:sz w:val="14"/>
          <w:szCs w:val="14"/>
        </w:rPr>
        <w:t>/</w:t>
      </w:r>
      <w:r w:rsidR="007B61DC" w:rsidRPr="00B96870">
        <w:rPr>
          <w:rFonts w:ascii="AvantGarde Bk BT" w:hAnsi="AvantGarde Bk BT" w:cs="Arial"/>
          <w:color w:val="000000" w:themeColor="text1"/>
          <w:sz w:val="14"/>
          <w:szCs w:val="14"/>
        </w:rPr>
        <w:t>MAI</w:t>
      </w:r>
    </w:p>
    <w:p w14:paraId="0D4DF0CB" w14:textId="491CEBE3" w:rsidR="00946007" w:rsidRDefault="00946007" w:rsidP="00FC0D05">
      <w:pPr>
        <w:pStyle w:val="corte4fondo"/>
        <w:tabs>
          <w:tab w:val="left" w:pos="567"/>
        </w:tabs>
        <w:ind w:firstLine="0"/>
      </w:pPr>
    </w:p>
    <w:p w14:paraId="7592482A" w14:textId="190033EE" w:rsidR="00325046" w:rsidRDefault="00325046" w:rsidP="00FC0D05">
      <w:pPr>
        <w:pStyle w:val="corte4fondo"/>
        <w:tabs>
          <w:tab w:val="left" w:pos="567"/>
        </w:tabs>
        <w:ind w:firstLine="0"/>
      </w:pPr>
    </w:p>
    <w:p w14:paraId="37D4F280" w14:textId="7D8E4909" w:rsidR="00325046" w:rsidRDefault="00325046" w:rsidP="00FC0D05">
      <w:pPr>
        <w:pStyle w:val="corte4fondo"/>
        <w:tabs>
          <w:tab w:val="left" w:pos="567"/>
        </w:tabs>
        <w:ind w:firstLine="0"/>
      </w:pPr>
    </w:p>
    <w:p w14:paraId="5694E00B" w14:textId="3830440F" w:rsidR="00325046" w:rsidRDefault="00325046" w:rsidP="00FC0D05">
      <w:pPr>
        <w:pStyle w:val="corte4fondo"/>
        <w:tabs>
          <w:tab w:val="left" w:pos="567"/>
        </w:tabs>
        <w:ind w:firstLine="0"/>
      </w:pPr>
    </w:p>
    <w:p w14:paraId="2EAFD54F" w14:textId="45EC315F" w:rsidR="00325046" w:rsidRDefault="00325046" w:rsidP="00FC0D05">
      <w:pPr>
        <w:pStyle w:val="corte4fondo"/>
        <w:tabs>
          <w:tab w:val="left" w:pos="567"/>
        </w:tabs>
        <w:ind w:firstLine="0"/>
      </w:pPr>
    </w:p>
    <w:p w14:paraId="112EEF0B" w14:textId="34374CCE" w:rsidR="00325046" w:rsidRDefault="00325046" w:rsidP="00FC0D05">
      <w:pPr>
        <w:pStyle w:val="corte4fondo"/>
        <w:tabs>
          <w:tab w:val="left" w:pos="567"/>
        </w:tabs>
        <w:ind w:firstLine="0"/>
      </w:pPr>
    </w:p>
    <w:p w14:paraId="488A5400" w14:textId="0A990B03" w:rsidR="00325046" w:rsidRDefault="00325046" w:rsidP="00FC0D05">
      <w:pPr>
        <w:pStyle w:val="corte4fondo"/>
        <w:tabs>
          <w:tab w:val="left" w:pos="567"/>
        </w:tabs>
        <w:ind w:firstLine="0"/>
      </w:pPr>
    </w:p>
    <w:p w14:paraId="2C481BC0" w14:textId="24F6FB80" w:rsidR="00325046" w:rsidRDefault="00325046" w:rsidP="00FC0D05">
      <w:pPr>
        <w:pStyle w:val="corte4fondo"/>
        <w:tabs>
          <w:tab w:val="left" w:pos="567"/>
        </w:tabs>
        <w:ind w:firstLine="0"/>
      </w:pPr>
    </w:p>
    <w:p w14:paraId="321B2F3F" w14:textId="662FDAA6" w:rsidR="00325046" w:rsidRDefault="00325046" w:rsidP="00FC0D05">
      <w:pPr>
        <w:pStyle w:val="corte4fondo"/>
        <w:tabs>
          <w:tab w:val="left" w:pos="567"/>
        </w:tabs>
        <w:ind w:firstLine="0"/>
      </w:pPr>
    </w:p>
    <w:p w14:paraId="54E40F36" w14:textId="16E10F8D" w:rsidR="00325046" w:rsidRDefault="00325046" w:rsidP="00FC0D05">
      <w:pPr>
        <w:pStyle w:val="corte4fondo"/>
        <w:tabs>
          <w:tab w:val="left" w:pos="567"/>
        </w:tabs>
        <w:ind w:firstLine="0"/>
      </w:pPr>
    </w:p>
    <w:p w14:paraId="531E5004" w14:textId="200CCC56" w:rsidR="00325046" w:rsidRDefault="00325046" w:rsidP="00FC0D05">
      <w:pPr>
        <w:pStyle w:val="corte4fondo"/>
        <w:tabs>
          <w:tab w:val="left" w:pos="567"/>
        </w:tabs>
        <w:ind w:firstLine="0"/>
      </w:pPr>
    </w:p>
    <w:p w14:paraId="2607C9DF" w14:textId="4E3D2B4F" w:rsidR="00325046" w:rsidRDefault="00325046" w:rsidP="00FC0D05">
      <w:pPr>
        <w:pStyle w:val="corte4fondo"/>
        <w:tabs>
          <w:tab w:val="left" w:pos="567"/>
        </w:tabs>
        <w:ind w:firstLine="0"/>
      </w:pPr>
    </w:p>
    <w:p w14:paraId="1BB3614C" w14:textId="513DE097" w:rsidR="00325046" w:rsidRDefault="00325046" w:rsidP="00FC0D05">
      <w:pPr>
        <w:pStyle w:val="corte4fondo"/>
        <w:tabs>
          <w:tab w:val="left" w:pos="567"/>
        </w:tabs>
        <w:ind w:firstLine="0"/>
      </w:pPr>
    </w:p>
    <w:p w14:paraId="4DDDD154" w14:textId="5D67787D" w:rsidR="00325046" w:rsidRDefault="00325046" w:rsidP="00FC0D05">
      <w:pPr>
        <w:pStyle w:val="corte4fondo"/>
        <w:tabs>
          <w:tab w:val="left" w:pos="567"/>
        </w:tabs>
        <w:ind w:firstLine="0"/>
      </w:pPr>
    </w:p>
    <w:p w14:paraId="65863052" w14:textId="508E049E" w:rsidR="00325046" w:rsidRDefault="00325046" w:rsidP="00FC0D05">
      <w:pPr>
        <w:pStyle w:val="corte4fondo"/>
        <w:tabs>
          <w:tab w:val="left" w:pos="567"/>
        </w:tabs>
        <w:ind w:firstLine="0"/>
      </w:pPr>
    </w:p>
    <w:p w14:paraId="7353FF0E" w14:textId="77777777" w:rsidR="00325046" w:rsidRPr="00B62EA6" w:rsidRDefault="00325046" w:rsidP="00FC0D05">
      <w:pPr>
        <w:pStyle w:val="corte4fondo"/>
        <w:tabs>
          <w:tab w:val="left" w:pos="567"/>
        </w:tabs>
        <w:ind w:firstLine="0"/>
      </w:pPr>
    </w:p>
    <w:sectPr w:rsidR="00325046" w:rsidRPr="00B62EA6" w:rsidSect="00AF57A3">
      <w:headerReference w:type="default" r:id="rId9"/>
      <w:pgSz w:w="12247" w:h="19335" w:code="4636"/>
      <w:pgMar w:top="3119" w:right="851" w:bottom="1985" w:left="1418"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endnote w:type="separator" w:id="-1">
    <w:p w14:paraId="37D744F1" w14:textId="77777777" w:rsidR="0018567A" w:rsidRDefault="0018567A">
      <w:pPr>
        <w:spacing w:after="0" w:line="240" w:lineRule="auto"/>
      </w:pPr>
      <w:r>
        <w:separator/>
      </w:r>
    </w:p>
  </w:endnote>
  <w:endnote w:type="continuationSeparator" w:id="0">
    <w:p w14:paraId="4180103C" w14:textId="77777777" w:rsidR="0018567A" w:rsidRDefault="0018567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AvantGarde Bk BT">
    <w:altName w:val="Century Gothic"/>
    <w:charset w:val="00"/>
    <w:family w:val="swiss"/>
    <w:pitch w:val="variable"/>
    <w:sig w:usb0="00000001" w:usb1="00000000" w:usb2="00000000" w:usb3="00000000" w:csb0="0000001B"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footnote w:type="separator" w:id="-1">
    <w:p w14:paraId="6105C93D" w14:textId="77777777" w:rsidR="0018567A" w:rsidRDefault="0018567A">
      <w:pPr>
        <w:spacing w:after="0" w:line="240" w:lineRule="auto"/>
      </w:pPr>
      <w:r>
        <w:separator/>
      </w:r>
    </w:p>
  </w:footnote>
  <w:footnote w:type="continuationSeparator" w:id="0">
    <w:p w14:paraId="20408214" w14:textId="77777777" w:rsidR="0018567A" w:rsidRDefault="0018567A">
      <w:pPr>
        <w:spacing w:after="0" w:line="240" w:lineRule="auto"/>
      </w:pPr>
      <w:r>
        <w:continuationSeparator/>
      </w:r>
    </w:p>
  </w:footnote>
  <w:footnote w:id="1">
    <w:p w14:paraId="64F98053" w14:textId="3DBD7090" w:rsidR="0018567A" w:rsidRDefault="0018567A">
      <w:pPr>
        <w:pStyle w:val="Textonotapie"/>
      </w:pPr>
      <w:r>
        <w:rPr>
          <w:rStyle w:val="Refdenotaalpie"/>
        </w:rPr>
        <w:footnoteRef/>
      </w:r>
      <w:r>
        <w:t xml:space="preserve"> </w:t>
      </w:r>
      <w:r w:rsidRPr="001A1C4D">
        <w:t>ARTÍCULO 151. Los sujetos obligados deberán otorgar acceso a los Documentos que se encuentren en sus archivos o que estén obligados a documentar de acuerdo con sus facultades, competencias o funciones en el formato en que el solicitante manifieste, de entre  aquellos formatos existentes, conforme a las características físicas de la información o del lugar donde se encuentre así lo permita.</w:t>
      </w:r>
    </w:p>
    <w:p w14:paraId="27941011" w14:textId="77777777" w:rsidR="0018567A" w:rsidRDefault="0018567A">
      <w:pPr>
        <w:pStyle w:val="Textonotapie"/>
      </w:pP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sdt>
    <w:sdtPr>
      <w:id w:val="-435293170"/>
      <w:docPartObj>
        <w:docPartGallery w:val="Page Numbers (Top of Page)"/>
        <w:docPartUnique/>
      </w:docPartObj>
    </w:sdtPr>
    <w:sdtEndPr/>
    <w:sdtContent>
      <w:p w14:paraId="748FB0B7" w14:textId="26C269AC" w:rsidR="0018567A" w:rsidRDefault="0018567A" w:rsidP="0030657B">
        <w:pPr>
          <w:pStyle w:val="Encabezado"/>
          <w:jc w:val="center"/>
        </w:pPr>
        <w:r>
          <w:t xml:space="preserve">                                                                                       </w:t>
        </w:r>
        <w:r>
          <w:fldChar w:fldCharType="begin"/>
        </w:r>
        <w:r>
          <w:instrText>PAGE   \* MERGEFORMAT</w:instrText>
        </w:r>
        <w:r>
          <w:fldChar w:fldCharType="separate"/>
        </w:r>
        <w:r w:rsidR="00325046" w:rsidRPr="00325046">
          <w:rPr>
            <w:noProof/>
            <w:lang w:val="es-ES"/>
          </w:rPr>
          <w:t>12</w:t>
        </w:r>
        <w:r>
          <w:fldChar w:fldCharType="end"/>
        </w:r>
        <w:r>
          <w:t xml:space="preserve">                RECURSO DE REVISIÓN 2694/2019-1 SICOM</w:t>
        </w:r>
      </w:p>
    </w:sdtContent>
  </w:sdt>
  <w:p w14:paraId="477B550A" w14:textId="77777777" w:rsidR="0018567A" w:rsidRDefault="0018567A">
    <w:pPr>
      <w:pStyle w:val="Encabezad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1E9D2AF8"/>
    <w:multiLevelType w:val="hybridMultilevel"/>
    <w:tmpl w:val="9FDC4A44"/>
    <w:lvl w:ilvl="0" w:tplc="97EA7D98">
      <w:start w:val="2"/>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1" w15:restartNumberingAfterBreak="0">
    <w:nsid w:val="2A413A55"/>
    <w:multiLevelType w:val="hybridMultilevel"/>
    <w:tmpl w:val="D088ADCE"/>
    <w:lvl w:ilvl="0" w:tplc="A57C2312">
      <w:start w:val="1"/>
      <w:numFmt w:val="lowerLetter"/>
      <w:lvlText w:val="%1)"/>
      <w:lvlJc w:val="left"/>
      <w:pPr>
        <w:ind w:left="1069" w:hanging="36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abstractNum w:abstractNumId="2" w15:restartNumberingAfterBreak="0">
    <w:nsid w:val="2A44245C"/>
    <w:multiLevelType w:val="hybridMultilevel"/>
    <w:tmpl w:val="97D2C346"/>
    <w:lvl w:ilvl="0" w:tplc="2DC8D114">
      <w:numFmt w:val="bullet"/>
      <w:lvlText w:val="•"/>
      <w:lvlJc w:val="left"/>
      <w:pPr>
        <w:ind w:left="1040" w:hanging="360"/>
      </w:pPr>
      <w:rPr>
        <w:rFonts w:ascii="AvantGarde Bk BT" w:eastAsia="Times New Roman" w:hAnsi="AvantGarde Bk BT" w:cs="Arial" w:hint="default"/>
      </w:rPr>
    </w:lvl>
    <w:lvl w:ilvl="1" w:tplc="080A0003" w:tentative="1">
      <w:start w:val="1"/>
      <w:numFmt w:val="bullet"/>
      <w:lvlText w:val="o"/>
      <w:lvlJc w:val="left"/>
      <w:pPr>
        <w:ind w:left="1760" w:hanging="360"/>
      </w:pPr>
      <w:rPr>
        <w:rFonts w:ascii="Courier New" w:hAnsi="Courier New" w:cs="Courier New" w:hint="default"/>
      </w:rPr>
    </w:lvl>
    <w:lvl w:ilvl="2" w:tplc="080A0005" w:tentative="1">
      <w:start w:val="1"/>
      <w:numFmt w:val="bullet"/>
      <w:lvlText w:val=""/>
      <w:lvlJc w:val="left"/>
      <w:pPr>
        <w:ind w:left="2480" w:hanging="360"/>
      </w:pPr>
      <w:rPr>
        <w:rFonts w:ascii="Wingdings" w:hAnsi="Wingdings" w:hint="default"/>
      </w:rPr>
    </w:lvl>
    <w:lvl w:ilvl="3" w:tplc="080A0001" w:tentative="1">
      <w:start w:val="1"/>
      <w:numFmt w:val="bullet"/>
      <w:lvlText w:val=""/>
      <w:lvlJc w:val="left"/>
      <w:pPr>
        <w:ind w:left="3200" w:hanging="360"/>
      </w:pPr>
      <w:rPr>
        <w:rFonts w:ascii="Symbol" w:hAnsi="Symbol" w:hint="default"/>
      </w:rPr>
    </w:lvl>
    <w:lvl w:ilvl="4" w:tplc="080A0003" w:tentative="1">
      <w:start w:val="1"/>
      <w:numFmt w:val="bullet"/>
      <w:lvlText w:val="o"/>
      <w:lvlJc w:val="left"/>
      <w:pPr>
        <w:ind w:left="3920" w:hanging="360"/>
      </w:pPr>
      <w:rPr>
        <w:rFonts w:ascii="Courier New" w:hAnsi="Courier New" w:cs="Courier New" w:hint="default"/>
      </w:rPr>
    </w:lvl>
    <w:lvl w:ilvl="5" w:tplc="080A0005" w:tentative="1">
      <w:start w:val="1"/>
      <w:numFmt w:val="bullet"/>
      <w:lvlText w:val=""/>
      <w:lvlJc w:val="left"/>
      <w:pPr>
        <w:ind w:left="4640" w:hanging="360"/>
      </w:pPr>
      <w:rPr>
        <w:rFonts w:ascii="Wingdings" w:hAnsi="Wingdings" w:hint="default"/>
      </w:rPr>
    </w:lvl>
    <w:lvl w:ilvl="6" w:tplc="080A0001" w:tentative="1">
      <w:start w:val="1"/>
      <w:numFmt w:val="bullet"/>
      <w:lvlText w:val=""/>
      <w:lvlJc w:val="left"/>
      <w:pPr>
        <w:ind w:left="5360" w:hanging="360"/>
      </w:pPr>
      <w:rPr>
        <w:rFonts w:ascii="Symbol" w:hAnsi="Symbol" w:hint="default"/>
      </w:rPr>
    </w:lvl>
    <w:lvl w:ilvl="7" w:tplc="080A0003" w:tentative="1">
      <w:start w:val="1"/>
      <w:numFmt w:val="bullet"/>
      <w:lvlText w:val="o"/>
      <w:lvlJc w:val="left"/>
      <w:pPr>
        <w:ind w:left="6080" w:hanging="360"/>
      </w:pPr>
      <w:rPr>
        <w:rFonts w:ascii="Courier New" w:hAnsi="Courier New" w:cs="Courier New" w:hint="default"/>
      </w:rPr>
    </w:lvl>
    <w:lvl w:ilvl="8" w:tplc="080A0005" w:tentative="1">
      <w:start w:val="1"/>
      <w:numFmt w:val="bullet"/>
      <w:lvlText w:val=""/>
      <w:lvlJc w:val="left"/>
      <w:pPr>
        <w:ind w:left="6800" w:hanging="360"/>
      </w:pPr>
      <w:rPr>
        <w:rFonts w:ascii="Wingdings" w:hAnsi="Wingdings" w:hint="default"/>
      </w:rPr>
    </w:lvl>
  </w:abstractNum>
  <w:abstractNum w:abstractNumId="3" w15:restartNumberingAfterBreak="0">
    <w:nsid w:val="56E43C88"/>
    <w:multiLevelType w:val="hybridMultilevel"/>
    <w:tmpl w:val="0276C546"/>
    <w:lvl w:ilvl="0" w:tplc="84DEB0C2">
      <w:numFmt w:val="bullet"/>
      <w:lvlText w:val="•"/>
      <w:lvlJc w:val="left"/>
      <w:pPr>
        <w:ind w:left="1040" w:hanging="360"/>
      </w:pPr>
      <w:rPr>
        <w:rFonts w:ascii="AvantGarde Bk BT" w:eastAsia="Times New Roman" w:hAnsi="AvantGarde Bk BT" w:cs="Arial" w:hint="default"/>
        <w:color w:val="auto"/>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715F226D"/>
    <w:multiLevelType w:val="hybridMultilevel"/>
    <w:tmpl w:val="8E16504C"/>
    <w:lvl w:ilvl="0" w:tplc="B9D6E108">
      <w:start w:val="1"/>
      <w:numFmt w:val="upperRoman"/>
      <w:lvlText w:val="%1."/>
      <w:lvlJc w:val="left"/>
      <w:pPr>
        <w:ind w:left="1429" w:hanging="720"/>
      </w:pPr>
      <w:rPr>
        <w:rFonts w:hint="default"/>
      </w:rPr>
    </w:lvl>
    <w:lvl w:ilvl="1" w:tplc="080A0019" w:tentative="1">
      <w:start w:val="1"/>
      <w:numFmt w:val="lowerLetter"/>
      <w:lvlText w:val="%2."/>
      <w:lvlJc w:val="left"/>
      <w:pPr>
        <w:ind w:left="1789" w:hanging="360"/>
      </w:pPr>
    </w:lvl>
    <w:lvl w:ilvl="2" w:tplc="080A001B" w:tentative="1">
      <w:start w:val="1"/>
      <w:numFmt w:val="lowerRoman"/>
      <w:lvlText w:val="%3."/>
      <w:lvlJc w:val="right"/>
      <w:pPr>
        <w:ind w:left="2509" w:hanging="180"/>
      </w:pPr>
    </w:lvl>
    <w:lvl w:ilvl="3" w:tplc="080A000F" w:tentative="1">
      <w:start w:val="1"/>
      <w:numFmt w:val="decimal"/>
      <w:lvlText w:val="%4."/>
      <w:lvlJc w:val="left"/>
      <w:pPr>
        <w:ind w:left="3229" w:hanging="360"/>
      </w:pPr>
    </w:lvl>
    <w:lvl w:ilvl="4" w:tplc="080A0019" w:tentative="1">
      <w:start w:val="1"/>
      <w:numFmt w:val="lowerLetter"/>
      <w:lvlText w:val="%5."/>
      <w:lvlJc w:val="left"/>
      <w:pPr>
        <w:ind w:left="3949" w:hanging="360"/>
      </w:pPr>
    </w:lvl>
    <w:lvl w:ilvl="5" w:tplc="080A001B" w:tentative="1">
      <w:start w:val="1"/>
      <w:numFmt w:val="lowerRoman"/>
      <w:lvlText w:val="%6."/>
      <w:lvlJc w:val="right"/>
      <w:pPr>
        <w:ind w:left="4669" w:hanging="180"/>
      </w:pPr>
    </w:lvl>
    <w:lvl w:ilvl="6" w:tplc="080A000F" w:tentative="1">
      <w:start w:val="1"/>
      <w:numFmt w:val="decimal"/>
      <w:lvlText w:val="%7."/>
      <w:lvlJc w:val="left"/>
      <w:pPr>
        <w:ind w:left="5389" w:hanging="360"/>
      </w:pPr>
    </w:lvl>
    <w:lvl w:ilvl="7" w:tplc="080A0019" w:tentative="1">
      <w:start w:val="1"/>
      <w:numFmt w:val="lowerLetter"/>
      <w:lvlText w:val="%8."/>
      <w:lvlJc w:val="left"/>
      <w:pPr>
        <w:ind w:left="6109" w:hanging="360"/>
      </w:pPr>
    </w:lvl>
    <w:lvl w:ilvl="8" w:tplc="080A001B" w:tentative="1">
      <w:start w:val="1"/>
      <w:numFmt w:val="lowerRoman"/>
      <w:lvlText w:val="%9."/>
      <w:lvlJc w:val="right"/>
      <w:pPr>
        <w:ind w:left="6829" w:hanging="180"/>
      </w:pPr>
    </w:lvl>
  </w:abstractNum>
  <w:num w:numId="1">
    <w:abstractNumId w:val="2"/>
  </w:num>
  <w:num w:numId="2">
    <w:abstractNumId w:val="3"/>
  </w:num>
  <w:num w:numId="3">
    <w:abstractNumId w:val="1"/>
  </w:num>
  <w:num w:numId="4">
    <w:abstractNumId w:val="4"/>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08"/>
  <w:hyphenationZone w:val="425"/>
  <w:characterSpacingControl w:val="doNotCompress"/>
  <w:hdrShapeDefaults>
    <o:shapedefaults v:ext="edit" spidmax="10241"/>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946007"/>
    <w:rsid w:val="00005252"/>
    <w:rsid w:val="000106FE"/>
    <w:rsid w:val="0001725C"/>
    <w:rsid w:val="000262BD"/>
    <w:rsid w:val="00032B07"/>
    <w:rsid w:val="00037E62"/>
    <w:rsid w:val="00045031"/>
    <w:rsid w:val="000831EC"/>
    <w:rsid w:val="000877F1"/>
    <w:rsid w:val="00087940"/>
    <w:rsid w:val="000B5170"/>
    <w:rsid w:val="000F118A"/>
    <w:rsid w:val="000F4204"/>
    <w:rsid w:val="00100D80"/>
    <w:rsid w:val="00126212"/>
    <w:rsid w:val="00127BAD"/>
    <w:rsid w:val="001404FA"/>
    <w:rsid w:val="001463E2"/>
    <w:rsid w:val="00150301"/>
    <w:rsid w:val="001518F5"/>
    <w:rsid w:val="00176E17"/>
    <w:rsid w:val="00180726"/>
    <w:rsid w:val="0018567A"/>
    <w:rsid w:val="00193E6A"/>
    <w:rsid w:val="00194A0C"/>
    <w:rsid w:val="001A1C4D"/>
    <w:rsid w:val="001C2C07"/>
    <w:rsid w:val="001D44FC"/>
    <w:rsid w:val="001D70FC"/>
    <w:rsid w:val="001F5A25"/>
    <w:rsid w:val="002042F2"/>
    <w:rsid w:val="002074EC"/>
    <w:rsid w:val="002122AC"/>
    <w:rsid w:val="00225C0F"/>
    <w:rsid w:val="002332C1"/>
    <w:rsid w:val="00240282"/>
    <w:rsid w:val="002452C4"/>
    <w:rsid w:val="0026230B"/>
    <w:rsid w:val="00272C28"/>
    <w:rsid w:val="00275E35"/>
    <w:rsid w:val="00277B74"/>
    <w:rsid w:val="00285161"/>
    <w:rsid w:val="00290076"/>
    <w:rsid w:val="00292A75"/>
    <w:rsid w:val="00293D6E"/>
    <w:rsid w:val="002A4CF7"/>
    <w:rsid w:val="002B005A"/>
    <w:rsid w:val="002B1464"/>
    <w:rsid w:val="002C3F16"/>
    <w:rsid w:val="002C45B6"/>
    <w:rsid w:val="002C6A82"/>
    <w:rsid w:val="002E1FF6"/>
    <w:rsid w:val="002E5565"/>
    <w:rsid w:val="002E6C7E"/>
    <w:rsid w:val="0030657B"/>
    <w:rsid w:val="00311234"/>
    <w:rsid w:val="00322DA4"/>
    <w:rsid w:val="00325046"/>
    <w:rsid w:val="003427D8"/>
    <w:rsid w:val="00371534"/>
    <w:rsid w:val="003C36C4"/>
    <w:rsid w:val="003D2E44"/>
    <w:rsid w:val="003D31BC"/>
    <w:rsid w:val="003E41C4"/>
    <w:rsid w:val="003E5D7C"/>
    <w:rsid w:val="003F6F76"/>
    <w:rsid w:val="003F751A"/>
    <w:rsid w:val="004035F8"/>
    <w:rsid w:val="004041EA"/>
    <w:rsid w:val="0040677B"/>
    <w:rsid w:val="00426B01"/>
    <w:rsid w:val="004312BB"/>
    <w:rsid w:val="00444F95"/>
    <w:rsid w:val="00462C60"/>
    <w:rsid w:val="004C225F"/>
    <w:rsid w:val="004E7139"/>
    <w:rsid w:val="004F46F2"/>
    <w:rsid w:val="004F4B34"/>
    <w:rsid w:val="004F7078"/>
    <w:rsid w:val="004F7874"/>
    <w:rsid w:val="0050543F"/>
    <w:rsid w:val="00524E08"/>
    <w:rsid w:val="0054235C"/>
    <w:rsid w:val="00570F43"/>
    <w:rsid w:val="00571C65"/>
    <w:rsid w:val="005B1E27"/>
    <w:rsid w:val="005B1FCC"/>
    <w:rsid w:val="005B272E"/>
    <w:rsid w:val="005B50FB"/>
    <w:rsid w:val="005B581B"/>
    <w:rsid w:val="005B5BCE"/>
    <w:rsid w:val="005D013F"/>
    <w:rsid w:val="005F0EE3"/>
    <w:rsid w:val="005F30BD"/>
    <w:rsid w:val="005F3138"/>
    <w:rsid w:val="005F517F"/>
    <w:rsid w:val="00602B5E"/>
    <w:rsid w:val="006066C9"/>
    <w:rsid w:val="0061190E"/>
    <w:rsid w:val="006156E8"/>
    <w:rsid w:val="00623904"/>
    <w:rsid w:val="00623B23"/>
    <w:rsid w:val="006260EB"/>
    <w:rsid w:val="006455F4"/>
    <w:rsid w:val="00646DE1"/>
    <w:rsid w:val="006516D7"/>
    <w:rsid w:val="006570E4"/>
    <w:rsid w:val="00657DE0"/>
    <w:rsid w:val="00657F82"/>
    <w:rsid w:val="006762F8"/>
    <w:rsid w:val="00676793"/>
    <w:rsid w:val="006A4DBA"/>
    <w:rsid w:val="007004E7"/>
    <w:rsid w:val="0071002E"/>
    <w:rsid w:val="00742AFD"/>
    <w:rsid w:val="00745967"/>
    <w:rsid w:val="00760B22"/>
    <w:rsid w:val="00764963"/>
    <w:rsid w:val="00765928"/>
    <w:rsid w:val="00771B7F"/>
    <w:rsid w:val="00775F7A"/>
    <w:rsid w:val="00796E15"/>
    <w:rsid w:val="00797F56"/>
    <w:rsid w:val="007A3FF6"/>
    <w:rsid w:val="007B5EC0"/>
    <w:rsid w:val="007B61DC"/>
    <w:rsid w:val="007C7FB6"/>
    <w:rsid w:val="007E0A41"/>
    <w:rsid w:val="007E10FF"/>
    <w:rsid w:val="007E2130"/>
    <w:rsid w:val="007E491F"/>
    <w:rsid w:val="00831541"/>
    <w:rsid w:val="00837854"/>
    <w:rsid w:val="00891DBA"/>
    <w:rsid w:val="008A1C7B"/>
    <w:rsid w:val="008B0264"/>
    <w:rsid w:val="008B5E35"/>
    <w:rsid w:val="008C05C8"/>
    <w:rsid w:val="008C15E2"/>
    <w:rsid w:val="008C35F2"/>
    <w:rsid w:val="008D5DCD"/>
    <w:rsid w:val="008D624A"/>
    <w:rsid w:val="008E0E8A"/>
    <w:rsid w:val="008E3C8C"/>
    <w:rsid w:val="008F5C70"/>
    <w:rsid w:val="0090142B"/>
    <w:rsid w:val="0090511A"/>
    <w:rsid w:val="009155FF"/>
    <w:rsid w:val="00934D28"/>
    <w:rsid w:val="00946007"/>
    <w:rsid w:val="00954CE2"/>
    <w:rsid w:val="00972EFB"/>
    <w:rsid w:val="009911DA"/>
    <w:rsid w:val="009A108E"/>
    <w:rsid w:val="009B740C"/>
    <w:rsid w:val="009D6FBE"/>
    <w:rsid w:val="009F3530"/>
    <w:rsid w:val="00A06DD7"/>
    <w:rsid w:val="00A077A1"/>
    <w:rsid w:val="00A24A70"/>
    <w:rsid w:val="00A376AB"/>
    <w:rsid w:val="00A4650A"/>
    <w:rsid w:val="00A51FA1"/>
    <w:rsid w:val="00A565CE"/>
    <w:rsid w:val="00A62D7E"/>
    <w:rsid w:val="00A722BA"/>
    <w:rsid w:val="00A816AC"/>
    <w:rsid w:val="00A91D74"/>
    <w:rsid w:val="00A96EC3"/>
    <w:rsid w:val="00A973FD"/>
    <w:rsid w:val="00AB71F5"/>
    <w:rsid w:val="00AD1231"/>
    <w:rsid w:val="00AE0643"/>
    <w:rsid w:val="00AE2C79"/>
    <w:rsid w:val="00AF15D3"/>
    <w:rsid w:val="00AF3FA6"/>
    <w:rsid w:val="00AF57A3"/>
    <w:rsid w:val="00B01928"/>
    <w:rsid w:val="00B24CF5"/>
    <w:rsid w:val="00B2570F"/>
    <w:rsid w:val="00B301F8"/>
    <w:rsid w:val="00B62EA6"/>
    <w:rsid w:val="00B64C70"/>
    <w:rsid w:val="00B67758"/>
    <w:rsid w:val="00B7319E"/>
    <w:rsid w:val="00B8732E"/>
    <w:rsid w:val="00BE481D"/>
    <w:rsid w:val="00BF3181"/>
    <w:rsid w:val="00C041E3"/>
    <w:rsid w:val="00C244A5"/>
    <w:rsid w:val="00C71180"/>
    <w:rsid w:val="00C82396"/>
    <w:rsid w:val="00CC61CB"/>
    <w:rsid w:val="00D01365"/>
    <w:rsid w:val="00D06D18"/>
    <w:rsid w:val="00D276C3"/>
    <w:rsid w:val="00D3112B"/>
    <w:rsid w:val="00D315AE"/>
    <w:rsid w:val="00D3430B"/>
    <w:rsid w:val="00D36C70"/>
    <w:rsid w:val="00D469AA"/>
    <w:rsid w:val="00D56333"/>
    <w:rsid w:val="00D65A5D"/>
    <w:rsid w:val="00DA02F7"/>
    <w:rsid w:val="00DA2AFB"/>
    <w:rsid w:val="00DC43FF"/>
    <w:rsid w:val="00DD3EC0"/>
    <w:rsid w:val="00DF36DB"/>
    <w:rsid w:val="00DF389D"/>
    <w:rsid w:val="00DF6CE1"/>
    <w:rsid w:val="00E41CDF"/>
    <w:rsid w:val="00E425F4"/>
    <w:rsid w:val="00E46D5E"/>
    <w:rsid w:val="00E90D1A"/>
    <w:rsid w:val="00E94CAB"/>
    <w:rsid w:val="00E97799"/>
    <w:rsid w:val="00EA11E8"/>
    <w:rsid w:val="00EB10C9"/>
    <w:rsid w:val="00EB7E99"/>
    <w:rsid w:val="00ED6AAD"/>
    <w:rsid w:val="00ED6ECA"/>
    <w:rsid w:val="00EE44DC"/>
    <w:rsid w:val="00EF0191"/>
    <w:rsid w:val="00F04A73"/>
    <w:rsid w:val="00F061C1"/>
    <w:rsid w:val="00F151FA"/>
    <w:rsid w:val="00F1625A"/>
    <w:rsid w:val="00F34EFF"/>
    <w:rsid w:val="00F82BFA"/>
    <w:rsid w:val="00F968B6"/>
    <w:rsid w:val="00FC0D05"/>
    <w:rsid w:val="00FC6B02"/>
    <w:rsid w:val="00FF1900"/>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10241"/>
    <o:shapelayout v:ext="edit">
      <o:idmap v:ext="edit" data="1"/>
    </o:shapelayout>
  </w:shapeDefaults>
  <w:decimalSymbol w:val="."/>
  <w:listSeparator w:val=","/>
  <w14:docId w14:val="52EBE322"/>
  <w15:chartTrackingRefBased/>
  <w15:docId w15:val="{053C1D89-2B8D-44BA-BB46-B561BF83850D}"/>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s-MX" w:eastAsia="en-US" w:bidi="ar-SA"/>
      </w:rPr>
    </w:rPrDefault>
    <w:pPrDefault>
      <w:pPr>
        <w:spacing w:after="160" w:line="259" w:lineRule="auto"/>
      </w:pPr>
    </w:pPrDefault>
  </w:docDefaults>
  <w:latentStyles w:defLockedState="0" w:defUIPriority="99" w:defSemiHidden="0" w:defUnhideWhenUsed="0" w:defQFormat="0" w:count="375">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Web 1" w:semiHidden="1" w:unhideWhenUsed="1"/>
    <w:lsdException w:name="Table Web 2"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atentStyles>
  <w:style w:type="paragraph" w:default="1" w:styleId="Normal">
    <w:name w:val="Normal"/>
    <w:qFormat/>
    <w:rsid w:val="00946007"/>
    <w:pPr>
      <w:spacing w:after="200" w:line="276" w:lineRule="auto"/>
    </w:pPr>
    <w:rPr>
      <w:rFonts w:eastAsiaTheme="minorEastAsia"/>
      <w:lang w:eastAsia="es-MX"/>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corte4fondo">
    <w:name w:val="corte4 fondo"/>
    <w:basedOn w:val="Normal"/>
    <w:link w:val="corte4fondoCar1"/>
    <w:qFormat/>
    <w:rsid w:val="00946007"/>
    <w:pPr>
      <w:spacing w:after="0" w:line="360" w:lineRule="auto"/>
      <w:ind w:firstLine="709"/>
      <w:jc w:val="both"/>
    </w:pPr>
    <w:rPr>
      <w:rFonts w:ascii="Arial" w:eastAsia="Times New Roman" w:hAnsi="Arial" w:cs="Times New Roman"/>
      <w:sz w:val="30"/>
      <w:szCs w:val="20"/>
    </w:rPr>
  </w:style>
  <w:style w:type="character" w:customStyle="1" w:styleId="corte4fondoCar1">
    <w:name w:val="corte4 fondo Car1"/>
    <w:link w:val="corte4fondo"/>
    <w:rsid w:val="00946007"/>
    <w:rPr>
      <w:rFonts w:ascii="Arial" w:eastAsia="Times New Roman" w:hAnsi="Arial" w:cs="Times New Roman"/>
      <w:sz w:val="30"/>
      <w:szCs w:val="20"/>
      <w:lang w:eastAsia="es-MX"/>
    </w:rPr>
  </w:style>
  <w:style w:type="paragraph" w:styleId="NormalWeb">
    <w:name w:val="Normal (Web)"/>
    <w:basedOn w:val="Normal"/>
    <w:uiPriority w:val="99"/>
    <w:rsid w:val="00946007"/>
    <w:pPr>
      <w:spacing w:before="100" w:beforeAutospacing="1" w:after="100" w:afterAutospacing="1" w:line="240" w:lineRule="auto"/>
    </w:pPr>
    <w:rPr>
      <w:rFonts w:ascii="Times New Roman" w:eastAsia="Times New Roman" w:hAnsi="Times New Roman" w:cs="Times New Roman"/>
      <w:sz w:val="24"/>
      <w:szCs w:val="24"/>
      <w:lang w:val="es-ES" w:eastAsia="es-ES"/>
    </w:rPr>
  </w:style>
  <w:style w:type="paragraph" w:styleId="Encabezado">
    <w:name w:val="header"/>
    <w:basedOn w:val="Normal"/>
    <w:link w:val="EncabezadoCar"/>
    <w:uiPriority w:val="99"/>
    <w:unhideWhenUsed/>
    <w:rsid w:val="0094600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946007"/>
    <w:rPr>
      <w:rFonts w:eastAsiaTheme="minorEastAsia"/>
      <w:lang w:eastAsia="es-MX"/>
    </w:rPr>
  </w:style>
  <w:style w:type="character" w:styleId="Hipervnculo">
    <w:name w:val="Hyperlink"/>
    <w:basedOn w:val="Fuentedeprrafopredeter"/>
    <w:uiPriority w:val="99"/>
    <w:unhideWhenUsed/>
    <w:rsid w:val="00946007"/>
    <w:rPr>
      <w:color w:val="0563C1" w:themeColor="hyperlink"/>
      <w:u w:val="single"/>
    </w:rPr>
  </w:style>
  <w:style w:type="paragraph" w:styleId="Piedepgina">
    <w:name w:val="footer"/>
    <w:basedOn w:val="Normal"/>
    <w:link w:val="PiedepginaCar"/>
    <w:uiPriority w:val="99"/>
    <w:unhideWhenUsed/>
    <w:rsid w:val="002C6A82"/>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2C6A82"/>
    <w:rPr>
      <w:rFonts w:eastAsiaTheme="minorEastAsia"/>
      <w:lang w:eastAsia="es-MX"/>
    </w:rPr>
  </w:style>
  <w:style w:type="paragraph" w:styleId="Textodeglobo">
    <w:name w:val="Balloon Text"/>
    <w:basedOn w:val="Normal"/>
    <w:link w:val="TextodegloboCar"/>
    <w:uiPriority w:val="99"/>
    <w:semiHidden/>
    <w:unhideWhenUsed/>
    <w:rsid w:val="007C7FB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7C7FB6"/>
    <w:rPr>
      <w:rFonts w:ascii="Segoe UI" w:eastAsiaTheme="minorEastAsia" w:hAnsi="Segoe UI" w:cs="Segoe UI"/>
      <w:sz w:val="18"/>
      <w:szCs w:val="18"/>
      <w:lang w:eastAsia="es-MX"/>
    </w:rPr>
  </w:style>
  <w:style w:type="paragraph" w:styleId="Textonotapie">
    <w:name w:val="footnote text"/>
    <w:basedOn w:val="Normal"/>
    <w:link w:val="TextonotapieCar"/>
    <w:uiPriority w:val="99"/>
    <w:semiHidden/>
    <w:unhideWhenUsed/>
    <w:rsid w:val="001A1C4D"/>
    <w:pPr>
      <w:spacing w:after="0" w:line="240" w:lineRule="auto"/>
    </w:pPr>
    <w:rPr>
      <w:sz w:val="20"/>
      <w:szCs w:val="20"/>
    </w:rPr>
  </w:style>
  <w:style w:type="character" w:customStyle="1" w:styleId="TextonotapieCar">
    <w:name w:val="Texto nota pie Car"/>
    <w:basedOn w:val="Fuentedeprrafopredeter"/>
    <w:link w:val="Textonotapie"/>
    <w:uiPriority w:val="99"/>
    <w:semiHidden/>
    <w:rsid w:val="001A1C4D"/>
    <w:rPr>
      <w:rFonts w:eastAsiaTheme="minorEastAsia"/>
      <w:sz w:val="20"/>
      <w:szCs w:val="20"/>
      <w:lang w:eastAsia="es-MX"/>
    </w:rPr>
  </w:style>
  <w:style w:type="character" w:styleId="Refdenotaalpie">
    <w:name w:val="footnote reference"/>
    <w:basedOn w:val="Fuentedeprrafopredeter"/>
    <w:uiPriority w:val="99"/>
    <w:semiHidden/>
    <w:unhideWhenUsed/>
    <w:rsid w:val="001A1C4D"/>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5697703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png"/><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theme" Target="theme/theme1.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02B003C-27F8-48A5-A22B-ABEFB13A0381}">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894</TotalTime>
  <Pages>12</Pages>
  <Words>2582</Words>
  <Characters>14201</Characters>
  <Application>Microsoft Office Word</Application>
  <DocSecurity>0</DocSecurity>
  <Lines>118</Lines>
  <Paragraphs>33</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16750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CEGAIP SLP</dc:creator>
  <cp:keywords/>
  <dc:description/>
  <cp:lastModifiedBy>PONENCIA 1</cp:lastModifiedBy>
  <cp:revision>149</cp:revision>
  <cp:lastPrinted>2021-01-12T19:46:00Z</cp:lastPrinted>
  <dcterms:created xsi:type="dcterms:W3CDTF">2019-09-04T16:25:00Z</dcterms:created>
  <dcterms:modified xsi:type="dcterms:W3CDTF">2021-02-18T21:36:00Z</dcterms:modified>
</cp:coreProperties>
</file>