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8913" w:type="dxa"/>
        <w:tblInd w:w="6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86"/>
        <w:gridCol w:w="1586"/>
        <w:gridCol w:w="5841"/>
      </w:tblGrid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TÍTULO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NOMBRE CORTO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333333"/>
            <w:noWrap/>
            <w:vAlign w:val="bottom"/>
            <w:hideMark/>
          </w:tcPr>
          <w:p w:rsidR="00A76CCC" w:rsidRPr="00A76CCC" w:rsidRDefault="00A76CCC" w:rsidP="00A76CC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</w:pPr>
            <w:r w:rsidRPr="00A76CCC">
              <w:rPr>
                <w:rFonts w:ascii="Arial" w:eastAsia="Times New Roman" w:hAnsi="Arial" w:cs="Arial"/>
                <w:b/>
                <w:bCs/>
                <w:color w:val="FFFFFF"/>
                <w:lang w:eastAsia="es-MX"/>
              </w:rPr>
              <w:t>DESCRIPCIÓN</w:t>
            </w:r>
          </w:p>
        </w:tc>
      </w:tr>
      <w:tr w:rsidR="00A76CCC" w:rsidRPr="00A76CCC" w:rsidTr="00A76CCC">
        <w:trPr>
          <w:trHeight w:val="300"/>
        </w:trPr>
        <w:tc>
          <w:tcPr>
            <w:tcW w:w="1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Contribuyentes que recibieron cancelación o condonación de créditos fiscales</w:t>
            </w:r>
          </w:p>
        </w:tc>
        <w:tc>
          <w:tcPr>
            <w:tcW w:w="15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LTAIPSLP85IF1</w:t>
            </w:r>
          </w:p>
        </w:tc>
        <w:tc>
          <w:tcPr>
            <w:tcW w:w="58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E1E1E1"/>
            <w:noWrap/>
            <w:vAlign w:val="center"/>
            <w:hideMark/>
          </w:tcPr>
          <w:p w:rsidR="00A76CCC" w:rsidRPr="00A76CCC" w:rsidRDefault="00A76CCC" w:rsidP="00A76CCC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</w:pPr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La exención o condonación de créditos fiscales realizada por el gobierno a través de su autoridad fiscalizadora, consiste en la exclusión total o parcial de la obligación de pago de los sujetos pasivos del </w:t>
            </w:r>
            <w:proofErr w:type="gramStart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>impuesto .</w:t>
            </w:r>
            <w:proofErr w:type="gramEnd"/>
            <w:r w:rsidRPr="00A76CCC">
              <w:rPr>
                <w:rFonts w:ascii="Arial" w:eastAsia="Times New Roman" w:hAnsi="Arial" w:cs="Arial"/>
                <w:color w:val="000000"/>
                <w:sz w:val="20"/>
                <w:szCs w:val="20"/>
                <w:lang w:eastAsia="es-MX"/>
              </w:rPr>
              <w:t xml:space="preserve"> Generalmente en los códigos fiscales correspondientes se determinan los tipos de condonaciones.</w:t>
            </w:r>
          </w:p>
        </w:tc>
      </w:tr>
    </w:tbl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</w:p>
    <w:p w:rsidR="000D093F" w:rsidRPr="00A76CCC" w:rsidRDefault="00A76CCC" w:rsidP="00A76CC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30"/>
          <w:szCs w:val="30"/>
          <w:lang w:eastAsia="es-MX"/>
        </w:rPr>
      </w:pPr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NO SE GENERO INFORMACIÓN DE CONTRIBUYENTES QUE RECIBIERON CANCELACIÓN O CONDONACIÓN DE CRÉDITOS FISCALES, ACUERDO AL ARTICULO 18 Y 19 DE LA LEY DE TRANSPARENCIA. NO SE OTORGARON CONDONACIONES, EN </w:t>
      </w:r>
      <w:r w:rsidR="00336EC9">
        <w:rPr>
          <w:rFonts w:ascii="Arial" w:eastAsia="Times New Roman" w:hAnsi="Arial" w:cs="Arial"/>
          <w:color w:val="000000"/>
          <w:sz w:val="30"/>
          <w:szCs w:val="30"/>
          <w:lang w:eastAsia="es-MX"/>
        </w:rPr>
        <w:t>EL MES DE  OCTUBRE</w:t>
      </w:r>
      <w:bookmarkStart w:id="0" w:name="_GoBack"/>
      <w:bookmarkEnd w:id="0"/>
      <w:r w:rsidRPr="00A76CCC">
        <w:rPr>
          <w:rFonts w:ascii="Arial" w:eastAsia="Times New Roman" w:hAnsi="Arial" w:cs="Arial"/>
          <w:color w:val="000000"/>
          <w:sz w:val="30"/>
          <w:szCs w:val="30"/>
          <w:lang w:eastAsia="es-MX"/>
        </w:rPr>
        <w:t xml:space="preserve"> DEL 2020.</w:t>
      </w:r>
    </w:p>
    <w:sectPr w:rsidR="000D093F" w:rsidRPr="00A76CCC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5B84"/>
    <w:rsid w:val="00336EC9"/>
    <w:rsid w:val="003E5B84"/>
    <w:rsid w:val="00930C81"/>
    <w:rsid w:val="00A76CCC"/>
    <w:rsid w:val="00DD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76CC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79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563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MUNICIPIO DE CEDRAL</dc:creator>
  <cp:keywords/>
  <dc:description/>
  <cp:lastModifiedBy>MUNICIPIO DE CEDRAL</cp:lastModifiedBy>
  <cp:revision>3</cp:revision>
  <dcterms:created xsi:type="dcterms:W3CDTF">2020-11-09T15:34:00Z</dcterms:created>
  <dcterms:modified xsi:type="dcterms:W3CDTF">2020-11-25T14:41:00Z</dcterms:modified>
</cp:coreProperties>
</file>